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C1A6F51" w:rsidR="006206EF" w:rsidRDefault="00576380">
      <w:pPr>
        <w:pStyle w:val="Title"/>
      </w:pPr>
      <w:bookmarkStart w:id="0" w:name="_gjdgxs" w:colFirst="0" w:colLast="0"/>
      <w:bookmarkStart w:id="1" w:name="_Hlk93581500"/>
      <w:bookmarkEnd w:id="0"/>
      <w:r>
        <w:t>Navigating Accountability Demands</w:t>
      </w:r>
      <w:r w:rsidR="003656B4">
        <w:t xml:space="preserve">: </w:t>
      </w:r>
      <w:r w:rsidR="00CA6274">
        <w:t>Ceremonial Adoption and Implementation</w:t>
      </w:r>
      <w:r w:rsidR="003656B4">
        <w:t xml:space="preserve"> </w:t>
      </w:r>
    </w:p>
    <w:p w14:paraId="00000003" w14:textId="77777777" w:rsidR="006206EF" w:rsidRDefault="003656B4">
      <w:pPr>
        <w:pStyle w:val="Title"/>
        <w:rPr>
          <w:color w:val="000000"/>
        </w:rPr>
      </w:pPr>
      <w:r>
        <w:rPr>
          <w:color w:val="000000"/>
        </w:rPr>
        <w:t xml:space="preserve">in National Disaster Risk Reduction Policy Reporting, 2005-2015 </w:t>
      </w:r>
      <w:r>
        <w:rPr>
          <w:color w:val="000000"/>
          <w:highlight w:val="yellow"/>
        </w:rPr>
        <w:t xml:space="preserve"> </w:t>
      </w:r>
      <w:bookmarkEnd w:id="1"/>
    </w:p>
    <w:p w14:paraId="2187CC98" w14:textId="77777777" w:rsidR="00EC0529" w:rsidRDefault="00EC0529" w:rsidP="00EC0529">
      <w:pPr>
        <w:jc w:val="both"/>
        <w:rPr>
          <w:rFonts w:cs="Times New Roman"/>
          <w:lang w:val="en-US"/>
        </w:rPr>
      </w:pPr>
    </w:p>
    <w:p w14:paraId="70121D68" w14:textId="5835C307" w:rsidR="00EC0529" w:rsidRPr="00BB362E" w:rsidRDefault="00EC0529" w:rsidP="00EC0529">
      <w:pPr>
        <w:jc w:val="center"/>
        <w:rPr>
          <w:rFonts w:cs="Times New Roman"/>
          <w:lang w:val="en-US"/>
        </w:rPr>
      </w:pPr>
      <w:r w:rsidRPr="00BB362E">
        <w:rPr>
          <w:rFonts w:cs="Times New Roman"/>
          <w:lang w:val="en-US"/>
        </w:rPr>
        <w:t xml:space="preserve">Grégoire </w:t>
      </w:r>
      <w:proofErr w:type="spellStart"/>
      <w:r w:rsidRPr="00BB362E">
        <w:rPr>
          <w:rFonts w:cs="Times New Roman"/>
          <w:lang w:val="en-US"/>
        </w:rPr>
        <w:t>Croidieu</w:t>
      </w:r>
      <w:proofErr w:type="spellEnd"/>
      <w:r>
        <w:rPr>
          <w:rFonts w:cs="Times New Roman"/>
          <w:lang w:val="en-US"/>
        </w:rPr>
        <w:t xml:space="preserve">, </w:t>
      </w:r>
      <w:r w:rsidRPr="00BB362E">
        <w:rPr>
          <w:rFonts w:cs="Times New Roman"/>
          <w:lang w:val="en-US"/>
        </w:rPr>
        <w:t xml:space="preserve">Patricia Bromley, Mickaël Buffart, and Liudmila </w:t>
      </w:r>
      <w:proofErr w:type="spellStart"/>
      <w:r w:rsidRPr="00BB362E">
        <w:rPr>
          <w:rFonts w:cs="Times New Roman"/>
          <w:lang w:val="en-US"/>
        </w:rPr>
        <w:t>Ivvonen</w:t>
      </w:r>
      <w:proofErr w:type="spellEnd"/>
    </w:p>
    <w:p w14:paraId="00000004" w14:textId="0D02226A" w:rsidR="006206EF" w:rsidRPr="00A35F79" w:rsidRDefault="006206EF" w:rsidP="00A35F79">
      <w:pPr>
        <w:jc w:val="center"/>
      </w:pPr>
    </w:p>
    <w:p w14:paraId="25EEE229" w14:textId="229F36F1" w:rsidR="00A35F79" w:rsidRPr="00A35F79" w:rsidRDefault="00A35F79" w:rsidP="00A35F79">
      <w:pPr>
        <w:jc w:val="center"/>
      </w:pPr>
      <w:r w:rsidRPr="00A35F79">
        <w:t>February 2022</w:t>
      </w:r>
    </w:p>
    <w:p w14:paraId="00000005" w14:textId="77777777" w:rsidR="006206EF" w:rsidRDefault="006206EF">
      <w:pPr>
        <w:rPr>
          <w:highlight w:val="yellow"/>
        </w:rPr>
      </w:pPr>
    </w:p>
    <w:p w14:paraId="00000006" w14:textId="77777777" w:rsidR="006206EF" w:rsidRPr="00355BEA" w:rsidRDefault="003656B4">
      <w:pPr>
        <w:ind w:firstLine="0"/>
        <w:jc w:val="center"/>
        <w:rPr>
          <w:b/>
        </w:rPr>
      </w:pPr>
      <w:r w:rsidRPr="00355BEA">
        <w:rPr>
          <w:b/>
        </w:rPr>
        <w:t>Abstract</w:t>
      </w:r>
    </w:p>
    <w:p w14:paraId="5A76BC47" w14:textId="6E988FDF" w:rsidR="006D192B" w:rsidRPr="001B0F9E" w:rsidRDefault="006D192B" w:rsidP="006D192B">
      <w:pPr>
        <w:pStyle w:val="NormalWeb"/>
        <w:rPr>
          <w:rStyle w:val="normaltextrun"/>
          <w:rFonts w:ascii="Garamond" w:hAnsi="Garamond"/>
          <w:lang w:val="en"/>
        </w:rPr>
      </w:pPr>
      <w:r w:rsidRPr="001B0F9E">
        <w:rPr>
          <w:rStyle w:val="normaltextrun"/>
          <w:rFonts w:ascii="Garamond" w:hAnsi="Garamond"/>
          <w:lang w:val="en"/>
        </w:rPr>
        <w:t>Prior research has shown how decoupling</w:t>
      </w:r>
      <w:r w:rsidR="0037189D" w:rsidRPr="001B0F9E">
        <w:rPr>
          <w:rStyle w:val="normaltextrun"/>
          <w:rFonts w:ascii="Garamond" w:hAnsi="Garamond"/>
          <w:lang w:val="en"/>
        </w:rPr>
        <w:t>, as a response to institutional pressure</w:t>
      </w:r>
      <w:r w:rsidR="0010623B">
        <w:rPr>
          <w:rStyle w:val="normaltextrun"/>
          <w:rFonts w:ascii="Garamond" w:hAnsi="Garamond"/>
          <w:lang w:val="en"/>
        </w:rPr>
        <w:t>s</w:t>
      </w:r>
      <w:r w:rsidR="0037189D" w:rsidRPr="001B0F9E">
        <w:rPr>
          <w:rStyle w:val="normaltextrun"/>
          <w:rFonts w:ascii="Garamond" w:hAnsi="Garamond"/>
          <w:lang w:val="en"/>
        </w:rPr>
        <w:t>,</w:t>
      </w:r>
      <w:r w:rsidRPr="001B0F9E">
        <w:rPr>
          <w:rStyle w:val="normaltextrun"/>
          <w:rFonts w:ascii="Garamond" w:hAnsi="Garamond"/>
          <w:lang w:val="en"/>
        </w:rPr>
        <w:t xml:space="preserve"> enables organizations to enhance their legitimacy, while eschewing the costs, conflicts</w:t>
      </w:r>
      <w:r w:rsidR="0037189D" w:rsidRPr="001B0F9E">
        <w:rPr>
          <w:rStyle w:val="normaltextrun"/>
          <w:rFonts w:ascii="Garamond" w:hAnsi="Garamond"/>
          <w:lang w:val="en"/>
        </w:rPr>
        <w:t>,</w:t>
      </w:r>
      <w:r w:rsidRPr="001B0F9E">
        <w:rPr>
          <w:rStyle w:val="normaltextrun"/>
          <w:rFonts w:ascii="Garamond" w:hAnsi="Garamond"/>
          <w:lang w:val="en"/>
        </w:rPr>
        <w:t xml:space="preserve"> and complexity of implementing policies. Yet, as institutional pressures increasingly incorporate accountability demands, organizations need to report public progress on </w:t>
      </w:r>
      <w:r w:rsidR="002924D3" w:rsidRPr="001B0F9E">
        <w:rPr>
          <w:rStyle w:val="normaltextrun"/>
          <w:rFonts w:ascii="Garamond" w:hAnsi="Garamond"/>
          <w:lang w:val="en"/>
        </w:rPr>
        <w:t>implementation,</w:t>
      </w:r>
      <w:r w:rsidRPr="001B0F9E">
        <w:rPr>
          <w:rStyle w:val="normaltextrun"/>
          <w:rFonts w:ascii="Garamond" w:hAnsi="Garamond"/>
          <w:lang w:val="en"/>
        </w:rPr>
        <w:t xml:space="preserve"> and it is unclear how </w:t>
      </w:r>
      <w:r w:rsidR="006D3CD0">
        <w:rPr>
          <w:rStyle w:val="normaltextrun"/>
          <w:rFonts w:ascii="Garamond" w:hAnsi="Garamond"/>
          <w:lang w:val="en"/>
        </w:rPr>
        <w:t>organizations</w:t>
      </w:r>
      <w:r w:rsidRPr="001B0F9E">
        <w:rPr>
          <w:rStyle w:val="normaltextrun"/>
          <w:rFonts w:ascii="Garamond" w:hAnsi="Garamond"/>
          <w:lang w:val="en"/>
        </w:rPr>
        <w:t xml:space="preserve"> navigate these demands. </w:t>
      </w:r>
      <w:r w:rsidR="00F179E2">
        <w:rPr>
          <w:rStyle w:val="normaltextrun"/>
          <w:rFonts w:ascii="Garamond" w:hAnsi="Garamond"/>
          <w:lang w:val="en"/>
        </w:rPr>
        <w:t>How organizations respond</w:t>
      </w:r>
      <w:r w:rsidRPr="001B0F9E">
        <w:rPr>
          <w:rStyle w:val="normaltextrun"/>
          <w:rFonts w:ascii="Garamond" w:hAnsi="Garamond"/>
          <w:lang w:val="en"/>
        </w:rPr>
        <w:t xml:space="preserve"> to accountability demands </w:t>
      </w:r>
      <w:r w:rsidR="00424B99">
        <w:rPr>
          <w:rStyle w:val="normaltextrun"/>
          <w:rFonts w:ascii="Garamond" w:hAnsi="Garamond"/>
          <w:lang w:val="en"/>
        </w:rPr>
        <w:t>matters,</w:t>
      </w:r>
      <w:r w:rsidRPr="001B0F9E">
        <w:rPr>
          <w:rStyle w:val="normaltextrun"/>
          <w:rFonts w:ascii="Garamond" w:hAnsi="Garamond"/>
          <w:lang w:val="en"/>
        </w:rPr>
        <w:t xml:space="preserve"> as it </w:t>
      </w:r>
      <w:r w:rsidR="0037189D" w:rsidRPr="001B0F9E">
        <w:rPr>
          <w:rStyle w:val="normaltextrun"/>
          <w:rFonts w:ascii="Garamond" w:hAnsi="Garamond"/>
          <w:lang w:val="en"/>
        </w:rPr>
        <w:t>shapes how</w:t>
      </w:r>
      <w:r w:rsidRPr="001B0F9E">
        <w:rPr>
          <w:rStyle w:val="normaltextrun"/>
          <w:rFonts w:ascii="Garamond" w:hAnsi="Garamond"/>
          <w:lang w:val="en"/>
        </w:rPr>
        <w:t xml:space="preserve"> policies get their practices implemented and create the</w:t>
      </w:r>
      <w:r w:rsidR="006F472A">
        <w:rPr>
          <w:rStyle w:val="normaltextrun"/>
          <w:rFonts w:ascii="Garamond" w:hAnsi="Garamond"/>
          <w:lang w:val="en"/>
        </w:rPr>
        <w:t>ir</w:t>
      </w:r>
      <w:r w:rsidRPr="001B0F9E">
        <w:rPr>
          <w:rStyle w:val="normaltextrun"/>
          <w:rFonts w:ascii="Garamond" w:hAnsi="Garamond"/>
          <w:lang w:val="en"/>
        </w:rPr>
        <w:t xml:space="preserve"> intended outcomes. By studying </w:t>
      </w:r>
      <w:r w:rsidR="006F472A">
        <w:rPr>
          <w:rStyle w:val="normaltextrun"/>
          <w:rFonts w:ascii="Garamond" w:hAnsi="Garamond"/>
          <w:lang w:val="en"/>
        </w:rPr>
        <w:t xml:space="preserve">the </w:t>
      </w:r>
      <w:r w:rsidRPr="001B0F9E">
        <w:rPr>
          <w:rStyle w:val="normaltextrun"/>
          <w:rFonts w:ascii="Garamond" w:hAnsi="Garamond"/>
          <w:lang w:val="en"/>
        </w:rPr>
        <w:t xml:space="preserve">country-level </w:t>
      </w:r>
      <w:r w:rsidR="00654EAB">
        <w:rPr>
          <w:rStyle w:val="normaltextrun"/>
          <w:rFonts w:ascii="Garamond" w:hAnsi="Garamond"/>
          <w:lang w:val="en"/>
        </w:rPr>
        <w:t xml:space="preserve">reporting </w:t>
      </w:r>
      <w:r w:rsidRPr="001B0F9E">
        <w:rPr>
          <w:rStyle w:val="normaltextrun"/>
          <w:rFonts w:ascii="Garamond" w:hAnsi="Garamond"/>
          <w:lang w:val="en"/>
        </w:rPr>
        <w:t xml:space="preserve">of </w:t>
      </w:r>
      <w:r w:rsidR="006F472A">
        <w:rPr>
          <w:rStyle w:val="normaltextrun"/>
          <w:rFonts w:ascii="Garamond" w:hAnsi="Garamond"/>
          <w:lang w:val="en"/>
        </w:rPr>
        <w:t xml:space="preserve">a </w:t>
      </w:r>
      <w:r w:rsidR="006D3CD0">
        <w:rPr>
          <w:rStyle w:val="normaltextrun"/>
          <w:rFonts w:ascii="Garamond" w:hAnsi="Garamond"/>
          <w:lang w:val="en"/>
        </w:rPr>
        <w:t xml:space="preserve">United Nations </w:t>
      </w:r>
      <w:r w:rsidR="00996513">
        <w:rPr>
          <w:rStyle w:val="normaltextrun"/>
          <w:rFonts w:ascii="Garamond" w:hAnsi="Garamond"/>
          <w:lang w:val="en"/>
        </w:rPr>
        <w:t xml:space="preserve">disaster preparedness </w:t>
      </w:r>
      <w:r w:rsidR="006F472A">
        <w:rPr>
          <w:rStyle w:val="normaltextrun"/>
          <w:rFonts w:ascii="Garamond" w:hAnsi="Garamond"/>
          <w:lang w:val="en"/>
        </w:rPr>
        <w:t>policy</w:t>
      </w:r>
      <w:r w:rsidRPr="001B0F9E">
        <w:rPr>
          <w:rStyle w:val="normaltextrun"/>
          <w:rFonts w:ascii="Garamond" w:hAnsi="Garamond"/>
          <w:lang w:val="en"/>
        </w:rPr>
        <w:t xml:space="preserve">, we test why and how organizations’ socio-historical embeddedness </w:t>
      </w:r>
      <w:r w:rsidR="0040626B" w:rsidRPr="001B0F9E">
        <w:rPr>
          <w:rStyle w:val="normaltextrun"/>
          <w:rFonts w:ascii="Garamond" w:hAnsi="Garamond"/>
          <w:lang w:val="en"/>
        </w:rPr>
        <w:t>influence</w:t>
      </w:r>
      <w:r w:rsidR="000B30B8">
        <w:rPr>
          <w:rStyle w:val="normaltextrun"/>
          <w:rFonts w:ascii="Garamond" w:hAnsi="Garamond"/>
          <w:lang w:val="en"/>
        </w:rPr>
        <w:t>s</w:t>
      </w:r>
      <w:r w:rsidRPr="001B0F9E">
        <w:rPr>
          <w:rStyle w:val="normaltextrun"/>
          <w:rFonts w:ascii="Garamond" w:hAnsi="Garamond"/>
          <w:lang w:val="en"/>
        </w:rPr>
        <w:t xml:space="preserve"> policy adoption</w:t>
      </w:r>
      <w:r w:rsidR="0037189D" w:rsidRPr="001B0F9E">
        <w:rPr>
          <w:rStyle w:val="normaltextrun"/>
          <w:rFonts w:ascii="Garamond" w:hAnsi="Garamond"/>
          <w:lang w:val="en"/>
        </w:rPr>
        <w:t xml:space="preserve">, </w:t>
      </w:r>
      <w:r w:rsidRPr="001B0F9E">
        <w:rPr>
          <w:rStyle w:val="normaltextrun"/>
          <w:rFonts w:ascii="Garamond" w:hAnsi="Garamond"/>
          <w:lang w:val="en"/>
        </w:rPr>
        <w:t>as well as how and why organizations repurpos</w:t>
      </w:r>
      <w:r w:rsidR="0040626B" w:rsidRPr="001B0F9E">
        <w:rPr>
          <w:rStyle w:val="normaltextrun"/>
          <w:rFonts w:ascii="Garamond" w:hAnsi="Garamond"/>
          <w:lang w:val="en"/>
        </w:rPr>
        <w:t>e</w:t>
      </w:r>
      <w:r w:rsidRPr="001B0F9E">
        <w:rPr>
          <w:rStyle w:val="normaltextrun"/>
          <w:rFonts w:ascii="Garamond" w:hAnsi="Garamond"/>
          <w:lang w:val="en"/>
        </w:rPr>
        <w:t xml:space="preserve"> existing practices</w:t>
      </w:r>
      <w:r w:rsidR="0040626B" w:rsidRPr="001B0F9E">
        <w:rPr>
          <w:rStyle w:val="normaltextrun"/>
          <w:rFonts w:ascii="Garamond" w:hAnsi="Garamond"/>
          <w:lang w:val="en"/>
        </w:rPr>
        <w:t xml:space="preserve"> to implement policies</w:t>
      </w:r>
      <w:r w:rsidRPr="001B0F9E">
        <w:rPr>
          <w:rStyle w:val="normaltextrun"/>
          <w:rFonts w:ascii="Garamond" w:hAnsi="Garamond"/>
          <w:lang w:val="en"/>
        </w:rPr>
        <w:t xml:space="preserve">. Our study makes </w:t>
      </w:r>
      <w:r w:rsidR="00795543">
        <w:rPr>
          <w:rStyle w:val="normaltextrun"/>
          <w:rFonts w:ascii="Garamond" w:hAnsi="Garamond"/>
          <w:lang w:val="en"/>
        </w:rPr>
        <w:t>two</w:t>
      </w:r>
      <w:r w:rsidRPr="001B0F9E">
        <w:rPr>
          <w:rStyle w:val="normaltextrun"/>
          <w:rFonts w:ascii="Garamond" w:hAnsi="Garamond"/>
          <w:lang w:val="en"/>
        </w:rPr>
        <w:t xml:space="preserve"> </w:t>
      </w:r>
      <w:r w:rsidR="00424B99">
        <w:rPr>
          <w:rStyle w:val="normaltextrun"/>
          <w:rFonts w:ascii="Garamond" w:hAnsi="Garamond"/>
          <w:lang w:val="en"/>
        </w:rPr>
        <w:t>primary</w:t>
      </w:r>
      <w:r w:rsidRPr="001B0F9E">
        <w:rPr>
          <w:rStyle w:val="normaltextrun"/>
          <w:rFonts w:ascii="Garamond" w:hAnsi="Garamond"/>
          <w:lang w:val="en"/>
        </w:rPr>
        <w:t xml:space="preserve"> contributions</w:t>
      </w:r>
      <w:r w:rsidR="00A66983">
        <w:rPr>
          <w:rStyle w:val="normaltextrun"/>
          <w:rFonts w:ascii="Garamond" w:hAnsi="Garamond"/>
          <w:lang w:val="en"/>
        </w:rPr>
        <w:t xml:space="preserve"> around the socio-histo</w:t>
      </w:r>
      <w:r w:rsidR="00D379DC">
        <w:rPr>
          <w:rStyle w:val="normaltextrun"/>
          <w:rFonts w:ascii="Garamond" w:hAnsi="Garamond"/>
          <w:lang w:val="en"/>
        </w:rPr>
        <w:t>ri</w:t>
      </w:r>
      <w:r w:rsidR="00A66983">
        <w:rPr>
          <w:rStyle w:val="normaltextrun"/>
          <w:rFonts w:ascii="Garamond" w:hAnsi="Garamond"/>
          <w:lang w:val="en"/>
        </w:rPr>
        <w:t>cal relations shap</w:t>
      </w:r>
      <w:r w:rsidR="00D379DC">
        <w:rPr>
          <w:rStyle w:val="normaltextrun"/>
          <w:rFonts w:ascii="Garamond" w:hAnsi="Garamond"/>
          <w:lang w:val="en"/>
        </w:rPr>
        <w:t>ing</w:t>
      </w:r>
      <w:r w:rsidR="00A66983">
        <w:rPr>
          <w:rStyle w:val="normaltextrun"/>
          <w:rFonts w:ascii="Garamond" w:hAnsi="Garamond"/>
          <w:lang w:val="en"/>
        </w:rPr>
        <w:t xml:space="preserve"> policy adoption</w:t>
      </w:r>
      <w:r w:rsidR="00795543">
        <w:rPr>
          <w:rStyle w:val="normaltextrun"/>
          <w:rFonts w:ascii="Garamond" w:hAnsi="Garamond"/>
          <w:lang w:val="en"/>
        </w:rPr>
        <w:t xml:space="preserve"> and </w:t>
      </w:r>
      <w:r w:rsidR="00A66983">
        <w:rPr>
          <w:rStyle w:val="normaltextrun"/>
          <w:rFonts w:ascii="Garamond" w:hAnsi="Garamond"/>
          <w:lang w:val="en"/>
        </w:rPr>
        <w:t xml:space="preserve">the </w:t>
      </w:r>
      <w:r w:rsidRPr="001B0F9E">
        <w:rPr>
          <w:rStyle w:val="normaltextrun"/>
          <w:rFonts w:ascii="Garamond" w:hAnsi="Garamond"/>
          <w:lang w:val="en"/>
        </w:rPr>
        <w:t>substitutive decoupling</w:t>
      </w:r>
      <w:r w:rsidR="006F472A">
        <w:rPr>
          <w:rStyle w:val="normaltextrun"/>
          <w:rFonts w:ascii="Garamond" w:hAnsi="Garamond"/>
          <w:lang w:val="en"/>
        </w:rPr>
        <w:t xml:space="preserve"> </w:t>
      </w:r>
      <w:r w:rsidR="00A66983">
        <w:rPr>
          <w:rStyle w:val="normaltextrun"/>
          <w:rFonts w:ascii="Garamond" w:hAnsi="Garamond"/>
          <w:lang w:val="en"/>
        </w:rPr>
        <w:t>process result</w:t>
      </w:r>
      <w:r w:rsidR="00D379DC">
        <w:rPr>
          <w:rStyle w:val="normaltextrun"/>
          <w:rFonts w:ascii="Garamond" w:hAnsi="Garamond"/>
          <w:lang w:val="en"/>
        </w:rPr>
        <w:t>ing</w:t>
      </w:r>
      <w:r w:rsidR="00A66983">
        <w:rPr>
          <w:rStyle w:val="normaltextrun"/>
          <w:rFonts w:ascii="Garamond" w:hAnsi="Garamond"/>
          <w:lang w:val="en"/>
        </w:rPr>
        <w:t xml:space="preserve"> in </w:t>
      </w:r>
      <w:r w:rsidR="006F472A">
        <w:rPr>
          <w:rStyle w:val="normaltextrun"/>
          <w:rFonts w:ascii="Garamond" w:hAnsi="Garamond"/>
          <w:lang w:val="en"/>
        </w:rPr>
        <w:t>ceremonial implementation</w:t>
      </w:r>
      <w:r w:rsidR="00D379DC">
        <w:rPr>
          <w:rStyle w:val="normaltextrun"/>
          <w:rFonts w:ascii="Garamond" w:hAnsi="Garamond"/>
          <w:lang w:val="en"/>
        </w:rPr>
        <w:t xml:space="preserve">, </w:t>
      </w:r>
      <w:r w:rsidR="00B357F4">
        <w:rPr>
          <w:rStyle w:val="normaltextrun"/>
          <w:rFonts w:ascii="Garamond" w:hAnsi="Garamond"/>
          <w:lang w:val="en"/>
        </w:rPr>
        <w:t>which bear policymaking implications for</w:t>
      </w:r>
      <w:r w:rsidRPr="001B0F9E">
        <w:rPr>
          <w:rStyle w:val="normaltextrun"/>
          <w:rFonts w:ascii="Garamond" w:hAnsi="Garamond"/>
          <w:lang w:val="en"/>
        </w:rPr>
        <w:t xml:space="preserve"> </w:t>
      </w:r>
      <w:r w:rsidR="00D379DC">
        <w:rPr>
          <w:rStyle w:val="normaltextrun"/>
          <w:rFonts w:ascii="Garamond" w:hAnsi="Garamond"/>
          <w:lang w:val="en"/>
        </w:rPr>
        <w:t xml:space="preserve">the </w:t>
      </w:r>
      <w:r w:rsidRPr="001B0F9E">
        <w:rPr>
          <w:rStyle w:val="normaltextrun"/>
          <w:rFonts w:ascii="Garamond" w:hAnsi="Garamond"/>
          <w:lang w:val="en"/>
        </w:rPr>
        <w:t>understanding of how report</w:t>
      </w:r>
      <w:r w:rsidR="00D379DC">
        <w:rPr>
          <w:rStyle w:val="normaltextrun"/>
          <w:rFonts w:ascii="Garamond" w:hAnsi="Garamond"/>
          <w:lang w:val="en"/>
        </w:rPr>
        <w:t>ing</w:t>
      </w:r>
      <w:r w:rsidRPr="001B0F9E">
        <w:rPr>
          <w:rStyle w:val="normaltextrun"/>
          <w:rFonts w:ascii="Garamond" w:hAnsi="Garamond"/>
          <w:lang w:val="en"/>
        </w:rPr>
        <w:t xml:space="preserve"> </w:t>
      </w:r>
      <w:r w:rsidR="00D379DC">
        <w:rPr>
          <w:rStyle w:val="normaltextrun"/>
          <w:rFonts w:ascii="Garamond" w:hAnsi="Garamond"/>
          <w:lang w:val="en"/>
        </w:rPr>
        <w:t>is</w:t>
      </w:r>
      <w:r w:rsidRPr="001B0F9E">
        <w:rPr>
          <w:rStyle w:val="normaltextrun"/>
          <w:rFonts w:ascii="Garamond" w:hAnsi="Garamond"/>
          <w:lang w:val="en"/>
        </w:rPr>
        <w:t xml:space="preserve"> used in </w:t>
      </w:r>
      <w:r w:rsidR="00463073">
        <w:rPr>
          <w:rStyle w:val="normaltextrun"/>
          <w:rFonts w:ascii="Garamond" w:hAnsi="Garamond"/>
          <w:lang w:val="en"/>
        </w:rPr>
        <w:t xml:space="preserve">accountability-based </w:t>
      </w:r>
      <w:r w:rsidRPr="001B0F9E">
        <w:rPr>
          <w:rStyle w:val="normaltextrun"/>
          <w:rFonts w:ascii="Garamond" w:hAnsi="Garamond"/>
          <w:lang w:val="en"/>
        </w:rPr>
        <w:t>polic</w:t>
      </w:r>
      <w:r w:rsidR="00463073">
        <w:rPr>
          <w:rStyle w:val="normaltextrun"/>
          <w:rFonts w:ascii="Garamond" w:hAnsi="Garamond"/>
          <w:lang w:val="en"/>
        </w:rPr>
        <w:t>ies</w:t>
      </w:r>
      <w:r w:rsidRPr="001B0F9E">
        <w:rPr>
          <w:rStyle w:val="normaltextrun"/>
          <w:rFonts w:ascii="Garamond" w:hAnsi="Garamond"/>
          <w:lang w:val="en"/>
        </w:rPr>
        <w:t>.</w:t>
      </w:r>
    </w:p>
    <w:p w14:paraId="00000008" w14:textId="77777777" w:rsidR="006206EF" w:rsidRDefault="006206EF">
      <w:pPr>
        <w:rPr>
          <w:highlight w:val="yellow"/>
        </w:rPr>
      </w:pPr>
    </w:p>
    <w:p w14:paraId="1DB9797C" w14:textId="77777777" w:rsidR="00576380" w:rsidRDefault="003656B4">
      <w:r>
        <w:t xml:space="preserve">Keywords: </w:t>
      </w:r>
    </w:p>
    <w:p w14:paraId="00000009" w14:textId="0043AF51" w:rsidR="006206EF" w:rsidRDefault="003656B4">
      <w:pPr>
        <w:rPr>
          <w:i/>
        </w:rPr>
      </w:pPr>
      <w:r>
        <w:rPr>
          <w:i/>
        </w:rPr>
        <w:t xml:space="preserve">Decoupling, </w:t>
      </w:r>
      <w:r w:rsidR="00A262E5">
        <w:rPr>
          <w:i/>
        </w:rPr>
        <w:t>Accountability</w:t>
      </w:r>
      <w:r>
        <w:rPr>
          <w:i/>
        </w:rPr>
        <w:t>, Reporting, Repurposing, Public Policy Paradigm Shift, Disaster preparedness.</w:t>
      </w:r>
    </w:p>
    <w:p w14:paraId="0000000A" w14:textId="77777777" w:rsidR="006206EF" w:rsidRDefault="003656B4">
      <w:r>
        <w:br w:type="page"/>
      </w:r>
    </w:p>
    <w:p w14:paraId="00000036" w14:textId="77777777" w:rsidR="006206EF" w:rsidRDefault="003656B4">
      <w:pPr>
        <w:pStyle w:val="Heading1"/>
        <w:ind w:left="0" w:firstLine="0"/>
      </w:pPr>
      <w:bookmarkStart w:id="2" w:name="_30j0zll" w:colFirst="0" w:colLast="0"/>
      <w:bookmarkEnd w:id="2"/>
      <w:r>
        <w:lastRenderedPageBreak/>
        <w:t>INTRODUCTION</w:t>
      </w:r>
    </w:p>
    <w:p w14:paraId="168FF389" w14:textId="24D04335" w:rsidR="003C3F69" w:rsidRPr="004E0242" w:rsidRDefault="003C3F69" w:rsidP="003C3F69">
      <w:pPr>
        <w:pStyle w:val="paragraph"/>
        <w:spacing w:line="480" w:lineRule="auto"/>
        <w:ind w:firstLine="720"/>
        <w:textAlignment w:val="baseline"/>
        <w:rPr>
          <w:rStyle w:val="normaltextrun"/>
          <w:lang w:val="en-US"/>
        </w:rPr>
      </w:pPr>
      <w:bookmarkStart w:id="3" w:name="_1fob9te"/>
      <w:bookmarkStart w:id="4" w:name="_2et92p0" w:colFirst="0" w:colLast="0"/>
      <w:bookmarkEnd w:id="3"/>
      <w:bookmarkEnd w:id="4"/>
      <w:r>
        <w:rPr>
          <w:rStyle w:val="normaltextrun"/>
          <w:rFonts w:ascii="Garamond" w:hAnsi="Garamond"/>
          <w:lang w:val="en"/>
        </w:rPr>
        <w:t xml:space="preserve">Scholars have long studied how organizations respond to external pressures by decoupling the adoption of a policy from its implementation. </w:t>
      </w:r>
      <w:r w:rsidR="00681C43">
        <w:rPr>
          <w:rStyle w:val="normaltextrun"/>
          <w:rFonts w:ascii="Garamond" w:hAnsi="Garamond"/>
          <w:lang w:val="en"/>
        </w:rPr>
        <w:t>D</w:t>
      </w:r>
      <w:r>
        <w:rPr>
          <w:rStyle w:val="normaltextrun"/>
          <w:rFonts w:ascii="Garamond" w:hAnsi="Garamond"/>
          <w:lang w:val="en"/>
        </w:rPr>
        <w:t>ecoupling enhance</w:t>
      </w:r>
      <w:r w:rsidR="00681C43">
        <w:rPr>
          <w:rStyle w:val="normaltextrun"/>
          <w:rFonts w:ascii="Garamond" w:hAnsi="Garamond"/>
          <w:lang w:val="en"/>
        </w:rPr>
        <w:t>s</w:t>
      </w:r>
      <w:r>
        <w:rPr>
          <w:rStyle w:val="normaltextrun"/>
          <w:rFonts w:ascii="Garamond" w:hAnsi="Garamond"/>
          <w:lang w:val="en"/>
        </w:rPr>
        <w:t xml:space="preserve"> </w:t>
      </w:r>
      <w:r w:rsidR="00681C43">
        <w:rPr>
          <w:rStyle w:val="normaltextrun"/>
          <w:rFonts w:ascii="Garamond" w:hAnsi="Garamond"/>
          <w:lang w:val="en"/>
        </w:rPr>
        <w:t xml:space="preserve">organizations’ </w:t>
      </w:r>
      <w:r>
        <w:rPr>
          <w:rStyle w:val="normaltextrun"/>
          <w:rFonts w:ascii="Garamond" w:hAnsi="Garamond"/>
          <w:lang w:val="en"/>
        </w:rPr>
        <w:t xml:space="preserve">legitimacy while buffering </w:t>
      </w:r>
      <w:r w:rsidR="0072555D">
        <w:rPr>
          <w:rStyle w:val="normaltextrun"/>
          <w:rFonts w:ascii="Garamond" w:hAnsi="Garamond"/>
          <w:lang w:val="en"/>
        </w:rPr>
        <w:t>core</w:t>
      </w:r>
      <w:r>
        <w:rPr>
          <w:rStyle w:val="normaltextrun"/>
          <w:rFonts w:ascii="Garamond" w:hAnsi="Garamond"/>
          <w:lang w:val="en"/>
        </w:rPr>
        <w:t xml:space="preserve"> practices, which eschew the costs, conflicts, and complexity of implementing a new policy (Meyer and Rowan, 1977;</w:t>
      </w:r>
      <w:r w:rsidRPr="00501845">
        <w:rPr>
          <w:rStyle w:val="normaltextrun"/>
          <w:rFonts w:ascii="Garamond" w:hAnsi="Garamond"/>
          <w:lang w:val="en"/>
        </w:rPr>
        <w:t xml:space="preserve"> </w:t>
      </w:r>
      <w:r>
        <w:rPr>
          <w:rStyle w:val="normaltextrun"/>
          <w:rFonts w:ascii="Garamond" w:hAnsi="Garamond"/>
          <w:lang w:val="en"/>
        </w:rPr>
        <w:t xml:space="preserve">Meyer, 1980; Orton and Weick, 1990; Thompson, 1967). More recently, scholars have emphasized increased accountability demands </w:t>
      </w:r>
      <w:r>
        <w:rPr>
          <w:rStyle w:val="normaltextrun"/>
          <w:rFonts w:ascii="Garamond" w:hAnsi="Garamond"/>
          <w:color w:val="000000"/>
          <w:lang w:val="en"/>
        </w:rPr>
        <w:t>(</w:t>
      </w:r>
      <w:proofErr w:type="spellStart"/>
      <w:r>
        <w:rPr>
          <w:rStyle w:val="normaltextrun"/>
          <w:rFonts w:ascii="Garamond" w:hAnsi="Garamond"/>
          <w:color w:val="000000"/>
          <w:lang w:val="en"/>
        </w:rPr>
        <w:t>Boxenbaum</w:t>
      </w:r>
      <w:proofErr w:type="spellEnd"/>
      <w:r>
        <w:rPr>
          <w:rStyle w:val="normaltextrun"/>
          <w:rFonts w:ascii="Garamond" w:hAnsi="Garamond"/>
          <w:color w:val="000000"/>
          <w:lang w:val="en"/>
        </w:rPr>
        <w:t xml:space="preserve"> and Jonsson, 2017; Bromley and Powell, 2012; </w:t>
      </w:r>
      <w:proofErr w:type="spellStart"/>
      <w:r>
        <w:rPr>
          <w:rStyle w:val="normaltextrun"/>
          <w:rFonts w:ascii="Garamond" w:hAnsi="Garamond"/>
          <w:color w:val="000000"/>
          <w:lang w:val="en"/>
        </w:rPr>
        <w:t>Brunsson</w:t>
      </w:r>
      <w:proofErr w:type="spellEnd"/>
      <w:r>
        <w:rPr>
          <w:rStyle w:val="normaltextrun"/>
          <w:rFonts w:ascii="Garamond" w:hAnsi="Garamond"/>
          <w:color w:val="000000"/>
          <w:lang w:val="en"/>
        </w:rPr>
        <w:t xml:space="preserve"> and </w:t>
      </w:r>
      <w:proofErr w:type="spellStart"/>
      <w:r>
        <w:rPr>
          <w:rStyle w:val="normaltextrun"/>
          <w:rFonts w:ascii="Garamond" w:hAnsi="Garamond"/>
          <w:color w:val="000000"/>
          <w:lang w:val="en"/>
        </w:rPr>
        <w:t>Jacobsson</w:t>
      </w:r>
      <w:proofErr w:type="spellEnd"/>
      <w:r>
        <w:rPr>
          <w:rStyle w:val="normaltextrun"/>
          <w:rFonts w:ascii="Garamond" w:hAnsi="Garamond"/>
          <w:color w:val="000000"/>
          <w:lang w:val="en"/>
        </w:rPr>
        <w:t>, 2000) that pressure organizations to go beyond symbolic adoption and publicly report substantive progress on implementation (Brandtner, 2021; Hensel and Guérard, 2020; Turco, 2012). A go-to response under conditions of low surveillance, the decoupling of policy adoption from practice implementation becomes less tenable in an era of transparency and accountability. </w:t>
      </w:r>
      <w:r w:rsidRPr="00BB54D8">
        <w:rPr>
          <w:rStyle w:val="eop"/>
          <w:rFonts w:ascii="Garamond" w:hAnsi="Garamond"/>
          <w:color w:val="000000"/>
          <w:lang w:val="en-US"/>
        </w:rPr>
        <w:t> </w:t>
      </w:r>
      <w:r>
        <w:rPr>
          <w:rStyle w:val="normaltextrun"/>
          <w:rFonts w:ascii="Garamond" w:hAnsi="Garamond"/>
          <w:color w:val="000000"/>
          <w:lang w:val="en-US"/>
        </w:rPr>
        <w:t xml:space="preserve">  </w:t>
      </w:r>
    </w:p>
    <w:p w14:paraId="2B7E9E32" w14:textId="04E043B7" w:rsidR="003C3F69" w:rsidRPr="00B73884" w:rsidRDefault="00CB058B" w:rsidP="003C3F69">
      <w:pPr>
        <w:pStyle w:val="paragraph"/>
        <w:spacing w:line="480" w:lineRule="auto"/>
        <w:ind w:firstLine="720"/>
        <w:textAlignment w:val="baseline"/>
        <w:rPr>
          <w:rStyle w:val="normaltextrun"/>
          <w:rFonts w:ascii="Garamond" w:hAnsi="Garamond"/>
          <w:color w:val="000000"/>
          <w:lang w:val="en"/>
        </w:rPr>
      </w:pPr>
      <w:r>
        <w:rPr>
          <w:rStyle w:val="normaltextrun"/>
          <w:rFonts w:ascii="Garamond" w:hAnsi="Garamond"/>
          <w:color w:val="000000"/>
          <w:lang w:val="en"/>
        </w:rPr>
        <w:t>Existing</w:t>
      </w:r>
      <w:r w:rsidR="003C3F69">
        <w:rPr>
          <w:rStyle w:val="normaltextrun"/>
          <w:rFonts w:ascii="Garamond" w:hAnsi="Garamond"/>
          <w:color w:val="000000"/>
          <w:lang w:val="en"/>
        </w:rPr>
        <w:t xml:space="preserve"> research has shown </w:t>
      </w:r>
      <w:r w:rsidR="00F27C18">
        <w:rPr>
          <w:rStyle w:val="normaltextrun"/>
          <w:rFonts w:ascii="Garamond" w:hAnsi="Garamond"/>
          <w:color w:val="000000"/>
          <w:lang w:val="en"/>
        </w:rPr>
        <w:t xml:space="preserve">how </w:t>
      </w:r>
      <w:r w:rsidR="0072555D">
        <w:rPr>
          <w:rStyle w:val="normaltextrun"/>
          <w:rFonts w:ascii="Garamond" w:hAnsi="Garamond"/>
          <w:color w:val="000000"/>
          <w:lang w:val="en"/>
        </w:rPr>
        <w:t xml:space="preserve">social pressures influence policy </w:t>
      </w:r>
      <w:r w:rsidR="003C3F69">
        <w:rPr>
          <w:rStyle w:val="normaltextrun"/>
          <w:rFonts w:ascii="Garamond" w:hAnsi="Garamond"/>
          <w:color w:val="000000"/>
          <w:lang w:val="en"/>
        </w:rPr>
        <w:t xml:space="preserve">adoption and </w:t>
      </w:r>
      <w:r w:rsidR="00F27C18">
        <w:rPr>
          <w:rStyle w:val="normaltextrun"/>
          <w:rFonts w:ascii="Garamond" w:hAnsi="Garamond"/>
          <w:color w:val="000000"/>
          <w:lang w:val="en"/>
        </w:rPr>
        <w:t xml:space="preserve">how </w:t>
      </w:r>
      <w:r w:rsidR="003C3F69">
        <w:rPr>
          <w:rStyle w:val="normaltextrun"/>
          <w:rFonts w:ascii="Garamond" w:hAnsi="Garamond"/>
          <w:color w:val="000000"/>
          <w:lang w:val="en"/>
        </w:rPr>
        <w:t xml:space="preserve">organizational embeddedness </w:t>
      </w:r>
      <w:r w:rsidR="00F0573D">
        <w:rPr>
          <w:rStyle w:val="normaltextrun"/>
          <w:rFonts w:ascii="Garamond" w:hAnsi="Garamond"/>
          <w:color w:val="000000"/>
          <w:lang w:val="en"/>
        </w:rPr>
        <w:t xml:space="preserve">in social relations </w:t>
      </w:r>
      <w:r w:rsidR="003C3F69">
        <w:rPr>
          <w:rStyle w:val="normaltextrun"/>
          <w:rFonts w:ascii="Garamond" w:hAnsi="Garamond"/>
          <w:color w:val="000000"/>
          <w:lang w:val="en"/>
        </w:rPr>
        <w:t xml:space="preserve">shapes </w:t>
      </w:r>
      <w:r w:rsidR="00FF1493">
        <w:rPr>
          <w:rStyle w:val="normaltextrun"/>
          <w:rFonts w:ascii="Garamond" w:hAnsi="Garamond"/>
          <w:color w:val="000000"/>
          <w:lang w:val="en"/>
        </w:rPr>
        <w:t>this outcome</w:t>
      </w:r>
      <w:r w:rsidR="003C3F69">
        <w:rPr>
          <w:rStyle w:val="normaltextrun"/>
          <w:rFonts w:ascii="Garamond" w:hAnsi="Garamond"/>
          <w:color w:val="000000"/>
          <w:lang w:val="en"/>
        </w:rPr>
        <w:t>. For instance, early work has documented the role of peer networks and mimicry as a key process that underpins policy adoption</w:t>
      </w:r>
      <w:r w:rsidR="0001480D">
        <w:rPr>
          <w:rStyle w:val="normaltextrun"/>
          <w:rFonts w:ascii="Garamond" w:hAnsi="Garamond"/>
          <w:color w:val="000000"/>
          <w:lang w:val="en"/>
        </w:rPr>
        <w:t xml:space="preserve"> </w:t>
      </w:r>
      <w:r w:rsidR="003C3F69">
        <w:rPr>
          <w:rStyle w:val="normaltextrun"/>
          <w:rFonts w:ascii="Garamond" w:hAnsi="Garamond"/>
          <w:color w:val="000000"/>
          <w:lang w:val="en"/>
        </w:rPr>
        <w:t>(e.g.</w:t>
      </w:r>
      <w:r w:rsidR="00270587">
        <w:rPr>
          <w:rStyle w:val="normaltextrun"/>
          <w:rFonts w:ascii="Garamond" w:hAnsi="Garamond"/>
          <w:color w:val="000000"/>
          <w:lang w:val="en"/>
        </w:rPr>
        <w:t>,</w:t>
      </w:r>
      <w:r w:rsidR="003C3F69">
        <w:rPr>
          <w:rStyle w:val="normaltextrun"/>
          <w:rFonts w:ascii="Garamond" w:hAnsi="Garamond"/>
          <w:color w:val="000000"/>
          <w:lang w:val="en"/>
        </w:rPr>
        <w:t xml:space="preserve"> Strang </w:t>
      </w:r>
      <w:r w:rsidR="005250EE">
        <w:rPr>
          <w:rStyle w:val="normaltextrun"/>
          <w:rFonts w:ascii="Garamond" w:hAnsi="Garamond"/>
          <w:color w:val="000000"/>
          <w:lang w:val="en"/>
        </w:rPr>
        <w:t>and</w:t>
      </w:r>
      <w:r w:rsidR="003C3F69">
        <w:rPr>
          <w:rStyle w:val="normaltextrun"/>
          <w:rFonts w:ascii="Garamond" w:hAnsi="Garamond"/>
          <w:color w:val="000000"/>
          <w:lang w:val="en"/>
        </w:rPr>
        <w:t xml:space="preserve"> Meyer</w:t>
      </w:r>
      <w:r w:rsidR="005250EE">
        <w:rPr>
          <w:rStyle w:val="normaltextrun"/>
          <w:rFonts w:ascii="Garamond" w:hAnsi="Garamond"/>
          <w:color w:val="000000"/>
          <w:lang w:val="en"/>
        </w:rPr>
        <w:t>,</w:t>
      </w:r>
      <w:r w:rsidR="003C3F69">
        <w:rPr>
          <w:rStyle w:val="normaltextrun"/>
          <w:rFonts w:ascii="Garamond" w:hAnsi="Garamond"/>
          <w:color w:val="000000"/>
          <w:lang w:val="en"/>
        </w:rPr>
        <w:t xml:space="preserve"> 1993; </w:t>
      </w:r>
      <w:r w:rsidR="003C3F69" w:rsidRPr="000B30B8">
        <w:rPr>
          <w:rStyle w:val="normaltextrun"/>
          <w:rFonts w:ascii="Garamond" w:hAnsi="Garamond"/>
          <w:color w:val="000000"/>
          <w:lang w:val="en"/>
        </w:rPr>
        <w:t>Dacin, Goodstein</w:t>
      </w:r>
      <w:r w:rsidR="005250EE" w:rsidRPr="000B30B8">
        <w:rPr>
          <w:rStyle w:val="normaltextrun"/>
          <w:rFonts w:ascii="Garamond" w:hAnsi="Garamond"/>
          <w:color w:val="000000"/>
          <w:lang w:val="en"/>
        </w:rPr>
        <w:t>, and</w:t>
      </w:r>
      <w:r w:rsidR="003C3F69" w:rsidRPr="000B30B8">
        <w:rPr>
          <w:rStyle w:val="normaltextrun"/>
          <w:rFonts w:ascii="Garamond" w:hAnsi="Garamond"/>
          <w:color w:val="000000"/>
          <w:lang w:val="en"/>
        </w:rPr>
        <w:t xml:space="preserve"> Scott</w:t>
      </w:r>
      <w:r w:rsidR="005250EE" w:rsidRPr="000B30B8">
        <w:rPr>
          <w:rStyle w:val="normaltextrun"/>
          <w:rFonts w:ascii="Garamond" w:hAnsi="Garamond"/>
          <w:color w:val="000000"/>
          <w:lang w:val="en"/>
        </w:rPr>
        <w:t>,</w:t>
      </w:r>
      <w:r w:rsidR="003C3F69" w:rsidRPr="000B30B8">
        <w:rPr>
          <w:rStyle w:val="normaltextrun"/>
          <w:rFonts w:ascii="Garamond" w:hAnsi="Garamond"/>
          <w:color w:val="000000"/>
          <w:lang w:val="en"/>
        </w:rPr>
        <w:t xml:space="preserve"> 2002;</w:t>
      </w:r>
      <w:r w:rsidR="003C3F69">
        <w:rPr>
          <w:rStyle w:val="normaltextrun"/>
          <w:rFonts w:ascii="Garamond" w:hAnsi="Garamond"/>
          <w:color w:val="000000"/>
          <w:lang w:val="en"/>
        </w:rPr>
        <w:t xml:space="preserve"> Dobbin et al., 2007). Later work pointed to </w:t>
      </w:r>
      <w:r w:rsidR="003C3F69" w:rsidRPr="00B730F2">
        <w:rPr>
          <w:rStyle w:val="normaltextrun"/>
          <w:rFonts w:ascii="Garamond" w:hAnsi="Garamond"/>
          <w:color w:val="000000"/>
          <w:lang w:val="en"/>
        </w:rPr>
        <w:t xml:space="preserve">political embeddedness, </w:t>
      </w:r>
      <w:r w:rsidR="003C3F69">
        <w:rPr>
          <w:rStyle w:val="normaltextrun"/>
          <w:rFonts w:ascii="Garamond" w:hAnsi="Garamond"/>
          <w:color w:val="000000"/>
          <w:lang w:val="en"/>
        </w:rPr>
        <w:t>showing that</w:t>
      </w:r>
      <w:r w:rsidR="003C3F69" w:rsidRPr="00B730F2">
        <w:rPr>
          <w:rStyle w:val="normaltextrun"/>
          <w:rFonts w:ascii="Garamond" w:hAnsi="Garamond"/>
          <w:color w:val="000000"/>
          <w:lang w:val="en"/>
        </w:rPr>
        <w:t xml:space="preserve"> relations with a given political constituency, </w:t>
      </w:r>
      <w:r w:rsidR="003C3F69">
        <w:rPr>
          <w:rStyle w:val="normaltextrun"/>
          <w:rFonts w:ascii="Garamond" w:hAnsi="Garamond"/>
          <w:color w:val="000000"/>
          <w:lang w:val="en"/>
        </w:rPr>
        <w:t>such as</w:t>
      </w:r>
      <w:r w:rsidR="003C3F69" w:rsidRPr="00B730F2">
        <w:rPr>
          <w:rStyle w:val="normaltextrun"/>
          <w:rFonts w:ascii="Garamond" w:hAnsi="Garamond"/>
          <w:color w:val="000000"/>
          <w:lang w:val="en"/>
        </w:rPr>
        <w:t xml:space="preserve"> board members or political patrons, shape organizational responsiveness to pressures</w:t>
      </w:r>
      <w:r w:rsidR="003C3F69">
        <w:rPr>
          <w:rStyle w:val="normaltextrun"/>
          <w:rFonts w:ascii="Garamond" w:hAnsi="Garamond"/>
          <w:color w:val="000000"/>
          <w:lang w:val="en"/>
        </w:rPr>
        <w:t xml:space="preserve"> </w:t>
      </w:r>
      <w:r w:rsidR="003C3F69" w:rsidRPr="00B730F2">
        <w:rPr>
          <w:rStyle w:val="normaltextrun"/>
          <w:rFonts w:ascii="Garamond" w:hAnsi="Garamond"/>
          <w:color w:val="000000"/>
          <w:lang w:val="en"/>
        </w:rPr>
        <w:t xml:space="preserve">(Okhmatovskiy and David, 2012; </w:t>
      </w:r>
      <w:r w:rsidR="003C3F69">
        <w:rPr>
          <w:rStyle w:val="normaltextrun"/>
          <w:rFonts w:ascii="Garamond" w:hAnsi="Garamond"/>
          <w:color w:val="000000"/>
          <w:lang w:val="en"/>
        </w:rPr>
        <w:t>Marquis et al., 2017</w:t>
      </w:r>
      <w:r w:rsidR="003C3F69" w:rsidRPr="00957392">
        <w:rPr>
          <w:rStyle w:val="normaltextrun"/>
          <w:rFonts w:ascii="Garamond" w:hAnsi="Garamond"/>
          <w:color w:val="000000"/>
          <w:lang w:val="en"/>
        </w:rPr>
        <w:t xml:space="preserve">; Westphal and </w:t>
      </w:r>
      <w:r w:rsidR="006B4B00" w:rsidRPr="00957392">
        <w:rPr>
          <w:rStyle w:val="normaltextrun"/>
          <w:rFonts w:ascii="Garamond" w:hAnsi="Garamond"/>
          <w:color w:val="000000"/>
          <w:lang w:val="en"/>
        </w:rPr>
        <w:t>Park</w:t>
      </w:r>
      <w:r w:rsidR="003C3F69" w:rsidRPr="00957392">
        <w:rPr>
          <w:rStyle w:val="normaltextrun"/>
          <w:rFonts w:ascii="Garamond" w:hAnsi="Garamond"/>
          <w:color w:val="000000"/>
          <w:lang w:val="en"/>
        </w:rPr>
        <w:t>, 2020).</w:t>
      </w:r>
      <w:r w:rsidR="003C3F69">
        <w:rPr>
          <w:rStyle w:val="normaltextrun"/>
          <w:rFonts w:ascii="Garamond" w:hAnsi="Garamond"/>
          <w:color w:val="000000"/>
          <w:lang w:val="en"/>
        </w:rPr>
        <w:t xml:space="preserve"> Here, implementation is enforced by coercive mechanisms, such as political monitoring or resource dependence (</w:t>
      </w:r>
      <w:r w:rsidR="003C3F69" w:rsidRPr="005C5B8E">
        <w:rPr>
          <w:rStyle w:val="normaltextrun"/>
          <w:rFonts w:ascii="Garamond" w:hAnsi="Garamond"/>
          <w:color w:val="000000"/>
          <w:lang w:val="en"/>
        </w:rPr>
        <w:t>Haveman et al., 2017;</w:t>
      </w:r>
      <w:r w:rsidR="003C3F69">
        <w:rPr>
          <w:rStyle w:val="normaltextrun"/>
          <w:rFonts w:ascii="Garamond" w:hAnsi="Garamond"/>
          <w:color w:val="000000"/>
          <w:lang w:val="en"/>
        </w:rPr>
        <w:t xml:space="preserve"> Marquis and Qian, 2014; Okhmatovskiy, 2010).</w:t>
      </w:r>
      <w:r w:rsidR="003C3F69" w:rsidRPr="00B730F2">
        <w:rPr>
          <w:rStyle w:val="normaltextrun"/>
          <w:rFonts w:ascii="Garamond" w:hAnsi="Garamond"/>
          <w:color w:val="000000"/>
          <w:lang w:val="en"/>
        </w:rPr>
        <w:t xml:space="preserve"> </w:t>
      </w:r>
      <w:r w:rsidR="003C3F69">
        <w:rPr>
          <w:rStyle w:val="normaltextrun"/>
          <w:rFonts w:ascii="Garamond" w:hAnsi="Garamond"/>
          <w:color w:val="000000"/>
          <w:lang w:val="en"/>
        </w:rPr>
        <w:t xml:space="preserve">Yet, </w:t>
      </w:r>
      <w:r w:rsidR="00F027D5">
        <w:rPr>
          <w:rStyle w:val="normaltextrun"/>
          <w:rFonts w:ascii="Garamond" w:hAnsi="Garamond"/>
          <w:color w:val="000000"/>
          <w:lang w:val="en"/>
        </w:rPr>
        <w:t>e</w:t>
      </w:r>
      <w:r w:rsidR="00F027D5" w:rsidRPr="00F027D5">
        <w:rPr>
          <w:rStyle w:val="normaltextrun"/>
          <w:rFonts w:ascii="Garamond" w:hAnsi="Garamond"/>
          <w:color w:val="000000"/>
          <w:lang w:val="en"/>
        </w:rPr>
        <w:t xml:space="preserve">xisting research </w:t>
      </w:r>
      <w:r w:rsidR="00061745">
        <w:rPr>
          <w:rStyle w:val="normaltextrun"/>
          <w:rFonts w:ascii="Garamond" w:hAnsi="Garamond"/>
          <w:color w:val="000000"/>
          <w:lang w:val="en"/>
        </w:rPr>
        <w:t>has not much focused on how</w:t>
      </w:r>
      <w:r w:rsidR="00F027D5" w:rsidRPr="00F027D5">
        <w:rPr>
          <w:rStyle w:val="normaltextrun"/>
          <w:rFonts w:ascii="Garamond" w:hAnsi="Garamond"/>
          <w:color w:val="000000"/>
          <w:lang w:val="en"/>
        </w:rPr>
        <w:t xml:space="preserve"> adoption and implementation processes unfold in an era of accountability, </w:t>
      </w:r>
      <w:r w:rsidR="00C323CE">
        <w:rPr>
          <w:rStyle w:val="normaltextrun"/>
          <w:rFonts w:ascii="Garamond" w:hAnsi="Garamond"/>
          <w:color w:val="000000"/>
          <w:lang w:val="en"/>
        </w:rPr>
        <w:t>where</w:t>
      </w:r>
      <w:r w:rsidR="00F027D5" w:rsidRPr="00F027D5">
        <w:rPr>
          <w:rStyle w:val="normaltextrun"/>
          <w:rFonts w:ascii="Garamond" w:hAnsi="Garamond"/>
          <w:color w:val="000000"/>
          <w:lang w:val="en"/>
        </w:rPr>
        <w:t xml:space="preserve"> compliance pressures are voluntary and decentralized rather than stemming from mandatory or centralized controls (Bartley, 2007</w:t>
      </w:r>
      <w:r w:rsidR="00270587">
        <w:rPr>
          <w:rStyle w:val="normaltextrun"/>
          <w:rFonts w:ascii="Garamond" w:hAnsi="Garamond"/>
          <w:color w:val="000000"/>
          <w:lang w:val="en"/>
        </w:rPr>
        <w:t xml:space="preserve">; </w:t>
      </w:r>
      <w:r w:rsidR="00F027D5" w:rsidRPr="00F027D5">
        <w:rPr>
          <w:rStyle w:val="normaltextrun"/>
          <w:rFonts w:ascii="Garamond" w:hAnsi="Garamond"/>
          <w:color w:val="000000"/>
          <w:lang w:val="en"/>
        </w:rPr>
        <w:t>Timmermans and Epstein</w:t>
      </w:r>
      <w:r w:rsidR="0050545F">
        <w:rPr>
          <w:rStyle w:val="normaltextrun"/>
          <w:rFonts w:ascii="Garamond" w:hAnsi="Garamond"/>
          <w:color w:val="000000"/>
          <w:lang w:val="en"/>
        </w:rPr>
        <w:t>,</w:t>
      </w:r>
      <w:r w:rsidR="00F027D5" w:rsidRPr="00F027D5">
        <w:rPr>
          <w:rStyle w:val="normaltextrun"/>
          <w:rFonts w:ascii="Garamond" w:hAnsi="Garamond"/>
          <w:color w:val="000000"/>
          <w:lang w:val="en"/>
        </w:rPr>
        <w:t xml:space="preserve"> 2010</w:t>
      </w:r>
      <w:r w:rsidR="002C2293">
        <w:rPr>
          <w:rStyle w:val="normaltextrun"/>
          <w:rFonts w:ascii="Garamond" w:hAnsi="Garamond"/>
          <w:color w:val="000000"/>
          <w:lang w:val="en"/>
        </w:rPr>
        <w:t>; Gustavsson 2020</w:t>
      </w:r>
      <w:r w:rsidR="00F027D5" w:rsidRPr="00F027D5">
        <w:rPr>
          <w:rStyle w:val="normaltextrun"/>
          <w:rFonts w:ascii="Garamond" w:hAnsi="Garamond"/>
          <w:color w:val="000000"/>
          <w:lang w:val="en"/>
        </w:rPr>
        <w:t>).</w:t>
      </w:r>
      <w:r w:rsidR="003C3F69">
        <w:rPr>
          <w:rStyle w:val="normaltextrun"/>
          <w:rFonts w:ascii="Garamond" w:hAnsi="Garamond"/>
          <w:color w:val="000000"/>
          <w:lang w:val="en"/>
        </w:rPr>
        <w:t xml:space="preserve"> </w:t>
      </w:r>
      <w:r w:rsidR="00C323CE">
        <w:rPr>
          <w:rStyle w:val="normaltextrun"/>
          <w:rFonts w:ascii="Garamond" w:hAnsi="Garamond"/>
          <w:color w:val="000000"/>
          <w:lang w:val="en"/>
        </w:rPr>
        <w:t>Such contexts include global corpo</w:t>
      </w:r>
      <w:r w:rsidR="00F029F7">
        <w:rPr>
          <w:rStyle w:val="normaltextrun"/>
          <w:rFonts w:ascii="Garamond" w:hAnsi="Garamond"/>
          <w:color w:val="000000"/>
          <w:lang w:val="en"/>
        </w:rPr>
        <w:t>r</w:t>
      </w:r>
      <w:r w:rsidR="00C323CE">
        <w:rPr>
          <w:rStyle w:val="normaltextrun"/>
          <w:rFonts w:ascii="Garamond" w:hAnsi="Garamond"/>
          <w:color w:val="000000"/>
          <w:lang w:val="en"/>
        </w:rPr>
        <w:t xml:space="preserve">ate norms, </w:t>
      </w:r>
      <w:r w:rsidR="00F029F7">
        <w:rPr>
          <w:rStyle w:val="normaltextrun"/>
          <w:rFonts w:ascii="Garamond" w:hAnsi="Garamond"/>
          <w:color w:val="000000"/>
          <w:lang w:val="en"/>
        </w:rPr>
        <w:t>the UN CSR Global Compact initiative, UN sustainable development goals (SDGs), green building certifications (LEED)</w:t>
      </w:r>
      <w:r w:rsidR="00946DBE">
        <w:rPr>
          <w:rStyle w:val="normaltextrun"/>
          <w:rFonts w:ascii="Garamond" w:hAnsi="Garamond"/>
          <w:color w:val="000000"/>
          <w:lang w:val="en"/>
        </w:rPr>
        <w:t>, soft laws, or international financial reporting guidelines (</w:t>
      </w:r>
      <w:proofErr w:type="spellStart"/>
      <w:r w:rsidR="00946DBE">
        <w:rPr>
          <w:rStyle w:val="normaltextrun"/>
          <w:rFonts w:ascii="Garamond" w:hAnsi="Garamond"/>
          <w:color w:val="000000"/>
          <w:lang w:val="en"/>
        </w:rPr>
        <w:t>Guerreiro</w:t>
      </w:r>
      <w:proofErr w:type="spellEnd"/>
      <w:r w:rsidR="00946DBE">
        <w:rPr>
          <w:rStyle w:val="normaltextrun"/>
          <w:rFonts w:ascii="Garamond" w:hAnsi="Garamond"/>
          <w:color w:val="000000"/>
          <w:lang w:val="en"/>
        </w:rPr>
        <w:t xml:space="preserve"> et al., 2012; Kirton and </w:t>
      </w:r>
      <w:proofErr w:type="spellStart"/>
      <w:r w:rsidR="00946DBE">
        <w:rPr>
          <w:rStyle w:val="normaltextrun"/>
          <w:rFonts w:ascii="Garamond" w:hAnsi="Garamond"/>
          <w:color w:val="000000"/>
          <w:lang w:val="en"/>
        </w:rPr>
        <w:t>Tebilcock</w:t>
      </w:r>
      <w:proofErr w:type="spellEnd"/>
      <w:r w:rsidR="00946DBE">
        <w:rPr>
          <w:rStyle w:val="normaltextrun"/>
          <w:rFonts w:ascii="Garamond" w:hAnsi="Garamond"/>
          <w:color w:val="000000"/>
          <w:lang w:val="en"/>
        </w:rPr>
        <w:t xml:space="preserve">, </w:t>
      </w:r>
      <w:r w:rsidR="00946DBE">
        <w:rPr>
          <w:rStyle w:val="normaltextrun"/>
          <w:rFonts w:ascii="Garamond" w:hAnsi="Garamond"/>
          <w:color w:val="000000"/>
          <w:lang w:val="en"/>
        </w:rPr>
        <w:lastRenderedPageBreak/>
        <w:t xml:space="preserve">2017; </w:t>
      </w:r>
      <w:r w:rsidR="009D1A41">
        <w:rPr>
          <w:rStyle w:val="normaltextrun"/>
          <w:rFonts w:ascii="Garamond" w:hAnsi="Garamond"/>
          <w:color w:val="000000"/>
          <w:lang w:val="en"/>
        </w:rPr>
        <w:t xml:space="preserve">Lim, 2021; Williams et al., 2019; Witt et al., 2021; York et al., 2017). </w:t>
      </w:r>
      <w:r w:rsidR="003C3F69">
        <w:rPr>
          <w:rStyle w:val="normaltextrun"/>
          <w:rFonts w:ascii="Garamond" w:hAnsi="Garamond"/>
          <w:color w:val="000000"/>
          <w:lang w:val="en"/>
        </w:rPr>
        <w:t xml:space="preserve">In voluntary and decentralized contexts, </w:t>
      </w:r>
      <w:r w:rsidR="00612883">
        <w:rPr>
          <w:rStyle w:val="normaltextrun"/>
          <w:rFonts w:ascii="Garamond" w:hAnsi="Garamond"/>
          <w:color w:val="000000"/>
          <w:lang w:val="en"/>
        </w:rPr>
        <w:t xml:space="preserve">adoption is not </w:t>
      </w:r>
      <w:r w:rsidR="001D5CE4">
        <w:rPr>
          <w:rStyle w:val="normaltextrun"/>
          <w:rFonts w:ascii="Garamond" w:hAnsi="Garamond"/>
          <w:color w:val="000000"/>
          <w:lang w:val="en"/>
        </w:rPr>
        <w:t xml:space="preserve">coercive and </w:t>
      </w:r>
      <w:r w:rsidR="00C05203">
        <w:rPr>
          <w:rStyle w:val="normaltextrun"/>
          <w:rFonts w:ascii="Garamond" w:hAnsi="Garamond"/>
          <w:color w:val="000000"/>
          <w:lang w:val="en"/>
        </w:rPr>
        <w:t xml:space="preserve">decisions are </w:t>
      </w:r>
      <w:r w:rsidR="001D5CE4">
        <w:rPr>
          <w:rStyle w:val="normaltextrun"/>
          <w:rFonts w:ascii="Garamond" w:hAnsi="Garamond"/>
          <w:color w:val="000000"/>
          <w:lang w:val="en"/>
        </w:rPr>
        <w:t xml:space="preserve">delegated to organizations (e.g., </w:t>
      </w:r>
      <w:r w:rsidR="001D5CE4" w:rsidRPr="00440796">
        <w:rPr>
          <w:rStyle w:val="normaltextrun"/>
          <w:rFonts w:ascii="Garamond" w:hAnsi="Garamond"/>
          <w:color w:val="000000"/>
          <w:lang w:val="en"/>
        </w:rPr>
        <w:t xml:space="preserve">Fayol, </w:t>
      </w:r>
      <w:r w:rsidR="00DD21CF" w:rsidRPr="00440796">
        <w:rPr>
          <w:rStyle w:val="normaltextrun"/>
          <w:rFonts w:ascii="Garamond" w:hAnsi="Garamond"/>
          <w:color w:val="000000"/>
          <w:lang w:val="en"/>
        </w:rPr>
        <w:t>20</w:t>
      </w:r>
      <w:r w:rsidR="001D5CE4" w:rsidRPr="00440796">
        <w:rPr>
          <w:rStyle w:val="normaltextrun"/>
          <w:rFonts w:ascii="Garamond" w:hAnsi="Garamond"/>
          <w:color w:val="000000"/>
          <w:lang w:val="en"/>
        </w:rPr>
        <w:t xml:space="preserve">16; </w:t>
      </w:r>
      <w:proofErr w:type="spellStart"/>
      <w:r w:rsidR="00D12952">
        <w:rPr>
          <w:rStyle w:val="normaltextrun"/>
          <w:rFonts w:ascii="Garamond" w:hAnsi="Garamond"/>
          <w:color w:val="000000"/>
          <w:lang w:val="en"/>
        </w:rPr>
        <w:t>Schoffer</w:t>
      </w:r>
      <w:proofErr w:type="spellEnd"/>
      <w:r w:rsidR="00D12952">
        <w:rPr>
          <w:rStyle w:val="normaltextrun"/>
          <w:rFonts w:ascii="Garamond" w:hAnsi="Garamond"/>
          <w:color w:val="000000"/>
          <w:lang w:val="en"/>
        </w:rPr>
        <w:t xml:space="preserve"> and Meyer, 2005; </w:t>
      </w:r>
      <w:proofErr w:type="spellStart"/>
      <w:r w:rsidR="001D5CE4" w:rsidRPr="00440796">
        <w:rPr>
          <w:rStyle w:val="normaltextrun"/>
          <w:rFonts w:ascii="Garamond" w:hAnsi="Garamond"/>
          <w:color w:val="000000"/>
          <w:lang w:val="en"/>
        </w:rPr>
        <w:t>Zabojnik</w:t>
      </w:r>
      <w:proofErr w:type="spellEnd"/>
      <w:r w:rsidR="001D5CE4" w:rsidRPr="00440796">
        <w:rPr>
          <w:rStyle w:val="normaltextrun"/>
          <w:rFonts w:ascii="Garamond" w:hAnsi="Garamond"/>
          <w:color w:val="000000"/>
          <w:lang w:val="en"/>
        </w:rPr>
        <w:t>, 2002</w:t>
      </w:r>
      <w:r w:rsidR="001D5CE4">
        <w:rPr>
          <w:rStyle w:val="normaltextrun"/>
          <w:rFonts w:ascii="Garamond" w:hAnsi="Garamond"/>
          <w:color w:val="000000"/>
          <w:lang w:val="en"/>
        </w:rPr>
        <w:t>)</w:t>
      </w:r>
      <w:r w:rsidR="00F020DF">
        <w:rPr>
          <w:rStyle w:val="normaltextrun"/>
          <w:rFonts w:ascii="Garamond" w:hAnsi="Garamond"/>
          <w:color w:val="000000"/>
          <w:lang w:val="en"/>
        </w:rPr>
        <w:t>. As a result,</w:t>
      </w:r>
      <w:r w:rsidR="001D5CE4">
        <w:rPr>
          <w:rStyle w:val="normaltextrun"/>
          <w:rFonts w:ascii="Garamond" w:hAnsi="Garamond"/>
          <w:color w:val="000000"/>
          <w:lang w:val="en"/>
        </w:rPr>
        <w:t xml:space="preserve"> </w:t>
      </w:r>
      <w:r w:rsidR="003C3F69">
        <w:rPr>
          <w:rStyle w:val="normaltextrun"/>
          <w:rFonts w:ascii="Garamond" w:hAnsi="Garamond"/>
          <w:color w:val="000000"/>
          <w:lang w:val="en"/>
        </w:rPr>
        <w:t xml:space="preserve">social pressures </w:t>
      </w:r>
      <w:r w:rsidR="00C61A66">
        <w:rPr>
          <w:rStyle w:val="normaltextrun"/>
          <w:rFonts w:ascii="Garamond" w:hAnsi="Garamond"/>
          <w:color w:val="000000"/>
          <w:lang w:val="en"/>
        </w:rPr>
        <w:t xml:space="preserve">are likely to </w:t>
      </w:r>
      <w:r w:rsidR="003C3F69">
        <w:rPr>
          <w:rStyle w:val="normaltextrun"/>
          <w:rFonts w:ascii="Garamond" w:hAnsi="Garamond"/>
          <w:color w:val="000000"/>
          <w:lang w:val="en"/>
        </w:rPr>
        <w:t xml:space="preserve">differ and give leeway to organizational </w:t>
      </w:r>
      <w:r w:rsidR="00270587">
        <w:rPr>
          <w:rStyle w:val="normaltextrun"/>
          <w:rFonts w:ascii="Garamond" w:hAnsi="Garamond"/>
          <w:color w:val="000000"/>
          <w:lang w:val="en"/>
        </w:rPr>
        <w:t>idiosyncrasies,</w:t>
      </w:r>
      <w:r w:rsidR="003C3F69">
        <w:rPr>
          <w:rStyle w:val="normaltextrun"/>
          <w:rFonts w:ascii="Garamond" w:hAnsi="Garamond"/>
          <w:color w:val="000000"/>
          <w:lang w:val="en"/>
        </w:rPr>
        <w:t xml:space="preserve"> </w:t>
      </w:r>
      <w:r w:rsidR="0067549E">
        <w:rPr>
          <w:rStyle w:val="normaltextrun"/>
          <w:rFonts w:ascii="Garamond" w:hAnsi="Garamond"/>
          <w:color w:val="000000"/>
          <w:lang w:val="en"/>
        </w:rPr>
        <w:t>such as</w:t>
      </w:r>
      <w:r w:rsidR="003C3F69">
        <w:rPr>
          <w:rStyle w:val="normaltextrun"/>
          <w:rFonts w:ascii="Garamond" w:hAnsi="Garamond"/>
          <w:color w:val="000000"/>
          <w:lang w:val="en"/>
        </w:rPr>
        <w:t xml:space="preserve"> social relations organizations build through their history. Current research has paid little attention to additional non-coercive influences such as socio-historical embeddedness </w:t>
      </w:r>
      <w:r w:rsidR="003C3F69" w:rsidRPr="00B730F2">
        <w:rPr>
          <w:rStyle w:val="normaltextrun"/>
          <w:rFonts w:ascii="Garamond" w:hAnsi="Garamond"/>
          <w:color w:val="000000"/>
          <w:lang w:val="en"/>
        </w:rPr>
        <w:t>(</w:t>
      </w:r>
      <w:proofErr w:type="spellStart"/>
      <w:r w:rsidR="003C3F69" w:rsidRPr="00B730F2">
        <w:rPr>
          <w:rStyle w:val="normaltextrun"/>
          <w:rFonts w:ascii="Garamond" w:hAnsi="Garamond"/>
          <w:color w:val="000000"/>
          <w:lang w:val="en"/>
        </w:rPr>
        <w:t>Vaara</w:t>
      </w:r>
      <w:proofErr w:type="spellEnd"/>
      <w:r w:rsidR="003C3F69" w:rsidRPr="00B730F2">
        <w:rPr>
          <w:rStyle w:val="normaltextrun"/>
          <w:rFonts w:ascii="Garamond" w:hAnsi="Garamond"/>
          <w:color w:val="000000"/>
          <w:lang w:val="en"/>
        </w:rPr>
        <w:t xml:space="preserve"> and </w:t>
      </w:r>
      <w:proofErr w:type="spellStart"/>
      <w:r w:rsidR="003C3F69" w:rsidRPr="00B730F2">
        <w:rPr>
          <w:rStyle w:val="normaltextrun"/>
          <w:rFonts w:ascii="Garamond" w:hAnsi="Garamond"/>
          <w:color w:val="000000"/>
          <w:lang w:val="en"/>
        </w:rPr>
        <w:t>Lamberg</w:t>
      </w:r>
      <w:proofErr w:type="spellEnd"/>
      <w:r w:rsidR="003C3F69" w:rsidRPr="00B730F2">
        <w:rPr>
          <w:rStyle w:val="normaltextrun"/>
          <w:rFonts w:ascii="Garamond" w:hAnsi="Garamond"/>
          <w:color w:val="000000"/>
          <w:lang w:val="en"/>
        </w:rPr>
        <w:t xml:space="preserve">, 2016; </w:t>
      </w:r>
      <w:proofErr w:type="spellStart"/>
      <w:r w:rsidR="003C3F69" w:rsidRPr="00B730F2">
        <w:rPr>
          <w:rStyle w:val="normaltextrun"/>
          <w:rFonts w:ascii="Garamond" w:hAnsi="Garamond"/>
          <w:color w:val="000000"/>
          <w:lang w:val="en"/>
        </w:rPr>
        <w:t>Coraiola</w:t>
      </w:r>
      <w:proofErr w:type="spellEnd"/>
      <w:r w:rsidR="003C3F69" w:rsidRPr="00B730F2">
        <w:rPr>
          <w:rStyle w:val="normaltextrun"/>
          <w:rFonts w:ascii="Garamond" w:hAnsi="Garamond"/>
          <w:color w:val="000000"/>
          <w:lang w:val="en"/>
        </w:rPr>
        <w:t xml:space="preserve"> et al., 2015</w:t>
      </w:r>
      <w:r w:rsidR="003C3F69">
        <w:rPr>
          <w:rStyle w:val="normaltextrun"/>
          <w:rFonts w:ascii="Garamond" w:hAnsi="Garamond"/>
          <w:color w:val="000000"/>
          <w:lang w:val="en"/>
        </w:rPr>
        <w:t xml:space="preserve">) that may be salient when monitoring is </w:t>
      </w:r>
      <w:r w:rsidR="00270587">
        <w:rPr>
          <w:rStyle w:val="normaltextrun"/>
          <w:rFonts w:ascii="Garamond" w:hAnsi="Garamond"/>
          <w:color w:val="000000"/>
          <w:lang w:val="en"/>
        </w:rPr>
        <w:t>high,</w:t>
      </w:r>
      <w:r w:rsidR="00772945">
        <w:rPr>
          <w:rStyle w:val="normaltextrun"/>
          <w:rFonts w:ascii="Garamond" w:hAnsi="Garamond"/>
          <w:color w:val="000000"/>
          <w:lang w:val="en"/>
        </w:rPr>
        <w:t xml:space="preserve"> </w:t>
      </w:r>
      <w:r w:rsidR="003C3F69">
        <w:rPr>
          <w:rStyle w:val="normaltextrun"/>
          <w:rFonts w:ascii="Garamond" w:hAnsi="Garamond"/>
          <w:color w:val="000000"/>
          <w:lang w:val="en"/>
        </w:rPr>
        <w:t xml:space="preserve">but </w:t>
      </w:r>
      <w:r w:rsidR="00022F20">
        <w:rPr>
          <w:rStyle w:val="normaltextrun"/>
          <w:rFonts w:ascii="Garamond" w:hAnsi="Garamond"/>
          <w:color w:val="000000"/>
          <w:lang w:val="en"/>
        </w:rPr>
        <w:t xml:space="preserve">compliance is </w:t>
      </w:r>
      <w:r w:rsidR="003C3F69">
        <w:rPr>
          <w:rStyle w:val="normaltextrun"/>
          <w:rFonts w:ascii="Garamond" w:hAnsi="Garamond"/>
          <w:color w:val="000000"/>
          <w:lang w:val="en"/>
        </w:rPr>
        <w:t xml:space="preserve">voluntary. </w:t>
      </w:r>
    </w:p>
    <w:p w14:paraId="3387AC52" w14:textId="6C1372F7" w:rsidR="003C3F69" w:rsidRDefault="003C3F69" w:rsidP="003C3F69">
      <w:pPr>
        <w:pStyle w:val="paragraph"/>
        <w:spacing w:line="480" w:lineRule="auto"/>
        <w:ind w:firstLine="720"/>
        <w:textAlignment w:val="baseline"/>
        <w:rPr>
          <w:rStyle w:val="normaltextrun"/>
          <w:rFonts w:ascii="Garamond" w:hAnsi="Garamond"/>
          <w:color w:val="000000"/>
          <w:lang w:val="en"/>
        </w:rPr>
      </w:pPr>
      <w:r>
        <w:rPr>
          <w:rStyle w:val="normaltextrun"/>
          <w:rFonts w:ascii="Garamond" w:hAnsi="Garamond"/>
          <w:color w:val="000000"/>
          <w:lang w:val="en"/>
        </w:rPr>
        <w:t xml:space="preserve">The high degree of monitoring, reporting, and auditing that characterizes accountability demands also affects how policy implementation unfolds. As </w:t>
      </w:r>
      <w:r w:rsidR="00FC797C">
        <w:rPr>
          <w:rStyle w:val="normaltextrun"/>
          <w:rFonts w:ascii="Garamond" w:hAnsi="Garamond"/>
          <w:color w:val="000000"/>
          <w:lang w:val="en"/>
        </w:rPr>
        <w:t>organizations</w:t>
      </w:r>
      <w:r>
        <w:rPr>
          <w:rStyle w:val="normaltextrun"/>
          <w:rFonts w:ascii="Garamond" w:hAnsi="Garamond"/>
          <w:color w:val="000000"/>
          <w:lang w:val="en"/>
        </w:rPr>
        <w:t xml:space="preserve"> are pressed to be transparent, </w:t>
      </w:r>
      <w:r w:rsidR="00FC797C">
        <w:rPr>
          <w:rStyle w:val="normaltextrun"/>
          <w:rFonts w:ascii="Garamond" w:hAnsi="Garamond"/>
          <w:color w:val="000000"/>
          <w:lang w:val="en"/>
        </w:rPr>
        <w:t>they</w:t>
      </w:r>
      <w:r>
        <w:rPr>
          <w:rStyle w:val="normaltextrun"/>
          <w:rFonts w:ascii="Garamond" w:hAnsi="Garamond"/>
          <w:color w:val="000000"/>
          <w:lang w:val="en"/>
        </w:rPr>
        <w:t xml:space="preserve"> face the challenge of </w:t>
      </w:r>
      <w:r w:rsidR="00FC797C">
        <w:rPr>
          <w:rStyle w:val="normaltextrun"/>
          <w:rFonts w:ascii="Garamond" w:hAnsi="Garamond"/>
          <w:color w:val="000000"/>
          <w:lang w:val="en"/>
        </w:rPr>
        <w:t xml:space="preserve">how to </w:t>
      </w:r>
      <w:r>
        <w:rPr>
          <w:rStyle w:val="normaltextrun"/>
          <w:rFonts w:ascii="Garamond" w:hAnsi="Garamond"/>
          <w:color w:val="000000"/>
          <w:lang w:val="en"/>
        </w:rPr>
        <w:t>reap the benefits of legitimacy while avoiding the costs of implementation. Existing research has shown an array of implementation strategies</w:t>
      </w:r>
      <w:r w:rsidR="008D4551">
        <w:rPr>
          <w:rStyle w:val="normaltextrun"/>
          <w:rFonts w:ascii="Garamond" w:hAnsi="Garamond"/>
          <w:color w:val="000000"/>
          <w:lang w:val="en"/>
        </w:rPr>
        <w:t xml:space="preserve"> aiming at </w:t>
      </w:r>
      <w:r w:rsidR="00B20ED5">
        <w:rPr>
          <w:rStyle w:val="normaltextrun"/>
          <w:rFonts w:ascii="Garamond" w:hAnsi="Garamond"/>
          <w:color w:val="000000"/>
          <w:lang w:val="en"/>
        </w:rPr>
        <w:t>eschewing the pressure</w:t>
      </w:r>
      <w:r>
        <w:rPr>
          <w:rStyle w:val="normaltextrun"/>
          <w:rFonts w:ascii="Garamond" w:hAnsi="Garamond"/>
          <w:color w:val="000000"/>
          <w:lang w:val="en"/>
        </w:rPr>
        <w:t>, such as accommodating, selecting, recombining, or translating, which</w:t>
      </w:r>
      <w:r w:rsidR="008D4551">
        <w:rPr>
          <w:rStyle w:val="normaltextrun"/>
          <w:rFonts w:ascii="Garamond" w:hAnsi="Garamond"/>
          <w:color w:val="000000"/>
          <w:lang w:val="en"/>
        </w:rPr>
        <w:t xml:space="preserve"> are successful in</w:t>
      </w:r>
      <w:r>
        <w:rPr>
          <w:rStyle w:val="normaltextrun"/>
          <w:rFonts w:ascii="Garamond" w:hAnsi="Garamond"/>
          <w:color w:val="000000"/>
          <w:lang w:val="en"/>
        </w:rPr>
        <w:t xml:space="preserve"> buffer</w:t>
      </w:r>
      <w:r w:rsidR="008D4551">
        <w:rPr>
          <w:rStyle w:val="normaltextrun"/>
          <w:rFonts w:ascii="Garamond" w:hAnsi="Garamond"/>
          <w:color w:val="000000"/>
          <w:lang w:val="en"/>
        </w:rPr>
        <w:t>ing</w:t>
      </w:r>
      <w:r>
        <w:rPr>
          <w:rStyle w:val="normaltextrun"/>
          <w:rFonts w:ascii="Garamond" w:hAnsi="Garamond"/>
          <w:color w:val="000000"/>
          <w:lang w:val="en"/>
        </w:rPr>
        <w:t xml:space="preserve"> </w:t>
      </w:r>
      <w:r w:rsidR="008D4551">
        <w:rPr>
          <w:rStyle w:val="normaltextrun"/>
          <w:rFonts w:ascii="Garamond" w:hAnsi="Garamond"/>
          <w:color w:val="000000"/>
          <w:lang w:val="en"/>
        </w:rPr>
        <w:t>organizational</w:t>
      </w:r>
      <w:r w:rsidR="00D76224">
        <w:rPr>
          <w:rStyle w:val="normaltextrun"/>
          <w:rFonts w:ascii="Garamond" w:hAnsi="Garamond"/>
          <w:color w:val="000000"/>
          <w:lang w:val="en"/>
        </w:rPr>
        <w:t xml:space="preserve"> </w:t>
      </w:r>
      <w:r>
        <w:rPr>
          <w:rStyle w:val="normaltextrun"/>
          <w:rFonts w:ascii="Garamond" w:hAnsi="Garamond"/>
          <w:color w:val="000000"/>
          <w:lang w:val="en"/>
        </w:rPr>
        <w:t xml:space="preserve">practices yet impair the </w:t>
      </w:r>
      <w:r w:rsidR="00D76224">
        <w:rPr>
          <w:rStyle w:val="normaltextrun"/>
          <w:rFonts w:ascii="Garamond" w:hAnsi="Garamond"/>
          <w:color w:val="000000"/>
          <w:lang w:val="en"/>
        </w:rPr>
        <w:t>new</w:t>
      </w:r>
      <w:r>
        <w:rPr>
          <w:rStyle w:val="normaltextrun"/>
          <w:rFonts w:ascii="Garamond" w:hAnsi="Garamond"/>
          <w:color w:val="000000"/>
          <w:lang w:val="en"/>
        </w:rPr>
        <w:t xml:space="preserve"> policy (</w:t>
      </w:r>
      <w:r w:rsidRPr="0048153A">
        <w:rPr>
          <w:rStyle w:val="normaltextrun"/>
          <w:rFonts w:ascii="Garamond" w:hAnsi="Garamond"/>
          <w:color w:val="000000"/>
          <w:lang w:val="en"/>
        </w:rPr>
        <w:t xml:space="preserve">Crilly et al., 2012; Dick, 2015; </w:t>
      </w:r>
      <w:proofErr w:type="spellStart"/>
      <w:r w:rsidRPr="0048153A">
        <w:rPr>
          <w:rStyle w:val="normaltextrun"/>
          <w:rFonts w:ascii="Garamond" w:hAnsi="Garamond"/>
          <w:color w:val="000000"/>
          <w:lang w:val="en"/>
        </w:rPr>
        <w:t>Djelic</w:t>
      </w:r>
      <w:proofErr w:type="spellEnd"/>
      <w:r w:rsidRPr="0048153A">
        <w:rPr>
          <w:rStyle w:val="normaltextrun"/>
          <w:rFonts w:ascii="Garamond" w:hAnsi="Garamond"/>
          <w:color w:val="000000"/>
          <w:lang w:val="en"/>
        </w:rPr>
        <w:t xml:space="preserve"> and Quack</w:t>
      </w:r>
      <w:r w:rsidR="00270587">
        <w:rPr>
          <w:rStyle w:val="normaltextrun"/>
          <w:rFonts w:ascii="Garamond" w:hAnsi="Garamond"/>
          <w:color w:val="000000"/>
          <w:lang w:val="en"/>
        </w:rPr>
        <w:t>,</w:t>
      </w:r>
      <w:r w:rsidRPr="0048153A">
        <w:rPr>
          <w:rStyle w:val="normaltextrun"/>
          <w:rFonts w:ascii="Garamond" w:hAnsi="Garamond"/>
          <w:color w:val="000000"/>
          <w:lang w:val="en"/>
        </w:rPr>
        <w:t xml:space="preserve"> 2008; </w:t>
      </w:r>
      <w:proofErr w:type="spellStart"/>
      <w:r w:rsidRPr="0048153A">
        <w:rPr>
          <w:rStyle w:val="normaltextrun"/>
          <w:rFonts w:ascii="Garamond" w:hAnsi="Garamond"/>
          <w:color w:val="000000"/>
          <w:lang w:val="en"/>
        </w:rPr>
        <w:t>Heese</w:t>
      </w:r>
      <w:proofErr w:type="spellEnd"/>
      <w:r w:rsidRPr="0048153A">
        <w:rPr>
          <w:rStyle w:val="normaltextrun"/>
          <w:rFonts w:ascii="Garamond" w:hAnsi="Garamond"/>
          <w:color w:val="000000"/>
          <w:lang w:val="en"/>
        </w:rPr>
        <w:t xml:space="preserve"> et al., 2016; Marquis et al., 2017)</w:t>
      </w:r>
      <w:r>
        <w:rPr>
          <w:rStyle w:val="normaltextrun"/>
          <w:rFonts w:ascii="Garamond" w:hAnsi="Garamond"/>
          <w:color w:val="000000"/>
          <w:lang w:val="en"/>
        </w:rPr>
        <w:t>. But g</w:t>
      </w:r>
      <w:r w:rsidRPr="00B03707">
        <w:rPr>
          <w:rStyle w:val="normaltextrun"/>
          <w:rFonts w:ascii="Garamond" w:hAnsi="Garamond"/>
          <w:color w:val="000000"/>
          <w:lang w:val="en"/>
        </w:rPr>
        <w:t xml:space="preserve">iven accountability-based policies </w:t>
      </w:r>
      <w:r>
        <w:rPr>
          <w:rStyle w:val="normaltextrun"/>
          <w:rFonts w:ascii="Garamond" w:hAnsi="Garamond"/>
          <w:color w:val="000000"/>
          <w:lang w:val="en"/>
        </w:rPr>
        <w:t>often aim at transparency (</w:t>
      </w:r>
      <w:r w:rsidRPr="0048153A">
        <w:rPr>
          <w:rStyle w:val="normaltextrun"/>
          <w:rFonts w:ascii="Garamond" w:hAnsi="Garamond"/>
          <w:color w:val="000000"/>
          <w:lang w:val="en"/>
        </w:rPr>
        <w:t xml:space="preserve">Haack et al., 2021; </w:t>
      </w:r>
      <w:proofErr w:type="spellStart"/>
      <w:r w:rsidRPr="0048153A">
        <w:rPr>
          <w:rStyle w:val="normaltextrun"/>
          <w:rFonts w:ascii="Garamond" w:hAnsi="Garamond"/>
          <w:color w:val="000000"/>
          <w:lang w:val="en"/>
        </w:rPr>
        <w:t>Wijen</w:t>
      </w:r>
      <w:proofErr w:type="spellEnd"/>
      <w:r w:rsidRPr="0048153A">
        <w:rPr>
          <w:rStyle w:val="normaltextrun"/>
          <w:rFonts w:ascii="Garamond" w:hAnsi="Garamond"/>
          <w:color w:val="000000"/>
          <w:lang w:val="en"/>
        </w:rPr>
        <w:t>, 2014),</w:t>
      </w:r>
      <w:r w:rsidRPr="00B03707">
        <w:rPr>
          <w:rStyle w:val="normaltextrun"/>
          <w:rFonts w:ascii="Garamond" w:hAnsi="Garamond"/>
          <w:color w:val="000000"/>
          <w:lang w:val="en"/>
        </w:rPr>
        <w:t xml:space="preserve"> </w:t>
      </w:r>
      <w:r>
        <w:rPr>
          <w:rStyle w:val="normaltextrun"/>
          <w:rFonts w:ascii="Garamond" w:hAnsi="Garamond"/>
          <w:color w:val="000000"/>
          <w:lang w:val="en"/>
        </w:rPr>
        <w:t>organizations may aim to display compliance while minimizing disruption, which can lead to a ceremonial implementation.</w:t>
      </w:r>
      <w:r w:rsidRPr="004F4F01">
        <w:rPr>
          <w:rStyle w:val="normaltextrun"/>
          <w:rFonts w:ascii="Garamond" w:hAnsi="Garamond"/>
          <w:color w:val="000000"/>
          <w:lang w:val="en"/>
        </w:rPr>
        <w:t xml:space="preserve"> </w:t>
      </w:r>
      <w:r>
        <w:rPr>
          <w:rStyle w:val="normaltextrun"/>
          <w:rFonts w:ascii="Garamond" w:hAnsi="Garamond"/>
          <w:color w:val="000000"/>
          <w:lang w:val="en"/>
        </w:rPr>
        <w:t>With the exception of Okhmatovski</w:t>
      </w:r>
      <w:r w:rsidR="003A4199">
        <w:rPr>
          <w:rStyle w:val="normaltextrun"/>
          <w:rFonts w:ascii="Garamond" w:hAnsi="Garamond"/>
          <w:color w:val="000000"/>
          <w:lang w:val="en"/>
        </w:rPr>
        <w:t>y</w:t>
      </w:r>
      <w:r>
        <w:rPr>
          <w:rStyle w:val="normaltextrun"/>
          <w:rFonts w:ascii="Garamond" w:hAnsi="Garamond"/>
          <w:color w:val="000000"/>
          <w:lang w:val="en"/>
        </w:rPr>
        <w:t xml:space="preserve"> and David (2012), which showed how organizations substitute a costly policy with a cheaper alternative and then comply by reporting the implementation of the alternative, we know little about </w:t>
      </w:r>
      <w:bookmarkStart w:id="5" w:name="_Hlk93567690"/>
      <w:r>
        <w:rPr>
          <w:rStyle w:val="normaltextrun"/>
          <w:rFonts w:ascii="Garamond" w:hAnsi="Garamond"/>
          <w:color w:val="000000"/>
          <w:lang w:val="en"/>
        </w:rPr>
        <w:t xml:space="preserve">why and how </w:t>
      </w:r>
      <w:r>
        <w:rPr>
          <w:rStyle w:val="normaltextrun"/>
          <w:rFonts w:ascii="Garamond" w:hAnsi="Garamond"/>
          <w:lang w:val="en"/>
        </w:rPr>
        <w:t>some organizations decouple when facing accountability demands, while others comply and report implementation.</w:t>
      </w:r>
      <w:bookmarkEnd w:id="5"/>
    </w:p>
    <w:p w14:paraId="76EA9C8E" w14:textId="4D895150" w:rsidR="003C3F69" w:rsidRPr="004E74AC" w:rsidRDefault="003C3F69" w:rsidP="003C3F69">
      <w:pPr>
        <w:pStyle w:val="paragraph"/>
        <w:spacing w:line="480" w:lineRule="auto"/>
        <w:ind w:firstLine="720"/>
        <w:textAlignment w:val="baseline"/>
        <w:rPr>
          <w:rFonts w:ascii="Garamond" w:hAnsi="Garamond"/>
          <w:color w:val="000000"/>
          <w:lang w:val="en"/>
        </w:rPr>
      </w:pPr>
      <w:r>
        <w:rPr>
          <w:rStyle w:val="normaltextrun"/>
          <w:rFonts w:ascii="Garamond" w:hAnsi="Garamond"/>
          <w:color w:val="000000"/>
          <w:lang w:val="en"/>
        </w:rPr>
        <w:t>The processes of policy adoption and implementation</w:t>
      </w:r>
      <w:r w:rsidRPr="00B730F2">
        <w:rPr>
          <w:rStyle w:val="normaltextrun"/>
          <w:rFonts w:ascii="Garamond" w:hAnsi="Garamond"/>
          <w:color w:val="000000"/>
          <w:lang w:val="en"/>
        </w:rPr>
        <w:t xml:space="preserve"> </w:t>
      </w:r>
      <w:r>
        <w:rPr>
          <w:rStyle w:val="normaltextrun"/>
          <w:rFonts w:ascii="Garamond" w:hAnsi="Garamond"/>
          <w:color w:val="000000"/>
          <w:lang w:val="en"/>
        </w:rPr>
        <w:t>are</w:t>
      </w:r>
      <w:r w:rsidRPr="00B730F2">
        <w:rPr>
          <w:rStyle w:val="normaltextrun"/>
          <w:rFonts w:ascii="Garamond" w:hAnsi="Garamond"/>
          <w:color w:val="000000"/>
          <w:lang w:val="en"/>
        </w:rPr>
        <w:t xml:space="preserve"> </w:t>
      </w:r>
      <w:r>
        <w:rPr>
          <w:rStyle w:val="normaltextrun"/>
          <w:rFonts w:ascii="Garamond" w:hAnsi="Garamond"/>
          <w:color w:val="000000"/>
          <w:lang w:val="en"/>
        </w:rPr>
        <w:t xml:space="preserve">fundamental to understanding organizational effectiveness, as an unimplemented policy cannot achieve its intended goals. Moreover, there can be broad social consequences to a lack of implementation, as many policies </w:t>
      </w:r>
      <w:r w:rsidRPr="00B730F2">
        <w:rPr>
          <w:rStyle w:val="normaltextrun"/>
          <w:rFonts w:ascii="Garamond" w:hAnsi="Garamond"/>
          <w:color w:val="000000"/>
          <w:lang w:val="en"/>
        </w:rPr>
        <w:t>a</w:t>
      </w:r>
      <w:r>
        <w:rPr>
          <w:rStyle w:val="normaltextrun"/>
          <w:rFonts w:ascii="Garamond" w:hAnsi="Garamond"/>
          <w:color w:val="000000"/>
          <w:lang w:val="en"/>
        </w:rPr>
        <w:t>im</w:t>
      </w:r>
      <w:r w:rsidRPr="00B730F2">
        <w:rPr>
          <w:rStyle w:val="normaltextrun"/>
          <w:rFonts w:ascii="Garamond" w:hAnsi="Garamond"/>
          <w:color w:val="000000"/>
          <w:lang w:val="en"/>
        </w:rPr>
        <w:t xml:space="preserve"> to improve</w:t>
      </w:r>
      <w:r>
        <w:rPr>
          <w:rStyle w:val="normaltextrun"/>
          <w:rFonts w:ascii="Garamond" w:hAnsi="Garamond"/>
          <w:color w:val="000000"/>
          <w:lang w:val="en"/>
        </w:rPr>
        <w:t xml:space="preserve"> organizational performance around</w:t>
      </w:r>
      <w:r w:rsidRPr="00B730F2">
        <w:rPr>
          <w:rStyle w:val="normaltextrun"/>
          <w:rFonts w:ascii="Garamond" w:hAnsi="Garamond"/>
          <w:color w:val="000000"/>
          <w:lang w:val="en"/>
        </w:rPr>
        <w:t xml:space="preserve"> issues pertaining to social responsibility, sustainability, </w:t>
      </w:r>
      <w:r>
        <w:rPr>
          <w:rStyle w:val="normaltextrun"/>
          <w:rFonts w:ascii="Garamond" w:hAnsi="Garamond"/>
          <w:lang w:val="en"/>
        </w:rPr>
        <w:t>or</w:t>
      </w:r>
      <w:r w:rsidRPr="00B730F2">
        <w:rPr>
          <w:rStyle w:val="normaltextrun"/>
          <w:rFonts w:ascii="Garamond" w:hAnsi="Garamond"/>
          <w:color w:val="000000"/>
          <w:lang w:val="en"/>
        </w:rPr>
        <w:t xml:space="preserve"> universal human rights </w:t>
      </w:r>
      <w:r w:rsidR="006E6C70">
        <w:rPr>
          <w:rStyle w:val="normaltextrun"/>
          <w:rFonts w:ascii="Garamond" w:hAnsi="Garamond"/>
          <w:color w:val="000000"/>
          <w:lang w:val="en"/>
        </w:rPr>
        <w:t xml:space="preserve">by increasing accountability demands </w:t>
      </w:r>
      <w:r w:rsidRPr="00B730F2">
        <w:rPr>
          <w:rStyle w:val="normaltextrun"/>
          <w:rFonts w:ascii="Garamond" w:hAnsi="Garamond"/>
          <w:color w:val="000000"/>
          <w:lang w:val="en"/>
        </w:rPr>
        <w:t>(</w:t>
      </w:r>
      <w:r w:rsidRPr="001138EE">
        <w:rPr>
          <w:rStyle w:val="normaltextrun"/>
          <w:rFonts w:ascii="Garamond" w:hAnsi="Garamond"/>
          <w:color w:val="000000"/>
          <w:lang w:val="en"/>
        </w:rPr>
        <w:t xml:space="preserve">Cole and Ramirez, </w:t>
      </w:r>
      <w:r w:rsidRPr="001138EE">
        <w:rPr>
          <w:rStyle w:val="normaltextrun"/>
          <w:rFonts w:ascii="Garamond" w:hAnsi="Garamond"/>
          <w:color w:val="000000"/>
          <w:lang w:val="en"/>
        </w:rPr>
        <w:lastRenderedPageBreak/>
        <w:t xml:space="preserve">2013; Haack et al., 2021; </w:t>
      </w:r>
      <w:proofErr w:type="spellStart"/>
      <w:r w:rsidRPr="001138EE">
        <w:rPr>
          <w:rStyle w:val="normaltextrun"/>
          <w:rFonts w:ascii="Garamond" w:hAnsi="Garamond"/>
          <w:color w:val="000000"/>
          <w:lang w:val="en"/>
        </w:rPr>
        <w:t>Wijen</w:t>
      </w:r>
      <w:proofErr w:type="spellEnd"/>
      <w:r w:rsidRPr="001138EE">
        <w:rPr>
          <w:rStyle w:val="normaltextrun"/>
          <w:rFonts w:ascii="Garamond" w:hAnsi="Garamond"/>
          <w:color w:val="000000"/>
          <w:lang w:val="en"/>
        </w:rPr>
        <w:t>, 2014</w:t>
      </w:r>
      <w:r w:rsidRPr="00B730F2">
        <w:rPr>
          <w:rStyle w:val="normaltextrun"/>
          <w:rFonts w:ascii="Garamond" w:hAnsi="Garamond"/>
          <w:color w:val="000000"/>
          <w:lang w:val="en"/>
        </w:rPr>
        <w:t>).</w:t>
      </w:r>
      <w:r>
        <w:rPr>
          <w:rStyle w:val="normaltextrun"/>
          <w:rFonts w:ascii="Garamond" w:hAnsi="Garamond"/>
          <w:color w:val="000000"/>
          <w:lang w:val="en"/>
        </w:rPr>
        <w:t xml:space="preserve"> </w:t>
      </w:r>
      <w:r w:rsidR="00CF2ECF">
        <w:rPr>
          <w:rStyle w:val="normaltextrun"/>
          <w:rFonts w:ascii="Garamond" w:hAnsi="Garamond"/>
          <w:color w:val="000000"/>
          <w:lang w:val="en"/>
        </w:rPr>
        <w:t xml:space="preserve">We aim at advancing </w:t>
      </w:r>
      <w:r>
        <w:rPr>
          <w:rStyle w:val="normaltextrun"/>
          <w:rFonts w:ascii="Garamond" w:hAnsi="Garamond"/>
          <w:color w:val="000000"/>
          <w:lang w:val="en"/>
        </w:rPr>
        <w:t xml:space="preserve">this line of work </w:t>
      </w:r>
      <w:r w:rsidR="00CF2ECF">
        <w:rPr>
          <w:rStyle w:val="normaltextrun"/>
          <w:rFonts w:ascii="Garamond" w:hAnsi="Garamond"/>
          <w:color w:val="000000"/>
          <w:lang w:val="en"/>
        </w:rPr>
        <w:t xml:space="preserve">in two ways: first, </w:t>
      </w:r>
      <w:r>
        <w:rPr>
          <w:rStyle w:val="normaltextrun"/>
          <w:rFonts w:ascii="Garamond" w:hAnsi="Garamond"/>
          <w:color w:val="000000"/>
          <w:lang w:val="en"/>
        </w:rPr>
        <w:t xml:space="preserve">by theorizing </w:t>
      </w:r>
      <w:r>
        <w:rPr>
          <w:rStyle w:val="eop"/>
          <w:rFonts w:ascii="Garamond" w:hAnsi="Garamond"/>
          <w:color w:val="000000"/>
          <w:lang w:val="en-US"/>
        </w:rPr>
        <w:t>why and how organizations’ socio-historical embeddedness add</w:t>
      </w:r>
      <w:r w:rsidR="001065D8">
        <w:rPr>
          <w:rStyle w:val="eop"/>
          <w:rFonts w:ascii="Garamond" w:hAnsi="Garamond"/>
          <w:color w:val="000000"/>
          <w:lang w:val="en-US"/>
        </w:rPr>
        <w:t>s</w:t>
      </w:r>
      <w:r>
        <w:rPr>
          <w:rStyle w:val="eop"/>
          <w:rFonts w:ascii="Garamond" w:hAnsi="Garamond"/>
          <w:color w:val="000000"/>
          <w:lang w:val="en-US"/>
        </w:rPr>
        <w:t xml:space="preserve"> to our understanding of policy adoption in context</w:t>
      </w:r>
      <w:r w:rsidR="00CF2ECF">
        <w:rPr>
          <w:rStyle w:val="eop"/>
          <w:rFonts w:ascii="Garamond" w:hAnsi="Garamond"/>
          <w:color w:val="000000"/>
          <w:lang w:val="en-US"/>
        </w:rPr>
        <w:t>s</w:t>
      </w:r>
      <w:r>
        <w:rPr>
          <w:rStyle w:val="eop"/>
          <w:rFonts w:ascii="Garamond" w:hAnsi="Garamond"/>
          <w:color w:val="000000"/>
          <w:lang w:val="en-US"/>
        </w:rPr>
        <w:t xml:space="preserve"> with high monitoring; second, by theorizing how and why </w:t>
      </w:r>
      <w:r w:rsidR="005E6429">
        <w:rPr>
          <w:rStyle w:val="eop"/>
          <w:rFonts w:ascii="Garamond" w:hAnsi="Garamond"/>
          <w:color w:val="000000"/>
          <w:lang w:val="en-US"/>
        </w:rPr>
        <w:t xml:space="preserve">monitored </w:t>
      </w:r>
      <w:r>
        <w:rPr>
          <w:rStyle w:val="eop"/>
          <w:rFonts w:ascii="Garamond" w:hAnsi="Garamond"/>
          <w:color w:val="000000"/>
          <w:lang w:val="en-US"/>
        </w:rPr>
        <w:t>organizations</w:t>
      </w:r>
      <w:r w:rsidR="008631B8">
        <w:rPr>
          <w:rStyle w:val="eop"/>
          <w:rFonts w:ascii="Garamond" w:hAnsi="Garamond"/>
          <w:color w:val="000000"/>
          <w:lang w:val="en-US"/>
        </w:rPr>
        <w:t xml:space="preserve"> ceremonially</w:t>
      </w:r>
      <w:r>
        <w:rPr>
          <w:rStyle w:val="eop"/>
          <w:rFonts w:ascii="Garamond" w:hAnsi="Garamond"/>
          <w:color w:val="000000"/>
          <w:lang w:val="en-US"/>
        </w:rPr>
        <w:t xml:space="preserve"> implement policies by repurposing existing practices. </w:t>
      </w:r>
      <w:r>
        <w:rPr>
          <w:rStyle w:val="normaltextrun"/>
          <w:rFonts w:ascii="Garamond" w:hAnsi="Garamond"/>
          <w:color w:val="000000"/>
          <w:lang w:val="en"/>
        </w:rPr>
        <w:t xml:space="preserve">We study policy adoption and implementation at the country level by analyzing </w:t>
      </w:r>
      <w:r>
        <w:rPr>
          <w:rStyle w:val="normaltextrun"/>
          <w:rFonts w:ascii="Garamond" w:hAnsi="Garamond"/>
          <w:lang w:val="en"/>
        </w:rPr>
        <w:t>national reports</w:t>
      </w:r>
      <w:r>
        <w:rPr>
          <w:rStyle w:val="normaltextrun"/>
          <w:rFonts w:ascii="Garamond" w:hAnsi="Garamond"/>
          <w:color w:val="000000"/>
          <w:lang w:val="en"/>
        </w:rPr>
        <w:t xml:space="preserve"> submitted </w:t>
      </w:r>
      <w:r>
        <w:rPr>
          <w:rStyle w:val="normaltextrun"/>
          <w:rFonts w:ascii="Garamond" w:hAnsi="Garamond"/>
          <w:lang w:val="en"/>
        </w:rPr>
        <w:t xml:space="preserve">to the world’s central organizing framework intended to build national resilience to large-scale disasters </w:t>
      </w:r>
      <w:r w:rsidR="0017208A">
        <w:rPr>
          <w:rStyle w:val="normaltextrun"/>
          <w:rFonts w:ascii="Garamond" w:hAnsi="Garamond"/>
          <w:lang w:val="en"/>
        </w:rPr>
        <w:t>—</w:t>
      </w:r>
      <w:r>
        <w:rPr>
          <w:rStyle w:val="normaltextrun"/>
          <w:rFonts w:ascii="Garamond" w:hAnsi="Garamond"/>
          <w:lang w:val="en"/>
        </w:rPr>
        <w:t xml:space="preserve"> the</w:t>
      </w:r>
      <w:r>
        <w:rPr>
          <w:rStyle w:val="normaltextrun"/>
          <w:rFonts w:ascii="Garamond" w:hAnsi="Garamond"/>
          <w:color w:val="000000"/>
          <w:lang w:val="en"/>
        </w:rPr>
        <w:t xml:space="preserve"> Hyogo Framework for Action (</w:t>
      </w:r>
      <w:r w:rsidRPr="001910D5">
        <w:rPr>
          <w:rStyle w:val="normaltextrun"/>
          <w:rFonts w:ascii="Garamond" w:hAnsi="Garamond"/>
          <w:color w:val="000000"/>
          <w:lang w:val="en"/>
        </w:rPr>
        <w:t>HFA</w:t>
      </w:r>
      <w:r>
        <w:rPr>
          <w:rStyle w:val="normaltextrun"/>
          <w:rFonts w:ascii="Garamond" w:hAnsi="Garamond"/>
          <w:color w:val="000000"/>
          <w:lang w:val="en"/>
        </w:rPr>
        <w:t>). HFA is a voluntary and decentralized policy the United Nations (UN) promoted between 2005 and 2015 to reduce the human and material loss from disasters. As the disasters’ tolls skyrocketed, the UN championed HFA to shift the dominant policy paradigm from a relief approach once disasters occurred to a preparedness policy before disasters str</w:t>
      </w:r>
      <w:r>
        <w:rPr>
          <w:rStyle w:val="normaltextrun"/>
          <w:rFonts w:ascii="Garamond" w:hAnsi="Garamond"/>
          <w:lang w:val="en"/>
        </w:rPr>
        <w:t>i</w:t>
      </w:r>
      <w:r>
        <w:rPr>
          <w:rStyle w:val="normaltextrun"/>
          <w:rFonts w:ascii="Garamond" w:hAnsi="Garamond"/>
          <w:color w:val="000000"/>
          <w:lang w:val="en"/>
        </w:rPr>
        <w:t xml:space="preserve">ke. To hold countries accountable </w:t>
      </w:r>
      <w:r w:rsidR="0017208A">
        <w:rPr>
          <w:rStyle w:val="normaltextrun"/>
          <w:rFonts w:ascii="Garamond" w:hAnsi="Garamond"/>
          <w:color w:val="000000"/>
          <w:lang w:val="en"/>
        </w:rPr>
        <w:t>for</w:t>
      </w:r>
      <w:r>
        <w:rPr>
          <w:rStyle w:val="normaltextrun"/>
          <w:rFonts w:ascii="Garamond" w:hAnsi="Garamond"/>
          <w:color w:val="000000"/>
          <w:lang w:val="en"/>
        </w:rPr>
        <w:t xml:space="preserve"> the new paradigm’s implementation, the UN set up four waves of reporting, completed with monitoring tools, conferences, and audits. As a result, countries adopted HFA by submitting reports and were cornered to navigate its implementation. </w:t>
      </w:r>
    </w:p>
    <w:p w14:paraId="4DD0EA2E" w14:textId="5547EE49" w:rsidR="003C3F69" w:rsidRDefault="003C3F69" w:rsidP="003C3F69">
      <w:pPr>
        <w:rPr>
          <w:rStyle w:val="normaltextrun"/>
        </w:rPr>
      </w:pPr>
      <w:r>
        <w:rPr>
          <w:rStyle w:val="normaltextrun"/>
        </w:rPr>
        <w:t>Our study makes two main contributions. First, by highlighting the influence of socio-historical embeddedness, we expand on the current repertoire of explanations for policy adoption. R</w:t>
      </w:r>
      <w:r w:rsidRPr="00587641">
        <w:rPr>
          <w:rStyle w:val="normaltextrun"/>
        </w:rPr>
        <w:t>esponding to calls to strengthen the socio-historical dimensions of institutional theory (</w:t>
      </w:r>
      <w:r>
        <w:rPr>
          <w:rStyle w:val="normaltextrun"/>
        </w:rPr>
        <w:t>Marquis and Qian, 2014; Suddaby et al., 2013; Wadhwani et al., 2018</w:t>
      </w:r>
      <w:r w:rsidRPr="00587641">
        <w:rPr>
          <w:rStyle w:val="normaltextrun"/>
        </w:rPr>
        <w:t>)</w:t>
      </w:r>
      <w:r>
        <w:rPr>
          <w:rStyle w:val="normaltextrun"/>
        </w:rPr>
        <w:t xml:space="preserve">, we show that linkage to the international community and historical legacies play a role in policy adoption and implementation. Second, we build on emerging work on ceremonial implementation (Bromley et al., 2012; </w:t>
      </w:r>
      <w:r w:rsidR="005250EE">
        <w:rPr>
          <w:rStyle w:val="normaltextrun"/>
        </w:rPr>
        <w:t>d</w:t>
      </w:r>
      <w:r>
        <w:rPr>
          <w:rStyle w:val="normaltextrun"/>
        </w:rPr>
        <w:t>e</w:t>
      </w:r>
      <w:r w:rsidR="005250EE">
        <w:rPr>
          <w:rStyle w:val="normaltextrun"/>
        </w:rPr>
        <w:t xml:space="preserve"> </w:t>
      </w:r>
      <w:r>
        <w:rPr>
          <w:rStyle w:val="normaltextrun"/>
        </w:rPr>
        <w:t xml:space="preserve">Bree and </w:t>
      </w:r>
      <w:proofErr w:type="spellStart"/>
      <w:r>
        <w:rPr>
          <w:rStyle w:val="normaltextrun"/>
        </w:rPr>
        <w:t>Stoopendaal</w:t>
      </w:r>
      <w:proofErr w:type="spellEnd"/>
      <w:r>
        <w:rPr>
          <w:rStyle w:val="normaltextrun"/>
        </w:rPr>
        <w:t>, 2020; Dick, 2015). Instead of focusing on gaps between adoption and implementation, we show how decoupling also occurs at the implementation stage, in a process we call “substitutive decoupling”. Our study reveals how the repurposing of pre-existing activities to fit new demands operates as a key mechanism of ceremonial implementation. Even implementation should, at times, be thought of as subject to decoupling (Arndt and Bigelow, 2000; Okhmatovskiy and David, 2012)</w:t>
      </w:r>
      <w:r w:rsidR="009E3F46">
        <w:rPr>
          <w:rStyle w:val="normaltextrun"/>
        </w:rPr>
        <w:t xml:space="preserve">. </w:t>
      </w:r>
      <w:r>
        <w:rPr>
          <w:rStyle w:val="normaltextrun"/>
        </w:rPr>
        <w:t xml:space="preserve">In what follows, we first present the context of our study, then </w:t>
      </w:r>
      <w:r>
        <w:rPr>
          <w:rStyle w:val="normaltextrun"/>
        </w:rPr>
        <w:lastRenderedPageBreak/>
        <w:t>develop hypotheses and our analytical approach, before concluding by discussing our findings and implications. </w:t>
      </w:r>
    </w:p>
    <w:p w14:paraId="1DF945F4" w14:textId="77777777" w:rsidR="001065D8" w:rsidRDefault="001065D8" w:rsidP="003C3F69"/>
    <w:p w14:paraId="0000003B" w14:textId="4CBB7052" w:rsidR="006206EF" w:rsidRDefault="00836AA2">
      <w:pPr>
        <w:pStyle w:val="Heading1"/>
        <w:ind w:left="0" w:firstLine="0"/>
      </w:pPr>
      <w:r>
        <w:t>ADOPTING AND IMPL</w:t>
      </w:r>
      <w:r w:rsidR="00601ED3">
        <w:t>E</w:t>
      </w:r>
      <w:r>
        <w:t>MENTING THE HYOGO FRAMEWORK FOR ACTION</w:t>
      </w:r>
    </w:p>
    <w:p w14:paraId="0000003C" w14:textId="6859CB38" w:rsidR="006206EF" w:rsidRDefault="005C2142">
      <w:pPr>
        <w:pStyle w:val="Heading2"/>
        <w:ind w:left="0" w:firstLine="0"/>
      </w:pPr>
      <w:r>
        <w:t>Policy</w:t>
      </w:r>
      <w:r w:rsidR="003F4D8A">
        <w:t xml:space="preserve"> </w:t>
      </w:r>
      <w:r w:rsidR="00836AA2">
        <w:t>paradigm</w:t>
      </w:r>
      <w:r>
        <w:t xml:space="preserve"> shift: From emergency management to risk reduction</w:t>
      </w:r>
    </w:p>
    <w:p w14:paraId="12CBC534" w14:textId="6F3F943E" w:rsidR="00441F58" w:rsidRDefault="00441F58">
      <w:pPr>
        <w:ind w:firstLine="720"/>
      </w:pPr>
      <w:r>
        <w:t>The number of large-scale disasters</w:t>
      </w:r>
      <w:r>
        <w:rPr>
          <w:vertAlign w:val="superscript"/>
        </w:rPr>
        <w:endnoteReference w:id="1"/>
      </w:r>
      <w:r>
        <w:t xml:space="preserve">, such as floods, tsunamis, earthquakes, or hurricanes, has risen sharply in the last fifty years, </w:t>
      </w:r>
      <w:r w:rsidR="002756E4">
        <w:t>because of</w:t>
      </w:r>
      <w:r>
        <w:t xml:space="preserve"> climate change and population growth (</w:t>
      </w:r>
      <w:r w:rsidRPr="001910D5">
        <w:t>United Nations, 1994</w:t>
      </w:r>
      <w:r>
        <w:t>). In the 1960s and 1970s, the international disaster database EM-DAT (e</w:t>
      </w:r>
      <w:r w:rsidRPr="001910D5">
        <w:t>.g., CRED, 2018</w:t>
      </w:r>
      <w:r>
        <w:t>) recorded between 10 and 45 large</w:t>
      </w:r>
      <w:r w:rsidR="002E21B7">
        <w:t>-</w:t>
      </w:r>
      <w:r>
        <w:t>scale disasters a year across the 191 countries belonging to our sample. EM-DAT only records large-scale disastrous events that killed ten or more people, that affected hundred or more people, or that led to a declaration of a state of emergency or a call for international assistance. By 1990, the total number of such events across the 191 countries exceed</w:t>
      </w:r>
      <w:r w:rsidR="003D78B3">
        <w:t>ed</w:t>
      </w:r>
      <w:r>
        <w:t xml:space="preserve"> 100 events a year, as the combination of population growth and increasing risk of disasters escalated the </w:t>
      </w:r>
      <w:r w:rsidR="000B61CD">
        <w:t>toll</w:t>
      </w:r>
      <w:r>
        <w:t xml:space="preserve"> of people afflicted. Since the 2000s, this number constantly eclipses 150 disaster</w:t>
      </w:r>
      <w:r w:rsidR="00022F20">
        <w:t>s</w:t>
      </w:r>
      <w:r>
        <w:t xml:space="preserve"> a year, peaking at </w:t>
      </w:r>
      <w:r w:rsidR="002756E4">
        <w:t>over</w:t>
      </w:r>
      <w:r>
        <w:t xml:space="preserve"> 200 yearly events. Since 1995 and the beginning of the UN conferences plan for action, </w:t>
      </w:r>
      <w:r w:rsidR="002756E4">
        <w:t>over</w:t>
      </w:r>
      <w:r>
        <w:t xml:space="preserve"> 1 in 3 people directly suffered the consequences of a large-scale disaster (over 2.7 billion people).</w:t>
      </w:r>
    </w:p>
    <w:p w14:paraId="0000003E" w14:textId="31905837" w:rsidR="00882476" w:rsidRDefault="00882476">
      <w:pPr>
        <w:ind w:firstLine="720"/>
      </w:pPr>
      <w:r>
        <w:t xml:space="preserve">Facing this escalation in casualties and the growing financial consequences of disasters, the United Nations (UN) pioneered </w:t>
      </w:r>
      <w:r w:rsidR="00B0094B">
        <w:t xml:space="preserve">in the 1990s </w:t>
      </w:r>
      <w:r>
        <w:t>a global conversation on managing the risks triggered by natural disasters and extreme events (</w:t>
      </w:r>
      <w:r w:rsidRPr="001910D5">
        <w:t>United Nations, 1994</w:t>
      </w:r>
      <w:r>
        <w:t xml:space="preserve">). </w:t>
      </w:r>
      <w:bookmarkStart w:id="6" w:name="_Hlk83796420"/>
      <w:r>
        <w:t>Before the 19</w:t>
      </w:r>
      <w:r w:rsidR="001C292D">
        <w:t>5</w:t>
      </w:r>
      <w:r>
        <w:t xml:space="preserve">0s, public policies </w:t>
      </w:r>
      <w:r w:rsidR="00C51549">
        <w:t>addressing</w:t>
      </w:r>
      <w:r>
        <w:t xml:space="preserve"> disasters were chiefly </w:t>
      </w:r>
      <w:r w:rsidR="001C292D">
        <w:t>local</w:t>
      </w:r>
      <w:r>
        <w:t xml:space="preserve">, the first </w:t>
      </w:r>
      <w:r w:rsidR="001C292D">
        <w:t>national</w:t>
      </w:r>
      <w:r>
        <w:t xml:space="preserve"> emergency organization </w:t>
      </w:r>
      <w:r w:rsidR="006E3C00">
        <w:t>being</w:t>
      </w:r>
      <w:r>
        <w:t xml:space="preserve"> founded in </w:t>
      </w:r>
      <w:r w:rsidR="00F24307">
        <w:t xml:space="preserve">Japan in </w:t>
      </w:r>
      <w:r>
        <w:t>194</w:t>
      </w:r>
      <w:bookmarkEnd w:id="6"/>
      <w:r w:rsidR="00836AA2">
        <w:t>8 (Nazarov, 2011).</w:t>
      </w:r>
      <w:r>
        <w:t xml:space="preserve"> </w:t>
      </w:r>
      <w:r w:rsidR="001C292D">
        <w:t>In the 1970s, g</w:t>
      </w:r>
      <w:r>
        <w:t xml:space="preserve">lobal initiatives </w:t>
      </w:r>
      <w:r w:rsidR="007E43E6">
        <w:t xml:space="preserve">emerged yet </w:t>
      </w:r>
      <w:r>
        <w:t>were limited and focused on financial relief with the founding of the United Nations Disaster Relief Organization (UNDRO) in 1971</w:t>
      </w:r>
      <w:r w:rsidR="006C56CA">
        <w:t>.</w:t>
      </w:r>
      <w:r>
        <w:t xml:space="preserve"> </w:t>
      </w:r>
      <w:r w:rsidR="006C56CA">
        <w:t>T</w:t>
      </w:r>
      <w:r>
        <w:t>hen</w:t>
      </w:r>
      <w:r w:rsidR="006C56CA">
        <w:t>, in 1991,</w:t>
      </w:r>
      <w:r>
        <w:t xml:space="preserve"> </w:t>
      </w:r>
      <w:r w:rsidR="006C56CA">
        <w:t xml:space="preserve">the UN expanded </w:t>
      </w:r>
      <w:r w:rsidR="00B0094B">
        <w:t>this relief approach</w:t>
      </w:r>
      <w:r>
        <w:t xml:space="preserve"> </w:t>
      </w:r>
      <w:r w:rsidR="006C56CA">
        <w:t xml:space="preserve">efforts </w:t>
      </w:r>
      <w:r w:rsidR="00AA2B92">
        <w:t xml:space="preserve">by providing </w:t>
      </w:r>
      <w:r w:rsidR="007E43E6">
        <w:t xml:space="preserve">emergency assistance </w:t>
      </w:r>
      <w:r>
        <w:t xml:space="preserve">with the creation of the United Nations Office for the Coordination of Humanitarian Affairs (OCHA). </w:t>
      </w:r>
    </w:p>
    <w:p w14:paraId="0000003F" w14:textId="1ABFD555" w:rsidR="00882476" w:rsidRDefault="006C56CA">
      <w:pPr>
        <w:ind w:firstLine="720"/>
      </w:pPr>
      <w:r>
        <w:lastRenderedPageBreak/>
        <w:t>As</w:t>
      </w:r>
      <w:r w:rsidR="00882476">
        <w:t xml:space="preserve"> large-scale disasters </w:t>
      </w:r>
      <w:r>
        <w:t>became more frequent, more damaging,</w:t>
      </w:r>
      <w:r w:rsidR="00836AA2">
        <w:t xml:space="preserve"> a</w:t>
      </w:r>
      <w:r>
        <w:t>nd</w:t>
      </w:r>
      <w:r w:rsidR="00836AA2">
        <w:t xml:space="preserve"> increasingly understood as man-made</w:t>
      </w:r>
      <w:r w:rsidR="00882476">
        <w:t xml:space="preserve">, the UN </w:t>
      </w:r>
      <w:r w:rsidR="00676AB0">
        <w:t xml:space="preserve">further developed its efforts by </w:t>
      </w:r>
      <w:r w:rsidR="00882476">
        <w:t>shift</w:t>
      </w:r>
      <w:r w:rsidR="00676AB0">
        <w:t>ing</w:t>
      </w:r>
      <w:r w:rsidR="00882476">
        <w:t xml:space="preserve"> </w:t>
      </w:r>
      <w:r>
        <w:t>its</w:t>
      </w:r>
      <w:r w:rsidR="00882476">
        <w:t xml:space="preserve"> policy paradigm from emergency management to risk </w:t>
      </w:r>
      <w:r>
        <w:t>reduction</w:t>
      </w:r>
      <w:r w:rsidR="00882476">
        <w:t>, following a wider cultural trend towards risk management (</w:t>
      </w:r>
      <w:r w:rsidR="00836AA2">
        <w:t xml:space="preserve">Ansari et al., 2013; </w:t>
      </w:r>
      <w:r w:rsidR="00882476">
        <w:t>Beck</w:t>
      </w:r>
      <w:r w:rsidR="00A02A39">
        <w:t>,</w:t>
      </w:r>
      <w:r w:rsidR="00882476">
        <w:t xml:space="preserve"> 1992; Power</w:t>
      </w:r>
      <w:r w:rsidR="00A02A39">
        <w:t>,</w:t>
      </w:r>
      <w:r w:rsidR="00882476">
        <w:t xml:space="preserve"> 2007</w:t>
      </w:r>
      <w:r w:rsidR="00836AA2">
        <w:t>; Hardy and Maguire, 2016</w:t>
      </w:r>
      <w:r w:rsidR="00882476">
        <w:t>). The first step of this policy change was the adoption of a resolution for an International Decade for Disaster Risk Reduction (I</w:t>
      </w:r>
      <w:r w:rsidR="00322319">
        <w:t>D</w:t>
      </w:r>
      <w:r w:rsidR="00882476">
        <w:t xml:space="preserve">NDR) in 1989 </w:t>
      </w:r>
      <w:r w:rsidR="00882476" w:rsidRPr="001910D5">
        <w:t>(</w:t>
      </w:r>
      <w:r w:rsidR="001910D5" w:rsidRPr="00F373B8">
        <w:rPr>
          <w:rFonts w:cs="Arial"/>
          <w:color w:val="111827"/>
          <w:shd w:val="clear" w:color="auto" w:fill="FFFFFF"/>
        </w:rPr>
        <w:t>International Framework of Action for the International Decade f</w:t>
      </w:r>
      <w:r w:rsidR="001910D5" w:rsidRPr="001910D5">
        <w:rPr>
          <w:rFonts w:cs="Arial"/>
          <w:color w:val="111827"/>
          <w:shd w:val="clear" w:color="auto" w:fill="FFFFFF"/>
        </w:rPr>
        <w:t xml:space="preserve">or Natural Disaster Reduction - </w:t>
      </w:r>
      <w:r w:rsidR="00882476" w:rsidRPr="001910D5">
        <w:t>resolution 44/236).</w:t>
      </w:r>
      <w:r w:rsidR="00882476">
        <w:t xml:space="preserve"> Building on the emerging concept of Disaster Risk Reduction (DRR), or preparedness, I</w:t>
      </w:r>
      <w:r w:rsidR="00322319">
        <w:t>D</w:t>
      </w:r>
      <w:r w:rsidR="00882476">
        <w:t xml:space="preserve">NDR aimed at shifting the paradigm regarding global emergency policies from humanitarian responses, relief, and crisis management once disasters occurred, to a more systemic risk management focus, aiming at sustainably preparing, planning, and mitigating hazards before disasters happen (Britton, 2001). </w:t>
      </w:r>
    </w:p>
    <w:p w14:paraId="554FC5F2" w14:textId="3F511BAE" w:rsidR="00B54FD6" w:rsidRDefault="003F4D8A" w:rsidP="007E7EA4">
      <w:pPr>
        <w:pStyle w:val="Heading2"/>
        <w:ind w:left="0" w:firstLine="0"/>
      </w:pPr>
      <w:r>
        <w:t>Responding to a</w:t>
      </w:r>
      <w:r w:rsidR="00B54FD6">
        <w:t>ccountability demands</w:t>
      </w:r>
      <w:r>
        <w:t xml:space="preserve"> and reporting</w:t>
      </w:r>
    </w:p>
    <w:p w14:paraId="00000040" w14:textId="52B86BB7" w:rsidR="00882476" w:rsidRDefault="00882476" w:rsidP="00CA701D">
      <w:pPr>
        <w:ind w:firstLine="720"/>
      </w:pPr>
      <w:r>
        <w:t>To promote</w:t>
      </w:r>
      <w:r w:rsidR="006C56CA">
        <w:t xml:space="preserve"> the paradigm shift to</w:t>
      </w:r>
      <w:r>
        <w:t xml:space="preserve"> DRR, the UN organized a world conference in Yokohama in 1994, </w:t>
      </w:r>
      <w:r w:rsidRPr="00D94960">
        <w:t xml:space="preserve">gathering </w:t>
      </w:r>
      <w:r w:rsidR="00FF6041" w:rsidRPr="00D94960">
        <w:t xml:space="preserve">147 </w:t>
      </w:r>
      <w:r w:rsidRPr="00D94960">
        <w:t>countries</w:t>
      </w:r>
      <w:r w:rsidR="00C20270">
        <w:rPr>
          <w:rStyle w:val="EndnoteReference"/>
        </w:rPr>
        <w:endnoteReference w:id="2"/>
      </w:r>
      <w:r w:rsidR="00C20270">
        <w:t xml:space="preserve"> </w:t>
      </w:r>
      <w:r w:rsidR="006C56CA">
        <w:t>to</w:t>
      </w:r>
      <w:r>
        <w:t xml:space="preserve"> buil</w:t>
      </w:r>
      <w:r w:rsidR="006C56CA">
        <w:t>d</w:t>
      </w:r>
      <w:r>
        <w:t xml:space="preserve"> awareness around DRR</w:t>
      </w:r>
      <w:r w:rsidR="006C56CA">
        <w:t xml:space="preserve"> and</w:t>
      </w:r>
      <w:r>
        <w:t xml:space="preserve"> develop guidelines and a plan for action (</w:t>
      </w:r>
      <w:r w:rsidRPr="0046301E">
        <w:t>United Nations, 1994</w:t>
      </w:r>
      <w:r>
        <w:t>). Following this conference, the United Nations founded the Office for Disaster Risk Reduction (UNISDR</w:t>
      </w:r>
      <w:r w:rsidR="00836AA2">
        <w:t xml:space="preserve"> then renamed UNDRR</w:t>
      </w:r>
      <w:r w:rsidR="004859E7">
        <w:t xml:space="preserve"> in 2019</w:t>
      </w:r>
      <w:r>
        <w:t xml:space="preserve">) in 1999 to promote an international strategy for reducing the human impact of disasters. </w:t>
      </w:r>
      <w:r w:rsidR="00A90882">
        <w:t xml:space="preserve">The </w:t>
      </w:r>
      <w:r w:rsidR="00E13502">
        <w:t>initial strategy</w:t>
      </w:r>
      <w:r w:rsidR="00A90882">
        <w:t xml:space="preserve"> </w:t>
      </w:r>
      <w:r w:rsidR="002A0AC2">
        <w:t xml:space="preserve">encouraged states to </w:t>
      </w:r>
      <w:r w:rsidR="00A60C2D">
        <w:t>assess their risks</w:t>
      </w:r>
      <w:r w:rsidR="008379AC">
        <w:t xml:space="preserve"> and </w:t>
      </w:r>
      <w:r w:rsidR="002A0AC2">
        <w:t xml:space="preserve">develop their policies yet </w:t>
      </w:r>
      <w:r w:rsidR="00E13502">
        <w:t>focused</w:t>
      </w:r>
      <w:r w:rsidR="00A90882">
        <w:t xml:space="preserve"> on regional, bilateral, or multilateral efforts by developing disaster reduction initiatives </w:t>
      </w:r>
      <w:r w:rsidR="0003662D">
        <w:t xml:space="preserve">through existing relief structures such as humanitarian organizations and NGOs, who held most resources </w:t>
      </w:r>
      <w:r w:rsidR="00CA701D">
        <w:t>(</w:t>
      </w:r>
      <w:r w:rsidR="00CA701D" w:rsidRPr="0046301E">
        <w:t>Review of the Yokohama Strategy and Plan of Action for a Safer World, 200</w:t>
      </w:r>
      <w:r w:rsidR="004859E7" w:rsidRPr="0046301E">
        <w:t>4</w:t>
      </w:r>
      <w:r w:rsidR="00CA701D">
        <w:t xml:space="preserve">). </w:t>
      </w:r>
    </w:p>
    <w:p w14:paraId="1DFC483A" w14:textId="5A3355D3" w:rsidR="00C41C37" w:rsidRDefault="006C56CA">
      <w:pPr>
        <w:ind w:firstLine="720"/>
      </w:pPr>
      <w:r>
        <w:t>A second world</w:t>
      </w:r>
      <w:r w:rsidR="00882476">
        <w:t xml:space="preserve"> conference in 2005 in Kobe-Hyogo followed this call for action and led to </w:t>
      </w:r>
      <w:r w:rsidR="00E13502">
        <w:t xml:space="preserve">a new strategy with </w:t>
      </w:r>
      <w:r w:rsidR="00882476">
        <w:t xml:space="preserve">the development of the first global </w:t>
      </w:r>
      <w:r w:rsidR="00C3038C">
        <w:t xml:space="preserve">DRR </w:t>
      </w:r>
      <w:r w:rsidR="00882476">
        <w:t xml:space="preserve">policy </w:t>
      </w:r>
      <w:r w:rsidR="00882476" w:rsidRPr="0046301E">
        <w:t>(United Nations, 2005</w:t>
      </w:r>
      <w:r w:rsidR="00882476">
        <w:t>), called the Hyogo Framework for Action (</w:t>
      </w:r>
      <w:r w:rsidR="00882476" w:rsidRPr="0046301E">
        <w:t>HFA</w:t>
      </w:r>
      <w:r w:rsidR="00EF32CF">
        <w:t xml:space="preserve">) </w:t>
      </w:r>
      <w:r w:rsidR="00882476">
        <w:rPr>
          <w:vertAlign w:val="superscript"/>
        </w:rPr>
        <w:endnoteReference w:id="3"/>
      </w:r>
      <w:r w:rsidR="00882476">
        <w:t xml:space="preserve">. This </w:t>
      </w:r>
      <w:r w:rsidR="00E664C5">
        <w:t>policy</w:t>
      </w:r>
      <w:r w:rsidR="00882476">
        <w:t xml:space="preserve"> was meant to </w:t>
      </w:r>
      <w:r w:rsidR="00E664C5">
        <w:t xml:space="preserve">provide a unifying, global, framework to </w:t>
      </w:r>
      <w:r w:rsidR="00D27724">
        <w:t xml:space="preserve">build the resilience of nations and communities to </w:t>
      </w:r>
      <w:r w:rsidR="00E664C5">
        <w:t xml:space="preserve">disasters and </w:t>
      </w:r>
      <w:r w:rsidR="00915FAA">
        <w:t xml:space="preserve">to coordinate efforts at all levels </w:t>
      </w:r>
      <w:r w:rsidR="005C0F0D">
        <w:t>(</w:t>
      </w:r>
      <w:r w:rsidR="0046301E" w:rsidRPr="00AE10B7">
        <w:rPr>
          <w:color w:val="000000"/>
        </w:rPr>
        <w:t>Annual report 2007: the secretariat of the International Strategy for Disaster Reduction UN/ISDR, 2007</w:t>
      </w:r>
      <w:r w:rsidR="005C0F0D" w:rsidRPr="001138EE">
        <w:t>)</w:t>
      </w:r>
      <w:r w:rsidR="00705140" w:rsidRPr="001138EE">
        <w:t>.</w:t>
      </w:r>
      <w:r w:rsidR="00705140">
        <w:t xml:space="preserve"> </w:t>
      </w:r>
      <w:r w:rsidR="00DA376D">
        <w:t>Its</w:t>
      </w:r>
      <w:r w:rsidR="00AA4B97">
        <w:t xml:space="preserve"> </w:t>
      </w:r>
      <w:r w:rsidR="001F656A">
        <w:t xml:space="preserve">concrete </w:t>
      </w:r>
      <w:r w:rsidR="00AA4B97">
        <w:t>goal was to reduce</w:t>
      </w:r>
      <w:r w:rsidR="00C75B2A">
        <w:t xml:space="preserve"> substantively disaster lo</w:t>
      </w:r>
      <w:r w:rsidR="00DA376D">
        <w:t>s</w:t>
      </w:r>
      <w:r w:rsidR="00C75B2A">
        <w:t xml:space="preserve">ses by 2015 and </w:t>
      </w:r>
      <w:r w:rsidR="00705140">
        <w:t xml:space="preserve">HFA </w:t>
      </w:r>
      <w:r w:rsidR="00705140">
        <w:lastRenderedPageBreak/>
        <w:t xml:space="preserve">was planned </w:t>
      </w:r>
      <w:r w:rsidR="00E664C5">
        <w:t xml:space="preserve">to be </w:t>
      </w:r>
      <w:r w:rsidR="00882476">
        <w:t>implemented at the country-level over the next ten years, until the third conference in Sendai in 2015 (</w:t>
      </w:r>
      <w:r w:rsidR="00882476" w:rsidRPr="00F75447">
        <w:t>United Nations, 2015</w:t>
      </w:r>
      <w:r w:rsidR="00882476">
        <w:t xml:space="preserve">). </w:t>
      </w:r>
      <w:r w:rsidR="008B0985">
        <w:t xml:space="preserve">To do so, HFA established </w:t>
      </w:r>
      <w:r w:rsidR="00DA376D">
        <w:t xml:space="preserve">a common set of </w:t>
      </w:r>
      <w:r w:rsidR="008B0985">
        <w:t>global guidelines for DRR and detailed in the process up to 131 DRR practices to be implemented (see below).</w:t>
      </w:r>
    </w:p>
    <w:p w14:paraId="00000041" w14:textId="29DA77B2" w:rsidR="00882476" w:rsidRDefault="00882476">
      <w:pPr>
        <w:ind w:firstLine="720"/>
      </w:pPr>
      <w:r>
        <w:t xml:space="preserve">Like the UN Global Compact or the OECD guidelines on corporate responsibility initiatives (e.g., Lim, 2021), HFA was based on voluntary reporting to implement its framework and was “legally </w:t>
      </w:r>
      <w:r w:rsidR="0031144F">
        <w:t>non-binding</w:t>
      </w:r>
      <w:r>
        <w:t>” (</w:t>
      </w:r>
      <w:r w:rsidR="00E16295" w:rsidRPr="00F75447">
        <w:rPr>
          <w:color w:val="000000"/>
        </w:rPr>
        <w:t>Annual report 2007: the secretariat of the International Strategy for Disaster Reduction UN/ISDR</w:t>
      </w:r>
      <w:r w:rsidRPr="00F75447">
        <w:t>, 2007</w:t>
      </w:r>
      <w:r w:rsidR="00CD23EE" w:rsidRPr="002B700D">
        <w:t>, p.</w:t>
      </w:r>
      <w:r w:rsidRPr="00F75447">
        <w:t xml:space="preserve"> iii</w:t>
      </w:r>
      <w:r>
        <w:t>). HFA emphasi</w:t>
      </w:r>
      <w:r w:rsidR="006C56CA">
        <w:t>zed</w:t>
      </w:r>
      <w:r>
        <w:t xml:space="preserve"> decentralization as </w:t>
      </w:r>
      <w:r w:rsidR="006C56CA">
        <w:t xml:space="preserve">a </w:t>
      </w:r>
      <w:r>
        <w:t>key success factor for shifting to the DRR paradigm</w:t>
      </w:r>
      <w:r w:rsidR="00B54FD6">
        <w:t xml:space="preserve"> and for accountability</w:t>
      </w:r>
      <w:r w:rsidR="006C56CA">
        <w:t xml:space="preserve">, as </w:t>
      </w:r>
      <w:r w:rsidR="00D91A87">
        <w:t>implementation at the national and local level</w:t>
      </w:r>
      <w:r w:rsidR="006C56CA">
        <w:t xml:space="preserve"> was expected to provide greater input </w:t>
      </w:r>
      <w:r w:rsidR="00D91A87">
        <w:t>and buy-in from</w:t>
      </w:r>
      <w:r w:rsidR="006C56CA">
        <w:t xml:space="preserve"> communities </w:t>
      </w:r>
      <w:r w:rsidR="00D91A87">
        <w:t>that might be affected by</w:t>
      </w:r>
      <w:r w:rsidR="006C56CA">
        <w:t xml:space="preserve"> disaster</w:t>
      </w:r>
      <w:r w:rsidR="00D91A87">
        <w:t>s</w:t>
      </w:r>
      <w:r w:rsidR="006C56CA">
        <w:t xml:space="preserve"> (</w:t>
      </w:r>
      <w:r w:rsidR="006C56CA" w:rsidRPr="00F75447">
        <w:t>UNISDR, 2005</w:t>
      </w:r>
      <w:r w:rsidR="006C56CA">
        <w:t xml:space="preserve">; </w:t>
      </w:r>
      <w:proofErr w:type="spellStart"/>
      <w:r w:rsidR="006C56CA">
        <w:t>Hermansson</w:t>
      </w:r>
      <w:proofErr w:type="spellEnd"/>
      <w:r w:rsidR="006C56CA">
        <w:t xml:space="preserve">, 2019). This decentralization approach called for collaboration from local to global levels, and among diverse actors such as NGOs, IGOs, UN agencies, regional associations, and local initiatives (e.g., Chakrabarti, 2013). </w:t>
      </w:r>
      <w:r>
        <w:t xml:space="preserve">As </w:t>
      </w:r>
      <w:r w:rsidR="00D91A87">
        <w:t>a decentralized framework to be implemented at local levels</w:t>
      </w:r>
      <w:r>
        <w:t>, the Hyogo Framework for Action propose</w:t>
      </w:r>
      <w:r w:rsidR="002B700D">
        <w:t>d</w:t>
      </w:r>
      <w:r>
        <w:t xml:space="preserve"> general patterns of priorities for actions but </w:t>
      </w:r>
      <w:r w:rsidR="00D91A87">
        <w:t>g</w:t>
      </w:r>
      <w:r w:rsidR="002B700D">
        <w:t>a</w:t>
      </w:r>
      <w:r w:rsidR="00D91A87">
        <w:t>ve states freedom</w:t>
      </w:r>
      <w:r>
        <w:t xml:space="preserve"> </w:t>
      </w:r>
      <w:r w:rsidR="00D91A87">
        <w:t>to manage</w:t>
      </w:r>
      <w:r>
        <w:t xml:space="preserve"> implementation and </w:t>
      </w:r>
      <w:r w:rsidR="00D91A87">
        <w:t>the</w:t>
      </w:r>
      <w:r>
        <w:t xml:space="preserve"> integration with local communities.</w:t>
      </w:r>
      <w:r w:rsidR="00B54FD6">
        <w:t xml:space="preserve"> </w:t>
      </w:r>
    </w:p>
    <w:p w14:paraId="79BEB594" w14:textId="6D15E21C" w:rsidR="00B54FD6" w:rsidRDefault="00136606" w:rsidP="00583454">
      <w:pPr>
        <w:ind w:firstLine="720"/>
      </w:pPr>
      <w:r>
        <w:t>Unlike Yokohama</w:t>
      </w:r>
      <w:r w:rsidR="008B0985">
        <w:t xml:space="preserve"> and its initial strategy</w:t>
      </w:r>
      <w:r w:rsidR="001731BF">
        <w:t xml:space="preserve">, the Hyogo Framework put in place an elaborate set of tools </w:t>
      </w:r>
      <w:r w:rsidR="00D91A87">
        <w:t>to</w:t>
      </w:r>
      <w:r w:rsidR="001731BF">
        <w:t xml:space="preserve"> promote</w:t>
      </w:r>
      <w:r>
        <w:t>, monitor, and audit</w:t>
      </w:r>
      <w:r w:rsidR="001731BF">
        <w:t xml:space="preserve"> adoption and implementation</w:t>
      </w:r>
      <w:r w:rsidR="00C41C37">
        <w:t xml:space="preserve"> as well as </w:t>
      </w:r>
      <w:r w:rsidR="00D91A87">
        <w:t>to</w:t>
      </w:r>
      <w:r w:rsidR="001731BF">
        <w:t xml:space="preserve"> </w:t>
      </w:r>
      <w:r>
        <w:t>report</w:t>
      </w:r>
      <w:r w:rsidR="001731BF">
        <w:t xml:space="preserve"> progress. </w:t>
      </w:r>
      <w:r w:rsidR="006D5F68">
        <w:t>As in many accountability policies (</w:t>
      </w:r>
      <w:proofErr w:type="spellStart"/>
      <w:r w:rsidR="006D5F68">
        <w:t>Brunsson</w:t>
      </w:r>
      <w:proofErr w:type="spellEnd"/>
      <w:r w:rsidR="006D5F68">
        <w:t xml:space="preserve"> and </w:t>
      </w:r>
      <w:proofErr w:type="spellStart"/>
      <w:r w:rsidR="006D5F68">
        <w:t>Jacobsson</w:t>
      </w:r>
      <w:proofErr w:type="spellEnd"/>
      <w:r w:rsidR="006D5F68">
        <w:t>, 2000), c</w:t>
      </w:r>
      <w:r w:rsidR="001731BF">
        <w:t>ountries willing to adopt HFA were expected to submit detailed</w:t>
      </w:r>
      <w:r w:rsidR="006D5F68">
        <w:t xml:space="preserve"> and </w:t>
      </w:r>
      <w:r w:rsidR="00D91A87">
        <w:t>publicly</w:t>
      </w:r>
      <w:r w:rsidR="00C46282">
        <w:t xml:space="preserve"> </w:t>
      </w:r>
      <w:r w:rsidR="006D5F68">
        <w:t>accessible</w:t>
      </w:r>
      <w:r w:rsidR="001731BF">
        <w:t xml:space="preserve"> reports through a</w:t>
      </w:r>
      <w:r w:rsidR="006D5F68">
        <w:t>n</w:t>
      </w:r>
      <w:r w:rsidR="001731BF">
        <w:t xml:space="preserve"> online monitoring platform. Bi-annual </w:t>
      </w:r>
      <w:r w:rsidR="00C27A02">
        <w:t>meetings</w:t>
      </w:r>
      <w:r w:rsidR="001731BF">
        <w:t xml:space="preserve"> were organized to guide this </w:t>
      </w:r>
      <w:r w:rsidR="006D5F68">
        <w:t xml:space="preserve">transparent </w:t>
      </w:r>
      <w:r w:rsidR="001731BF">
        <w:t>reporting process, leading to implementation progress report</w:t>
      </w:r>
      <w:r w:rsidR="006D5F68">
        <w:t xml:space="preserve">s, </w:t>
      </w:r>
      <w:r w:rsidR="006433E0">
        <w:t xml:space="preserve">reviews, </w:t>
      </w:r>
      <w:r w:rsidR="006D5F68">
        <w:t>regional meetings,</w:t>
      </w:r>
      <w:r w:rsidR="001731BF">
        <w:t xml:space="preserve"> and audits by independent consultants</w:t>
      </w:r>
      <w:r w:rsidR="003F4D8A">
        <w:t xml:space="preserve">. </w:t>
      </w:r>
    </w:p>
    <w:p w14:paraId="00000042" w14:textId="2B4E24A4" w:rsidR="00882476" w:rsidRDefault="00590F4F">
      <w:pPr>
        <w:pStyle w:val="Heading2"/>
        <w:ind w:hanging="850"/>
      </w:pPr>
      <w:r>
        <w:t>Navigating</w:t>
      </w:r>
      <w:r w:rsidR="00882476">
        <w:t xml:space="preserve"> HFA implementation</w:t>
      </w:r>
      <w:r w:rsidR="00F535E2">
        <w:rPr>
          <w:rStyle w:val="EndnoteReference"/>
        </w:rPr>
        <w:endnoteReference w:id="4"/>
      </w:r>
    </w:p>
    <w:p w14:paraId="00000043" w14:textId="1C1670FF" w:rsidR="00882476" w:rsidRDefault="00882476">
      <w:pPr>
        <w:ind w:firstLine="720"/>
        <w:rPr>
          <w:highlight w:val="green"/>
        </w:rPr>
      </w:pPr>
      <w:r>
        <w:t>The HFA policy aim</w:t>
      </w:r>
      <w:r w:rsidR="006D5F68">
        <w:t>ed</w:t>
      </w:r>
      <w:r>
        <w:t xml:space="preserve"> </w:t>
      </w:r>
      <w:r w:rsidR="006D5F68">
        <w:t xml:space="preserve">at </w:t>
      </w:r>
      <w:r>
        <w:t>reduc</w:t>
      </w:r>
      <w:r w:rsidR="006D5F68">
        <w:t>ing</w:t>
      </w:r>
      <w:r>
        <w:t xml:space="preserve"> the loss of human life and the financial toll of disasters through five “priorities for action” (</w:t>
      </w:r>
      <w:r w:rsidRPr="00F75447">
        <w:t>UNISDR, 2005</w:t>
      </w:r>
      <w:r>
        <w:t xml:space="preserve">): (1) institutional strengthening (with practices such as national platforms, laws, or budgets), (2) risk assessment and early warning systems (with </w:t>
      </w:r>
      <w:r>
        <w:lastRenderedPageBreak/>
        <w:t>practices related to risks maps, vulnerability indicators, or warnings systems), (3) education, information, and public awareness (with practices affecting DRR terminology, school curricula, or media communication), (4) reducing underlying risk factors (with practices dealing with the protection of public facilities, financial risk-sharing tools, or land use planning), and (5) preparedness for effective response (with practices related to communication systems, review and exercises of preparedness, or emergency funds)</w:t>
      </w:r>
      <w:r w:rsidR="00EF32CF">
        <w:t xml:space="preserve">. </w:t>
      </w:r>
      <w:r>
        <w:t xml:space="preserve">These priority areas are sub-divided into twenty-two core indicators of the practices countries should deploy to implement the DRR policy. </w:t>
      </w:r>
    </w:p>
    <w:p w14:paraId="00000044" w14:textId="48955159" w:rsidR="00882476" w:rsidRDefault="00882476">
      <w:pPr>
        <w:ind w:firstLine="720"/>
      </w:pPr>
      <w:r>
        <w:t>Countries, however, reported significant challenges in implementing HFA (</w:t>
      </w:r>
      <w:r w:rsidR="00F75447" w:rsidRPr="00F75447">
        <w:t>Implementation of the Hyogo Framework for Action</w:t>
      </w:r>
      <w:r w:rsidR="00EF32CF">
        <w:t>–</w:t>
      </w:r>
      <w:r w:rsidR="00F75447" w:rsidRPr="00F75447">
        <w:t>Summary of Reports 2007-2013, 2013</w:t>
      </w:r>
      <w:r>
        <w:t>). First, implementation is costly as it requires sustaining funding and experts at the state and community levels. “The lack of financial resources for carrying out DRR was identified by governments as the main barrier to progress throughout the reports, and they brought up the issue when responding to each of the 22 HFA success indicators, noting the profound impact it has on their ability to invest in fulfilling all the action priorities” (</w:t>
      </w:r>
      <w:r w:rsidR="00287F65" w:rsidRPr="00F75447">
        <w:t>Implementation of the Hyogo Framework for Action</w:t>
      </w:r>
      <w:r w:rsidR="00EF32CF">
        <w:t>–</w:t>
      </w:r>
      <w:r w:rsidR="00287F65">
        <w:t xml:space="preserve">Summary of Reports 2007-2013, </w:t>
      </w:r>
      <w:r w:rsidRPr="00287F65">
        <w:t>2013</w:t>
      </w:r>
      <w:r w:rsidR="00AE1AE5" w:rsidRPr="00287F65">
        <w:t>, p.</w:t>
      </w:r>
      <w:r w:rsidRPr="00287F65">
        <w:t xml:space="preserve"> 8</w:t>
      </w:r>
      <w:r>
        <w:t xml:space="preserve">). For instance, the </w:t>
      </w:r>
      <w:r w:rsidR="001E6863">
        <w:t xml:space="preserve">2011 </w:t>
      </w:r>
      <w:r>
        <w:t>Australian report</w:t>
      </w:r>
      <w:bookmarkStart w:id="7" w:name="_Ref90552095"/>
      <w:r w:rsidR="00EB4558">
        <w:rPr>
          <w:rStyle w:val="EndnoteReference"/>
        </w:rPr>
        <w:endnoteReference w:id="5"/>
      </w:r>
      <w:bookmarkEnd w:id="7"/>
      <w:r>
        <w:t xml:space="preserve"> laments “increasing vulnerability to disasters presents Australian governments with unprecedented calls on their resources and expertise”, especially for “communities in need” (p</w:t>
      </w:r>
      <w:r w:rsidR="005D0400">
        <w:t>.</w:t>
      </w:r>
      <w:r>
        <w:t xml:space="preserve"> </w:t>
      </w:r>
      <w:r w:rsidR="006E5614">
        <w:t>59</w:t>
      </w:r>
      <w:r w:rsidR="00EF32CF">
        <w:rPr>
          <w:rStyle w:val="CommentReference"/>
        </w:rPr>
        <w:t>)</w:t>
      </w:r>
      <w:r>
        <w:t xml:space="preserve">. </w:t>
      </w:r>
    </w:p>
    <w:p w14:paraId="00000045" w14:textId="7C0D3490" w:rsidR="00882476" w:rsidRDefault="00882476">
      <w:pPr>
        <w:ind w:firstLine="720"/>
      </w:pPr>
      <w:r>
        <w:t>Second, decentralization requires DRR principles be applied both at the country and at the local level, which triggers coordination issues, potential conflicts between institutions, and difficulties in incorporating DRR principles in existing policy frameworks. The 2013 German report</w:t>
      </w:r>
      <w:r w:rsidR="00EF32CF">
        <w:t>,</w:t>
      </w:r>
      <w:r>
        <w:t xml:space="preserve"> for instance</w:t>
      </w:r>
      <w:r w:rsidR="00EF32CF">
        <w:t>,</w:t>
      </w:r>
      <w:r>
        <w:t xml:space="preserve"> acknowledged that, “in order to achieve DRR, a multidisciplinary / multi-stakeholder strategy is necessary as a result of the cross-cutting nature of DRR. This means the integration of DRR aspects in both top-down and bottom-up approaches to disaster prevention [..] on all levels, globally to locally” (p</w:t>
      </w:r>
      <w:r w:rsidR="0058274F">
        <w:t>.</w:t>
      </w:r>
      <w:r>
        <w:t xml:space="preserve"> </w:t>
      </w:r>
      <w:r w:rsidR="006E5614">
        <w:t>79</w:t>
      </w:r>
      <w:r>
        <w:t>). The 201</w:t>
      </w:r>
      <w:r w:rsidR="00183BB3">
        <w:t>1</w:t>
      </w:r>
      <w:r>
        <w:t xml:space="preserve"> Brazilian report voiced the same concerns, pointing to the additional difficulties of integrating such new DRR principles in an institutionally complex federal country (p</w:t>
      </w:r>
      <w:r w:rsidR="0058274F">
        <w:t>.</w:t>
      </w:r>
      <w:r>
        <w:t xml:space="preserve"> </w:t>
      </w:r>
      <w:r w:rsidR="00183BB3">
        <w:t>7</w:t>
      </w:r>
      <w:r>
        <w:t xml:space="preserve">). At a more micro-level, it is also difficult to implement the policy uniformly. For instance, the 2007 Philippines report stressing a general lack of harmony between </w:t>
      </w:r>
      <w:r>
        <w:lastRenderedPageBreak/>
        <w:t xml:space="preserve">DRR and the existing institutions, </w:t>
      </w:r>
      <w:r w:rsidR="00E2017E">
        <w:t>and their</w:t>
      </w:r>
      <w:r>
        <w:t xml:space="preserve"> 2013 report signals “not all schools have been compliant</w:t>
      </w:r>
      <w:r w:rsidR="00EF32CF">
        <w:t>–</w:t>
      </w:r>
      <w:r>
        <w:t>many in far-flung areas as well as private schools have not yet complied with this directive” (p</w:t>
      </w:r>
      <w:r w:rsidR="00A37C57">
        <w:t>.</w:t>
      </w:r>
      <w:r>
        <w:t xml:space="preserve"> </w:t>
      </w:r>
      <w:r w:rsidR="004506FF">
        <w:t>24</w:t>
      </w:r>
      <w:r>
        <w:t xml:space="preserve">). </w:t>
      </w:r>
    </w:p>
    <w:p w14:paraId="00000046" w14:textId="6AFB8FDD" w:rsidR="00882476" w:rsidRDefault="00882476">
      <w:pPr>
        <w:ind w:firstLine="720"/>
      </w:pPr>
      <w:r>
        <w:t xml:space="preserve">Third, despite the </w:t>
      </w:r>
      <w:r w:rsidR="00C65EEE">
        <w:t>UN efforts to raise</w:t>
      </w:r>
      <w:r>
        <w:t xml:space="preserve"> raising awareness </w:t>
      </w:r>
      <w:r w:rsidR="00E2017E">
        <w:t>about</w:t>
      </w:r>
      <w:r>
        <w:t xml:space="preserve"> the need to shift from an emergency relief mindset to a DRR approach, countries report great challenges in doing so</w:t>
      </w:r>
      <w:r w:rsidR="00EF32CF">
        <w:t xml:space="preserve">. </w:t>
      </w:r>
      <w:r>
        <w:t xml:space="preserve">The 2013 German report stressed the lack of awareness among both threatened populations and political decision-makers. In their </w:t>
      </w:r>
      <w:r w:rsidR="00256B0E">
        <w:t xml:space="preserve">2011 </w:t>
      </w:r>
      <w:r>
        <w:t>report, Ethiopian officials echoed the same issue pointing to a low “awareness about DRR among various vulnerable communities and societies” (p</w:t>
      </w:r>
      <w:r w:rsidR="00A37C57">
        <w:t>.</w:t>
      </w:r>
      <w:r>
        <w:t xml:space="preserve"> </w:t>
      </w:r>
      <w:r w:rsidR="00641B08">
        <w:t>35</w:t>
      </w:r>
      <w:r>
        <w:t xml:space="preserve">). </w:t>
      </w:r>
      <w:r w:rsidR="00E2017E">
        <w:t>Similarly,</w:t>
      </w:r>
      <w:r>
        <w:t xml:space="preserve"> the Pakistani report </w:t>
      </w:r>
      <w:r w:rsidR="00641B08">
        <w:t xml:space="preserve">(2007) </w:t>
      </w:r>
      <w:r>
        <w:t>summarized, “although a paradigm shift has been effected through adoption of prevention, mitigation and preparedness approach instead of emphasis on traditional emergency and response oriented approach, the implementing partners at the Government and Community level suffer from lack of awareness about such unprecedented change” (p</w:t>
      </w:r>
      <w:r w:rsidR="00A37C57">
        <w:t>.</w:t>
      </w:r>
      <w:r>
        <w:t xml:space="preserve"> </w:t>
      </w:r>
      <w:r w:rsidR="00641B08">
        <w:t>26</w:t>
      </w:r>
      <w:r>
        <w:t>).</w:t>
      </w:r>
    </w:p>
    <w:p w14:paraId="00000047" w14:textId="16B4ADA6" w:rsidR="00882476" w:rsidRDefault="00882476">
      <w:pPr>
        <w:ind w:firstLine="720"/>
      </w:pPr>
      <w:r>
        <w:t xml:space="preserve">Changing the policy paradigm from disaster relief to a risk reduction approach presented multiple challenges to countries, be it costs, expertise, institutional integration, or public and decision-maker awareness. Though the reported implementation of HFA practices suggests a substantive effort, countries acknowledge that DRR principles were only partially incorporated. </w:t>
      </w:r>
      <w:r w:rsidR="006D5F68">
        <w:t>How did countr</w:t>
      </w:r>
      <w:r w:rsidR="0031144F">
        <w:t>ies</w:t>
      </w:r>
      <w:r w:rsidR="006D5F68">
        <w:t xml:space="preserve"> navigate these demands and difficulties? </w:t>
      </w:r>
      <w:r>
        <w:t>What explains varied success in adopting and implementing policies? Do the challenges of implementation combined with the pressure to show public progress shape the way this accountability mechanism (i.e. reporting) gets used?</w:t>
      </w:r>
    </w:p>
    <w:p w14:paraId="00000048" w14:textId="77777777" w:rsidR="00882476" w:rsidRDefault="00882476">
      <w:pPr>
        <w:jc w:val="center"/>
      </w:pPr>
    </w:p>
    <w:p w14:paraId="62B4044B" w14:textId="505C7BB8" w:rsidR="004B79A9" w:rsidRDefault="004B79A9">
      <w:pPr>
        <w:pStyle w:val="Heading1"/>
        <w:ind w:hanging="862"/>
      </w:pPr>
      <w:r>
        <w:t xml:space="preserve">ADOPTION AND IMPLEMENTATION </w:t>
      </w:r>
      <w:r w:rsidR="00E16EDB">
        <w:t>IN A DECENTRALIZED SETTING</w:t>
      </w:r>
    </w:p>
    <w:p w14:paraId="0000004B" w14:textId="10C4D2A4" w:rsidR="00882476" w:rsidRDefault="00882476">
      <w:pPr>
        <w:spacing w:after="240"/>
        <w:ind w:firstLine="720"/>
      </w:pPr>
      <w:r>
        <w:t xml:space="preserve">Organizational theory can help us explain variation in the adoption and implementation of disaster planning and shed light on why we might observe a gap between </w:t>
      </w:r>
      <w:r w:rsidR="006E246A">
        <w:t>endorsing</w:t>
      </w:r>
      <w:r>
        <w:t xml:space="preserve"> a plan and being better prepared for a disaster</w:t>
      </w:r>
      <w:r w:rsidR="001D4D28">
        <w:t xml:space="preserve">. </w:t>
      </w:r>
      <w:r>
        <w:t>As organizations face functional, political, or social pressures, they are compelled to implement policy frameworks, yet their responses vary (</w:t>
      </w:r>
      <w:r w:rsidR="00355BEA">
        <w:t xml:space="preserve">Selznick, 1949; </w:t>
      </w:r>
      <w:r w:rsidR="00CF767A">
        <w:lastRenderedPageBreak/>
        <w:t xml:space="preserve">Tolbert and Zucker, 1983; </w:t>
      </w:r>
      <w:proofErr w:type="spellStart"/>
      <w:r w:rsidR="005A037C">
        <w:t>D</w:t>
      </w:r>
      <w:r w:rsidR="00CF767A">
        <w:t>’Aunno</w:t>
      </w:r>
      <w:proofErr w:type="spellEnd"/>
      <w:r w:rsidR="00CF767A">
        <w:t xml:space="preserve"> et al., 1991; </w:t>
      </w:r>
      <w:r>
        <w:t xml:space="preserve">Oliver, 1991; 1992). For instance, organizations might comply symbolically </w:t>
      </w:r>
      <w:r w:rsidR="001D4D28">
        <w:t>with</w:t>
      </w:r>
      <w:r>
        <w:t xml:space="preserve"> policies but d</w:t>
      </w:r>
      <w:r w:rsidR="00C2725A">
        <w:t>ecouple</w:t>
      </w:r>
      <w:r>
        <w:t xml:space="preserve"> them from actual practices (e.g., Westphal and Zajac, 2001</w:t>
      </w:r>
      <w:r w:rsidR="00B74422">
        <w:t>;</w:t>
      </w:r>
      <w:r>
        <w:t xml:space="preserve"> </w:t>
      </w:r>
      <w:proofErr w:type="spellStart"/>
      <w:r>
        <w:t>Fiss</w:t>
      </w:r>
      <w:proofErr w:type="spellEnd"/>
      <w:r>
        <w:t xml:space="preserve"> and Zajac, 2006)</w:t>
      </w:r>
      <w:r w:rsidR="00C2725A">
        <w:t>.</w:t>
      </w:r>
      <w:r>
        <w:t xml:space="preserve"> </w:t>
      </w:r>
      <w:r w:rsidR="00C2725A">
        <w:t>Decoupling is a consequential outcome that affects the behaviors and legitimacy of organizations as well as the efficacy of public policies (</w:t>
      </w:r>
      <w:proofErr w:type="spellStart"/>
      <w:r w:rsidR="00C2725A">
        <w:t>Boxenbaum</w:t>
      </w:r>
      <w:proofErr w:type="spellEnd"/>
      <w:r w:rsidR="00C2725A">
        <w:t xml:space="preserve"> and Jonsson, 2008; 2017; Bromley and Powell, 2012; Cole and Ramirez, 2013; Hensel and Guérard, 2020; M</w:t>
      </w:r>
      <w:r w:rsidR="00B74422">
        <w:t>a</w:t>
      </w:r>
      <w:r w:rsidR="00C2725A">
        <w:t>cLean et al., 2015; Turco, 2012). Alternatively,</w:t>
      </w:r>
      <w:r>
        <w:t xml:space="preserve"> they might partially implement a policy (e.g., </w:t>
      </w:r>
      <w:proofErr w:type="spellStart"/>
      <w:r>
        <w:t>Goodrick</w:t>
      </w:r>
      <w:proofErr w:type="spellEnd"/>
      <w:r>
        <w:t xml:space="preserve"> and </w:t>
      </w:r>
      <w:proofErr w:type="spellStart"/>
      <w:r>
        <w:t>Salancik</w:t>
      </w:r>
      <w:proofErr w:type="spellEnd"/>
      <w:r>
        <w:t xml:space="preserve">, 1996), or replace the proposed framework with other practices (e.g., </w:t>
      </w:r>
      <w:proofErr w:type="spellStart"/>
      <w:r>
        <w:t>Djelic</w:t>
      </w:r>
      <w:proofErr w:type="spellEnd"/>
      <w:r>
        <w:t xml:space="preserve"> and Quack, 2008; Okhmatovskiy and David, 2012). Overall, the literature suggests that </w:t>
      </w:r>
      <w:r w:rsidR="005A210B">
        <w:t>implementing</w:t>
      </w:r>
      <w:r>
        <w:t xml:space="preserve"> practices is distinct from adopting the policy that prompted them; we consider these two processes in turn.</w:t>
      </w:r>
    </w:p>
    <w:p w14:paraId="0000004C" w14:textId="77777777" w:rsidR="00882476" w:rsidRDefault="00882476">
      <w:pPr>
        <w:ind w:firstLine="0"/>
        <w:jc w:val="center"/>
      </w:pPr>
    </w:p>
    <w:p w14:paraId="0000004D" w14:textId="00F96AD2" w:rsidR="00882476" w:rsidRDefault="00882476">
      <w:pPr>
        <w:pStyle w:val="Heading2"/>
        <w:ind w:left="0" w:firstLine="0"/>
      </w:pPr>
      <w:bookmarkStart w:id="8" w:name="_1t3h5sf" w:colFirst="0" w:colLast="0"/>
      <w:bookmarkEnd w:id="8"/>
      <w:r>
        <w:t xml:space="preserve">Socio-historical pressures and </w:t>
      </w:r>
      <w:r w:rsidR="00CF767A">
        <w:t>policy adoption</w:t>
      </w:r>
    </w:p>
    <w:p w14:paraId="0000004E" w14:textId="35E18DFE" w:rsidR="00882476" w:rsidRDefault="00882476">
      <w:pPr>
        <w:ind w:firstLine="720"/>
      </w:pPr>
      <w:r>
        <w:t xml:space="preserve">The first leg of our argument focuses on </w:t>
      </w:r>
      <w:r w:rsidR="00CF767A">
        <w:t>policy adoption</w:t>
      </w:r>
      <w:r>
        <w:t xml:space="preserve">. A great deal of research has focused on the role of </w:t>
      </w:r>
      <w:r w:rsidR="001C0B76">
        <w:t>adoption</w:t>
      </w:r>
      <w:r>
        <w:t xml:space="preserve"> among peers as a key social process that underpins policy transfer (Strang </w:t>
      </w:r>
      <w:r w:rsidR="005A037C">
        <w:t>and</w:t>
      </w:r>
      <w:r>
        <w:t xml:space="preserve"> Meyer</w:t>
      </w:r>
      <w:r w:rsidR="005A037C">
        <w:t>,</w:t>
      </w:r>
      <w:r>
        <w:t xml:space="preserve"> 1993; Dacin et al</w:t>
      </w:r>
      <w:r w:rsidR="003C5B6F">
        <w:t>.,</w:t>
      </w:r>
      <w:r>
        <w:t xml:space="preserve"> 2002)</w:t>
      </w:r>
      <w:r w:rsidR="00C2725A">
        <w:t xml:space="preserve">, as well as </w:t>
      </w:r>
      <w:r w:rsidR="00C2725A" w:rsidRPr="00B730F2">
        <w:rPr>
          <w:rStyle w:val="normaltextrun"/>
          <w:color w:val="000000"/>
        </w:rPr>
        <w:t>political embeddedness</w:t>
      </w:r>
      <w:r w:rsidR="00C2725A">
        <w:rPr>
          <w:rStyle w:val="normaltextrun"/>
          <w:color w:val="000000"/>
        </w:rPr>
        <w:t xml:space="preserve"> and resource dependence </w:t>
      </w:r>
      <w:r w:rsidR="00C2725A" w:rsidRPr="00B730F2">
        <w:rPr>
          <w:rStyle w:val="normaltextrun"/>
          <w:color w:val="000000"/>
        </w:rPr>
        <w:t xml:space="preserve">(Dobbin et al., 2007; </w:t>
      </w:r>
      <w:r w:rsidR="00C2725A">
        <w:rPr>
          <w:rStyle w:val="normaltextrun"/>
          <w:color w:val="000000"/>
        </w:rPr>
        <w:t xml:space="preserve">Okhmatovskiy, 2010; </w:t>
      </w:r>
      <w:r w:rsidR="00C2725A" w:rsidRPr="00B730F2">
        <w:rPr>
          <w:rStyle w:val="normaltextrun"/>
          <w:color w:val="000000"/>
        </w:rPr>
        <w:t xml:space="preserve">Okhmatovskiy and David, 2012; Marquis and Qian, 2014; </w:t>
      </w:r>
      <w:r w:rsidR="00C2725A">
        <w:rPr>
          <w:rStyle w:val="normaltextrun"/>
          <w:color w:val="000000"/>
        </w:rPr>
        <w:t xml:space="preserve">Haveman et al., 2017; </w:t>
      </w:r>
      <w:r w:rsidR="00C2725A" w:rsidRPr="00D42F85">
        <w:rPr>
          <w:rStyle w:val="normaltextrun"/>
          <w:color w:val="000000"/>
        </w:rPr>
        <w:t xml:space="preserve">Westphal and </w:t>
      </w:r>
      <w:r w:rsidR="00D42F85" w:rsidRPr="00D42F85">
        <w:rPr>
          <w:rStyle w:val="normaltextrun"/>
          <w:color w:val="000000"/>
        </w:rPr>
        <w:t>Park</w:t>
      </w:r>
      <w:r w:rsidR="00C2725A" w:rsidRPr="00D42F85">
        <w:rPr>
          <w:rStyle w:val="normaltextrun"/>
          <w:color w:val="000000"/>
        </w:rPr>
        <w:t>, 2020).</w:t>
      </w:r>
      <w:r w:rsidR="00C2725A">
        <w:rPr>
          <w:rStyle w:val="normaltextrun"/>
          <w:color w:val="000000"/>
        </w:rPr>
        <w:t xml:space="preserve"> </w:t>
      </w:r>
      <w:r>
        <w:t xml:space="preserve">We extend beyond this work by focusing on the role of </w:t>
      </w:r>
      <w:r w:rsidR="009B1DC7">
        <w:t>organizational</w:t>
      </w:r>
      <w:r>
        <w:t xml:space="preserve"> </w:t>
      </w:r>
      <w:r w:rsidR="00C2725A">
        <w:t xml:space="preserve">embeddedness in </w:t>
      </w:r>
      <w:r>
        <w:t>socio-historical</w:t>
      </w:r>
      <w:r w:rsidR="00C27ECD">
        <w:t xml:space="preserve"> </w:t>
      </w:r>
      <w:r>
        <w:t>relationships that support a DRR approach</w:t>
      </w:r>
      <w:r w:rsidR="00C2725A">
        <w:t>. In the HFA context</w:t>
      </w:r>
      <w:r w:rsidR="00C27ECD">
        <w:t xml:space="preserve"> of decentralized global governance</w:t>
      </w:r>
      <w:r w:rsidR="00C2725A">
        <w:t>, participation and compliance are voluntary, and there are no</w:t>
      </w:r>
      <w:r w:rsidR="0031144F">
        <w:t xml:space="preserve"> </w:t>
      </w:r>
      <w:r w:rsidR="00C2725A">
        <w:t xml:space="preserve">resource </w:t>
      </w:r>
      <w:r w:rsidR="00C27ECD">
        <w:t>incentives for countries to</w:t>
      </w:r>
      <w:r w:rsidR="00C2725A">
        <w:t xml:space="preserve"> submit a plan (but likely some costs).</w:t>
      </w:r>
      <w:r>
        <w:t xml:space="preserve"> </w:t>
      </w:r>
      <w:r w:rsidR="00C27ECD">
        <w:t xml:space="preserve">In such a setting, political embeddedness and resource dependencies offer only partial explanations, but </w:t>
      </w:r>
      <w:r w:rsidR="00AE0C12">
        <w:t>socio-</w:t>
      </w:r>
      <w:r w:rsidR="00C27ECD">
        <w:t>historical mechanisms are likely to be influential</w:t>
      </w:r>
      <w:r w:rsidR="00564551">
        <w:t xml:space="preserve"> as the voluntary nature of HFA gives more leeway to </w:t>
      </w:r>
      <w:r w:rsidR="000E59ED">
        <w:t>country idiosyncrasies</w:t>
      </w:r>
      <w:r w:rsidR="00C27ECD">
        <w:t xml:space="preserve">. We propose three </w:t>
      </w:r>
      <w:r>
        <w:t xml:space="preserve">different </w:t>
      </w:r>
      <w:r w:rsidR="005176F9">
        <w:t xml:space="preserve">mechanisms through which </w:t>
      </w:r>
      <w:r w:rsidR="00C27ECD">
        <w:t>socio-historical embedde</w:t>
      </w:r>
      <w:r w:rsidR="009B1DC7">
        <w:t>d</w:t>
      </w:r>
      <w:r w:rsidR="00C27ECD">
        <w:t>ness promote</w:t>
      </w:r>
      <w:r w:rsidR="005176F9">
        <w:t>s the</w:t>
      </w:r>
      <w:r w:rsidR="00C27ECD">
        <w:t xml:space="preserve"> submission of an HFA report, beyond political and economic factors and beyond the oft-observed social influences of peers</w:t>
      </w:r>
      <w:r>
        <w:t xml:space="preserve">. </w:t>
      </w:r>
    </w:p>
    <w:p w14:paraId="00000050" w14:textId="7A875A6C" w:rsidR="00882476" w:rsidRDefault="00C27ECD" w:rsidP="00CF08E8">
      <w:pPr>
        <w:ind w:firstLine="720"/>
      </w:pPr>
      <w:r>
        <w:lastRenderedPageBreak/>
        <w:t xml:space="preserve">First, the impulse to manage risk </w:t>
      </w:r>
      <w:r w:rsidR="00CF08E8">
        <w:t>is, in part, a</w:t>
      </w:r>
      <w:r>
        <w:t xml:space="preserve"> socially embedded and constructed practice. Societies vary in how much they perceive risk (Weber and </w:t>
      </w:r>
      <w:proofErr w:type="spellStart"/>
      <w:r>
        <w:t>Hsee</w:t>
      </w:r>
      <w:proofErr w:type="spellEnd"/>
      <w:r>
        <w:t>, 1998) and thus likely vary in terms of how much they seek to manage it</w:t>
      </w:r>
      <w:r w:rsidR="001D4D28">
        <w:t xml:space="preserve"> systematically</w:t>
      </w:r>
      <w:r>
        <w:t>. The idea that the future can and should be managed through formal organizational processes is linked to a highly rationalized vision of the human experience (Power, 2007) that has early roots in Western traditions and secular individualism (Drori et al.,</w:t>
      </w:r>
      <w:r>
        <w:rPr>
          <w:i/>
        </w:rPr>
        <w:t xml:space="preserve"> </w:t>
      </w:r>
      <w:r>
        <w:t xml:space="preserve">2006a). </w:t>
      </w:r>
      <w:r w:rsidR="00F953EC">
        <w:t>I</w:t>
      </w:r>
      <w:r>
        <w:t>n the wake of World War II, and again after the fall of the Soviet Union, Western modes of structuring society globalized rapidly, creating a world polity or world society</w:t>
      </w:r>
      <w:r w:rsidR="00451F87">
        <w:t>,</w:t>
      </w:r>
      <w:r>
        <w:t xml:space="preserve"> characterized by rationalized </w:t>
      </w:r>
      <w:r w:rsidR="00451F87">
        <w:t xml:space="preserve">multilateralist </w:t>
      </w:r>
      <w:r>
        <w:t>approaches to progress (Meyer et al.,</w:t>
      </w:r>
      <w:r>
        <w:rPr>
          <w:i/>
        </w:rPr>
        <w:t xml:space="preserve"> </w:t>
      </w:r>
      <w:r>
        <w:t xml:space="preserve">1997). </w:t>
      </w:r>
      <w:r w:rsidR="00CF08E8">
        <w:t>W</w:t>
      </w:r>
      <w:r w:rsidR="00882476">
        <w:t xml:space="preserve">orld polity scholars </w:t>
      </w:r>
      <w:r w:rsidR="00CF08E8">
        <w:t xml:space="preserve">have </w:t>
      </w:r>
      <w:r w:rsidR="00882476">
        <w:t>show</w:t>
      </w:r>
      <w:r w:rsidR="00CF08E8">
        <w:t>n</w:t>
      </w:r>
      <w:r w:rsidR="00882476">
        <w:t xml:space="preserve"> that country linkage to the international community shapes outcomes such as levels of government rationalization </w:t>
      </w:r>
      <w:r w:rsidR="00882476" w:rsidRPr="00DE484C">
        <w:t>(Drori et al</w:t>
      </w:r>
      <w:r w:rsidR="00A9750F" w:rsidRPr="00DE484C">
        <w:t>.,</w:t>
      </w:r>
      <w:r w:rsidR="00882476" w:rsidRPr="00DE484C">
        <w:t xml:space="preserve"> 2006),</w:t>
      </w:r>
      <w:r w:rsidR="00882476">
        <w:t xml:space="preserve"> treaty ratification (Frank</w:t>
      </w:r>
      <w:r w:rsidR="00A9750F">
        <w:t>,</w:t>
      </w:r>
      <w:r w:rsidR="00882476">
        <w:t xml:space="preserve"> 1999; Cole</w:t>
      </w:r>
      <w:r w:rsidR="00A9750F">
        <w:t>,</w:t>
      </w:r>
      <w:r w:rsidR="00882476">
        <w:t xml:space="preserve"> 2005), and the expansion of nongovernmental organizations (Schofer and Longhofer</w:t>
      </w:r>
      <w:r w:rsidR="00A9750F">
        <w:t>,</w:t>
      </w:r>
      <w:r w:rsidR="00882476">
        <w:t xml:space="preserve"> 2011). </w:t>
      </w:r>
      <w:r w:rsidR="00CF08E8">
        <w:t>Other r</w:t>
      </w:r>
      <w:r w:rsidR="00882476">
        <w:t>ationalized governance practices, such as creating national development plans, are stronger in countries more embedded in the rationalized world polity (</w:t>
      </w:r>
      <w:proofErr w:type="spellStart"/>
      <w:r w:rsidR="00882476">
        <w:t>Frickel</w:t>
      </w:r>
      <w:proofErr w:type="spellEnd"/>
      <w:r w:rsidR="00882476">
        <w:t xml:space="preserve"> </w:t>
      </w:r>
      <w:r w:rsidR="005A037C">
        <w:t>and</w:t>
      </w:r>
      <w:r w:rsidR="00882476">
        <w:t xml:space="preserve"> Davidson</w:t>
      </w:r>
      <w:r w:rsidR="005A037C">
        <w:t>,</w:t>
      </w:r>
      <w:r w:rsidR="00882476">
        <w:t xml:space="preserve"> 2004; Hwang</w:t>
      </w:r>
      <w:r w:rsidR="005A037C">
        <w:t>,</w:t>
      </w:r>
      <w:r w:rsidR="00882476">
        <w:t xml:space="preserve"> 2006; Drori et al</w:t>
      </w:r>
      <w:r w:rsidR="005A037C">
        <w:t>.,</w:t>
      </w:r>
      <w:r w:rsidR="00882476">
        <w:t xml:space="preserve"> 2006; </w:t>
      </w:r>
      <w:proofErr w:type="spellStart"/>
      <w:r w:rsidR="00882476">
        <w:t>Kentikelenis</w:t>
      </w:r>
      <w:proofErr w:type="spellEnd"/>
      <w:r w:rsidR="00882476">
        <w:t xml:space="preserve"> </w:t>
      </w:r>
      <w:r w:rsidR="005A037C">
        <w:t>and</w:t>
      </w:r>
      <w:r w:rsidR="00882476">
        <w:t xml:space="preserve"> </w:t>
      </w:r>
      <w:proofErr w:type="spellStart"/>
      <w:r w:rsidR="00882476">
        <w:t>Seabrooke</w:t>
      </w:r>
      <w:proofErr w:type="spellEnd"/>
      <w:r w:rsidR="005A037C">
        <w:t>,</w:t>
      </w:r>
      <w:r w:rsidR="00882476">
        <w:t xml:space="preserve"> 2017). </w:t>
      </w:r>
    </w:p>
    <w:p w14:paraId="00000051" w14:textId="05795312" w:rsidR="00882476" w:rsidRDefault="00882476">
      <w:pPr>
        <w:ind w:firstLine="720"/>
      </w:pPr>
      <w:r>
        <w:t>World polity linkages occur via a country’s multilateral ties on social, political, and economic fronts, commonly observed through memberships in international nongovernmental organizations (INGOs)</w:t>
      </w:r>
      <w:r w:rsidR="00F953EC">
        <w:t xml:space="preserve">, </w:t>
      </w:r>
      <w:r>
        <w:t>international governmental organizations (IGOs), and participation in international treaties, trade agreements, or conferences (Meyer et al</w:t>
      </w:r>
      <w:r w:rsidR="005A037C">
        <w:t>.,</w:t>
      </w:r>
      <w:r>
        <w:t xml:space="preserve"> 1997; </w:t>
      </w:r>
      <w:proofErr w:type="spellStart"/>
      <w:r>
        <w:t>Boli</w:t>
      </w:r>
      <w:proofErr w:type="spellEnd"/>
      <w:r>
        <w:t xml:space="preserve"> </w:t>
      </w:r>
      <w:r w:rsidR="005A037C">
        <w:t>and</w:t>
      </w:r>
      <w:r>
        <w:t xml:space="preserve"> Thomas</w:t>
      </w:r>
      <w:r w:rsidR="005A037C">
        <w:t>,</w:t>
      </w:r>
      <w:r>
        <w:t xml:space="preserve"> 1999; Dobbin et al</w:t>
      </w:r>
      <w:r w:rsidR="005A037C">
        <w:t>.,</w:t>
      </w:r>
      <w:r>
        <w:t xml:space="preserve"> 2007)</w:t>
      </w:r>
      <w:r w:rsidR="001D4D28">
        <w:t xml:space="preserve">. </w:t>
      </w:r>
      <w:r w:rsidR="00CF08E8">
        <w:t>W</w:t>
      </w:r>
      <w:r>
        <w:t xml:space="preserve">e posit that countries most closely tied to, or embedded in, the rationalized world polity via multilateral linkages are more likely to adopt the HFA than those that are less embedded. HFA represents highly rationalized philosophies that are deeply built into global </w:t>
      </w:r>
      <w:r w:rsidR="001D4D28">
        <w:t>institutions</w:t>
      </w:r>
      <w:r>
        <w:t xml:space="preserve"> and diffuse worldwide as an influential force (Drori, 2003). </w:t>
      </w:r>
    </w:p>
    <w:p w14:paraId="6A0D35AB" w14:textId="4DF50F58" w:rsidR="00AA5589" w:rsidRDefault="00882476" w:rsidP="00AA5589">
      <w:pPr>
        <w:pStyle w:val="CommentText"/>
        <w:spacing w:line="480" w:lineRule="auto"/>
        <w:ind w:firstLine="363"/>
        <w:rPr>
          <w:sz w:val="24"/>
          <w:szCs w:val="24"/>
        </w:rPr>
      </w:pPr>
      <w:r w:rsidRPr="00AA5589">
        <w:rPr>
          <w:sz w:val="24"/>
          <w:szCs w:val="24"/>
        </w:rPr>
        <w:tab/>
        <w:t xml:space="preserve">Second, a country’s disaster legacy could shape its decision to submit a HFA report, perhaps as a result of </w:t>
      </w:r>
      <w:r w:rsidR="000F0941" w:rsidRPr="00AA5589">
        <w:rPr>
          <w:sz w:val="24"/>
          <w:szCs w:val="24"/>
        </w:rPr>
        <w:t xml:space="preserve">recently </w:t>
      </w:r>
      <w:r w:rsidRPr="00AA5589">
        <w:rPr>
          <w:sz w:val="24"/>
          <w:szCs w:val="24"/>
        </w:rPr>
        <w:t>experienc</w:t>
      </w:r>
      <w:r w:rsidR="005C7D21" w:rsidRPr="00AA5589">
        <w:rPr>
          <w:sz w:val="24"/>
          <w:szCs w:val="24"/>
        </w:rPr>
        <w:t>ing</w:t>
      </w:r>
      <w:r w:rsidRPr="00AA5589">
        <w:rPr>
          <w:sz w:val="24"/>
          <w:szCs w:val="24"/>
        </w:rPr>
        <w:t xml:space="preserve"> a disaster. </w:t>
      </w:r>
      <w:r w:rsidR="00AA5589" w:rsidRPr="00AA5589">
        <w:rPr>
          <w:sz w:val="24"/>
          <w:szCs w:val="24"/>
        </w:rPr>
        <w:t xml:space="preserve">Rao and </w:t>
      </w:r>
      <w:proofErr w:type="spellStart"/>
      <w:r w:rsidR="00AA5589" w:rsidRPr="00AA5589">
        <w:rPr>
          <w:sz w:val="24"/>
          <w:szCs w:val="24"/>
        </w:rPr>
        <w:t>Greve</w:t>
      </w:r>
      <w:proofErr w:type="spellEnd"/>
      <w:r w:rsidR="00AA5589" w:rsidRPr="00AA5589">
        <w:rPr>
          <w:sz w:val="24"/>
          <w:szCs w:val="24"/>
        </w:rPr>
        <w:t xml:space="preserve"> (2018) underlined the importance of legacies of collective action in enhancing resilience after disasters. The capacity to respond to such crises is inherited from prior stressful events, which built trust and social capital within communities (Aldrich, 2011; </w:t>
      </w:r>
      <w:proofErr w:type="spellStart"/>
      <w:r w:rsidR="00AA5589" w:rsidRPr="00AA5589">
        <w:rPr>
          <w:sz w:val="24"/>
          <w:szCs w:val="24"/>
        </w:rPr>
        <w:t>Greve</w:t>
      </w:r>
      <w:proofErr w:type="spellEnd"/>
      <w:r w:rsidR="00AA5589" w:rsidRPr="00AA5589">
        <w:rPr>
          <w:sz w:val="24"/>
          <w:szCs w:val="24"/>
        </w:rPr>
        <w:t xml:space="preserve"> and Yue, 2017). Building on findings on the 1925 Santa </w:t>
      </w:r>
      <w:r w:rsidR="00AA5589" w:rsidRPr="00AA5589">
        <w:rPr>
          <w:sz w:val="24"/>
          <w:szCs w:val="24"/>
        </w:rPr>
        <w:lastRenderedPageBreak/>
        <w:t>Barbara and 2008 Sichuan earthquakes (</w:t>
      </w:r>
      <w:proofErr w:type="spellStart"/>
      <w:r w:rsidR="00AA5589" w:rsidRPr="00AA5589">
        <w:rPr>
          <w:sz w:val="24"/>
          <w:szCs w:val="24"/>
        </w:rPr>
        <w:t>Molotch</w:t>
      </w:r>
      <w:proofErr w:type="spellEnd"/>
      <w:r w:rsidR="00AA5589" w:rsidRPr="00AA5589">
        <w:rPr>
          <w:sz w:val="24"/>
          <w:szCs w:val="24"/>
        </w:rPr>
        <w:t xml:space="preserve"> et al., 2000; Zhang and Luo, 2013), </w:t>
      </w:r>
      <w:proofErr w:type="spellStart"/>
      <w:r w:rsidR="00AA5589" w:rsidRPr="00AA5589">
        <w:rPr>
          <w:sz w:val="24"/>
          <w:szCs w:val="24"/>
        </w:rPr>
        <w:t>Greve</w:t>
      </w:r>
      <w:proofErr w:type="spellEnd"/>
      <w:r w:rsidR="00AA5589" w:rsidRPr="00AA5589">
        <w:rPr>
          <w:sz w:val="24"/>
          <w:szCs w:val="24"/>
        </w:rPr>
        <w:t xml:space="preserve"> and Rao (2014, p. 35) </w:t>
      </w:r>
      <w:r w:rsidR="00615D8A">
        <w:rPr>
          <w:sz w:val="24"/>
          <w:szCs w:val="24"/>
        </w:rPr>
        <w:t>argue</w:t>
      </w:r>
      <w:r w:rsidR="00AA5589" w:rsidRPr="00AA5589">
        <w:rPr>
          <w:sz w:val="24"/>
          <w:szCs w:val="24"/>
        </w:rPr>
        <w:t xml:space="preserve"> that natural disasters have long-term organizational consequences. Findings by </w:t>
      </w:r>
      <w:proofErr w:type="spellStart"/>
      <w:r w:rsidR="00AA5589" w:rsidRPr="00AA5589">
        <w:rPr>
          <w:sz w:val="24"/>
          <w:szCs w:val="24"/>
        </w:rPr>
        <w:t>Tilcsik</w:t>
      </w:r>
      <w:proofErr w:type="spellEnd"/>
      <w:r w:rsidR="00AA5589" w:rsidRPr="00AA5589">
        <w:rPr>
          <w:sz w:val="24"/>
          <w:szCs w:val="24"/>
        </w:rPr>
        <w:t xml:space="preserve"> and Marquis (2013) </w:t>
      </w:r>
      <w:r w:rsidR="006A2F3C">
        <w:rPr>
          <w:sz w:val="24"/>
          <w:szCs w:val="24"/>
        </w:rPr>
        <w:t>support</w:t>
      </w:r>
      <w:r w:rsidR="00AA5589" w:rsidRPr="00AA5589">
        <w:rPr>
          <w:sz w:val="24"/>
          <w:szCs w:val="24"/>
        </w:rPr>
        <w:t xml:space="preserve"> these arguments by demonstrating the effects of disasters on future organizin</w:t>
      </w:r>
      <w:r w:rsidR="006A2F3C">
        <w:rPr>
          <w:sz w:val="24"/>
          <w:szCs w:val="24"/>
        </w:rPr>
        <w:t>g</w:t>
      </w:r>
      <w:r w:rsidR="00FE1888">
        <w:rPr>
          <w:sz w:val="24"/>
          <w:szCs w:val="24"/>
        </w:rPr>
        <w:t xml:space="preserve"> such as the civic capacity of communities</w:t>
      </w:r>
      <w:r w:rsidR="00AA5589" w:rsidRPr="00AA5589">
        <w:rPr>
          <w:sz w:val="24"/>
          <w:szCs w:val="24"/>
        </w:rPr>
        <w:t xml:space="preserve">. </w:t>
      </w:r>
      <w:r w:rsidR="00FE1888">
        <w:rPr>
          <w:sz w:val="24"/>
          <w:szCs w:val="24"/>
        </w:rPr>
        <w:t xml:space="preserve">Past disastrous events are </w:t>
      </w:r>
      <w:r w:rsidR="00657F0B">
        <w:rPr>
          <w:sz w:val="24"/>
          <w:szCs w:val="24"/>
        </w:rPr>
        <w:t xml:space="preserve">hence </w:t>
      </w:r>
      <w:r w:rsidR="00FE1888">
        <w:rPr>
          <w:sz w:val="24"/>
          <w:szCs w:val="24"/>
        </w:rPr>
        <w:t xml:space="preserve">likely to mobilize </w:t>
      </w:r>
      <w:r w:rsidR="00615D8A">
        <w:rPr>
          <w:sz w:val="24"/>
          <w:szCs w:val="24"/>
        </w:rPr>
        <w:t>stakeholders</w:t>
      </w:r>
      <w:r w:rsidR="006A2F3C">
        <w:rPr>
          <w:sz w:val="24"/>
          <w:szCs w:val="24"/>
        </w:rPr>
        <w:t xml:space="preserve"> and the public</w:t>
      </w:r>
      <w:r w:rsidR="00657F0B">
        <w:rPr>
          <w:sz w:val="24"/>
          <w:szCs w:val="24"/>
        </w:rPr>
        <w:t xml:space="preserve"> and to lead to a response, such as organizing a plan to prepare against future catastrophes</w:t>
      </w:r>
      <w:r w:rsidR="00AA5589" w:rsidRPr="00AA5589">
        <w:rPr>
          <w:sz w:val="24"/>
          <w:szCs w:val="24"/>
        </w:rPr>
        <w:t xml:space="preserve">. </w:t>
      </w:r>
      <w:r w:rsidR="00E355FB">
        <w:rPr>
          <w:sz w:val="24"/>
          <w:szCs w:val="24"/>
        </w:rPr>
        <w:t>Besides, f</w:t>
      </w:r>
      <w:r w:rsidR="00AA5589" w:rsidRPr="00AA5589">
        <w:rPr>
          <w:sz w:val="24"/>
          <w:szCs w:val="24"/>
        </w:rPr>
        <w:t xml:space="preserve">indings in cognitive psychology and behavioral economics posit that recency effects guide decisions about </w:t>
      </w:r>
      <w:r w:rsidR="003A4840">
        <w:rPr>
          <w:sz w:val="24"/>
          <w:szCs w:val="24"/>
        </w:rPr>
        <w:t>whether</w:t>
      </w:r>
      <w:r w:rsidR="00AA5589" w:rsidRPr="00AA5589">
        <w:rPr>
          <w:sz w:val="24"/>
          <w:szCs w:val="24"/>
        </w:rPr>
        <w:t xml:space="preserve"> to organize against risks (</w:t>
      </w:r>
      <w:r w:rsidR="00AA5589" w:rsidRPr="00AA5589">
        <w:rPr>
          <w:i/>
          <w:sz w:val="24"/>
          <w:szCs w:val="24"/>
        </w:rPr>
        <w:t>e.g.,</w:t>
      </w:r>
      <w:r w:rsidR="00AA5589" w:rsidRPr="00AA5589">
        <w:rPr>
          <w:sz w:val="24"/>
          <w:szCs w:val="24"/>
        </w:rPr>
        <w:t xml:space="preserve"> Thaler et al., 1997). Related, Hogarth and Einhorn (1992) show that decision makers tend to over-rely on the information presented last</w:t>
      </w:r>
      <w:r w:rsidR="001D4D28">
        <w:rPr>
          <w:sz w:val="24"/>
          <w:szCs w:val="24"/>
        </w:rPr>
        <w:t>–</w:t>
      </w:r>
      <w:r w:rsidR="00AA5589" w:rsidRPr="00AA5589">
        <w:rPr>
          <w:sz w:val="24"/>
          <w:szCs w:val="24"/>
        </w:rPr>
        <w:t>which might matter most when events are extremely salient</w:t>
      </w:r>
      <w:r w:rsidR="00AA5589">
        <w:rPr>
          <w:sz w:val="24"/>
          <w:szCs w:val="24"/>
        </w:rPr>
        <w:t xml:space="preserve">. </w:t>
      </w:r>
      <w:r w:rsidR="00E355FB">
        <w:rPr>
          <w:sz w:val="24"/>
          <w:szCs w:val="24"/>
        </w:rPr>
        <w:t>O</w:t>
      </w:r>
      <w:r w:rsidRPr="00AA5589">
        <w:rPr>
          <w:sz w:val="24"/>
          <w:szCs w:val="24"/>
        </w:rPr>
        <w:t xml:space="preserve">rganizations </w:t>
      </w:r>
      <w:r w:rsidR="00E355FB">
        <w:rPr>
          <w:sz w:val="24"/>
          <w:szCs w:val="24"/>
        </w:rPr>
        <w:t>also</w:t>
      </w:r>
      <w:r w:rsidRPr="00AA5589">
        <w:rPr>
          <w:sz w:val="24"/>
          <w:szCs w:val="24"/>
        </w:rPr>
        <w:t xml:space="preserve"> encod</w:t>
      </w:r>
      <w:r w:rsidR="00E355FB">
        <w:rPr>
          <w:sz w:val="24"/>
          <w:szCs w:val="24"/>
        </w:rPr>
        <w:t>e</w:t>
      </w:r>
      <w:r w:rsidRPr="00AA5589">
        <w:rPr>
          <w:sz w:val="24"/>
          <w:szCs w:val="24"/>
        </w:rPr>
        <w:t xml:space="preserve"> experiences into routines that guide</w:t>
      </w:r>
      <w:r w:rsidR="00657F0B">
        <w:rPr>
          <w:sz w:val="24"/>
          <w:szCs w:val="24"/>
        </w:rPr>
        <w:t xml:space="preserve"> decisions and</w:t>
      </w:r>
      <w:r w:rsidRPr="00AA5589">
        <w:rPr>
          <w:sz w:val="24"/>
          <w:szCs w:val="24"/>
        </w:rPr>
        <w:t xml:space="preserve"> behavior (Levitt and March, 1988, p. 319)</w:t>
      </w:r>
      <w:r w:rsidR="006A2F3C">
        <w:rPr>
          <w:sz w:val="24"/>
          <w:szCs w:val="24"/>
        </w:rPr>
        <w:t>, and, b</w:t>
      </w:r>
      <w:r w:rsidR="00E355FB" w:rsidRPr="00AA5589">
        <w:rPr>
          <w:sz w:val="24"/>
          <w:szCs w:val="24"/>
        </w:rPr>
        <w:t>y some accounts, recent experiences are most easily retrievable to guide action (Levitt and March, 1988, p. 328)</w:t>
      </w:r>
      <w:r w:rsidR="006A2F3C">
        <w:rPr>
          <w:sz w:val="24"/>
          <w:szCs w:val="24"/>
        </w:rPr>
        <w:t>. T</w:t>
      </w:r>
      <w:r w:rsidR="00E355FB" w:rsidRPr="00AA5589">
        <w:rPr>
          <w:sz w:val="24"/>
          <w:szCs w:val="24"/>
        </w:rPr>
        <w:t xml:space="preserve">heir salience reinforces the importance of these recent events </w:t>
      </w:r>
      <w:r w:rsidR="00BF0BAB">
        <w:rPr>
          <w:sz w:val="24"/>
          <w:szCs w:val="24"/>
        </w:rPr>
        <w:t xml:space="preserve">and </w:t>
      </w:r>
      <w:r w:rsidR="003A4840">
        <w:rPr>
          <w:sz w:val="24"/>
          <w:szCs w:val="24"/>
        </w:rPr>
        <w:t>embeds</w:t>
      </w:r>
      <w:r w:rsidR="00BF0BAB">
        <w:rPr>
          <w:sz w:val="24"/>
          <w:szCs w:val="24"/>
        </w:rPr>
        <w:t xml:space="preserve"> stakeholders in the issue at stake</w:t>
      </w:r>
      <w:r w:rsidR="00657F0B">
        <w:rPr>
          <w:sz w:val="24"/>
          <w:szCs w:val="24"/>
        </w:rPr>
        <w:t xml:space="preserve"> </w:t>
      </w:r>
      <w:r w:rsidR="00E355FB" w:rsidRPr="00AA5589">
        <w:rPr>
          <w:sz w:val="24"/>
          <w:szCs w:val="24"/>
        </w:rPr>
        <w:t xml:space="preserve">(e.g., Baron, 2004; </w:t>
      </w:r>
      <w:proofErr w:type="spellStart"/>
      <w:r w:rsidR="00E355FB" w:rsidRPr="00AA5589">
        <w:rPr>
          <w:sz w:val="24"/>
          <w:szCs w:val="24"/>
        </w:rPr>
        <w:t>Litrico</w:t>
      </w:r>
      <w:proofErr w:type="spellEnd"/>
      <w:r w:rsidR="00E355FB" w:rsidRPr="00AA5589">
        <w:rPr>
          <w:sz w:val="24"/>
          <w:szCs w:val="24"/>
        </w:rPr>
        <w:t xml:space="preserve"> and David, 2017). </w:t>
      </w:r>
      <w:r w:rsidRPr="00AA5589">
        <w:rPr>
          <w:sz w:val="24"/>
          <w:szCs w:val="24"/>
        </w:rPr>
        <w:t xml:space="preserve">Thus, after a country experiences a disaster, </w:t>
      </w:r>
      <w:r w:rsidR="00657F0B">
        <w:rPr>
          <w:sz w:val="24"/>
          <w:szCs w:val="24"/>
        </w:rPr>
        <w:t>states</w:t>
      </w:r>
      <w:r w:rsidRPr="00AA5589">
        <w:rPr>
          <w:sz w:val="24"/>
          <w:szCs w:val="24"/>
        </w:rPr>
        <w:t xml:space="preserve"> are more likely to prepare against future harm. </w:t>
      </w:r>
    </w:p>
    <w:p w14:paraId="00000052" w14:textId="64A8380C" w:rsidR="00882476" w:rsidRPr="00AA5589" w:rsidRDefault="00F42EC9" w:rsidP="00AA5589">
      <w:pPr>
        <w:pStyle w:val="CommentText"/>
        <w:spacing w:line="480" w:lineRule="auto"/>
        <w:ind w:firstLine="363"/>
        <w:rPr>
          <w:sz w:val="24"/>
          <w:szCs w:val="24"/>
        </w:rPr>
      </w:pPr>
      <w:r>
        <w:rPr>
          <w:sz w:val="24"/>
          <w:szCs w:val="24"/>
        </w:rPr>
        <w:tab/>
      </w:r>
      <w:r w:rsidRPr="000862E3">
        <w:rPr>
          <w:sz w:val="24"/>
          <w:szCs w:val="24"/>
        </w:rPr>
        <w:t xml:space="preserve">The importance of recent disasters to draw the attention of stakeholders and guide them to prepare for future events is well established in the DRR community. As </w:t>
      </w:r>
      <w:r w:rsidR="00D47F0C">
        <w:rPr>
          <w:sz w:val="24"/>
          <w:szCs w:val="24"/>
        </w:rPr>
        <w:t>stated</w:t>
      </w:r>
      <w:r w:rsidRPr="000862E3">
        <w:rPr>
          <w:sz w:val="24"/>
          <w:szCs w:val="24"/>
        </w:rPr>
        <w:t xml:space="preserve"> in a Philippines report (2007</w:t>
      </w:r>
      <w:r w:rsidR="00657F0B">
        <w:rPr>
          <w:sz w:val="24"/>
          <w:szCs w:val="24"/>
        </w:rPr>
        <w:t>,</w:t>
      </w:r>
      <w:r w:rsidRPr="000862E3">
        <w:rPr>
          <w:sz w:val="24"/>
          <w:szCs w:val="24"/>
        </w:rPr>
        <w:t xml:space="preserve"> </w:t>
      </w:r>
      <w:r w:rsidR="00657F0B">
        <w:rPr>
          <w:sz w:val="24"/>
          <w:szCs w:val="24"/>
        </w:rPr>
        <w:t xml:space="preserve">p. </w:t>
      </w:r>
      <w:r w:rsidRPr="000862E3">
        <w:rPr>
          <w:sz w:val="24"/>
          <w:szCs w:val="24"/>
        </w:rPr>
        <w:t>29), “some stakeholders still find it “easier” to appreciate mitigation and preparedness when focusing on the most recent disaster”</w:t>
      </w:r>
      <w:r w:rsidR="00D211B8" w:rsidRPr="000862E3">
        <w:rPr>
          <w:sz w:val="24"/>
          <w:szCs w:val="24"/>
        </w:rPr>
        <w:t xml:space="preserve">. </w:t>
      </w:r>
      <w:r w:rsidR="000862E3">
        <w:rPr>
          <w:sz w:val="24"/>
          <w:szCs w:val="24"/>
        </w:rPr>
        <w:t>By drawing attention, t</w:t>
      </w:r>
      <w:r w:rsidR="00D211B8" w:rsidRPr="000862E3">
        <w:rPr>
          <w:sz w:val="24"/>
          <w:szCs w:val="24"/>
        </w:rPr>
        <w:t>hese recent disasters</w:t>
      </w:r>
      <w:r w:rsidR="004E3C2F" w:rsidRPr="000862E3">
        <w:rPr>
          <w:sz w:val="24"/>
          <w:szCs w:val="24"/>
        </w:rPr>
        <w:t xml:space="preserve"> </w:t>
      </w:r>
      <w:r w:rsidR="000862E3">
        <w:rPr>
          <w:sz w:val="24"/>
          <w:szCs w:val="24"/>
        </w:rPr>
        <w:t xml:space="preserve">embed stakeholders and communities in the issue of preparedness and facilitate </w:t>
      </w:r>
      <w:r w:rsidR="004E3C2F" w:rsidRPr="000862E3">
        <w:rPr>
          <w:sz w:val="24"/>
          <w:szCs w:val="24"/>
        </w:rPr>
        <w:t>the adoption of planning measures</w:t>
      </w:r>
      <w:r w:rsidR="000862E3">
        <w:rPr>
          <w:sz w:val="24"/>
          <w:szCs w:val="24"/>
        </w:rPr>
        <w:t>. For instance,</w:t>
      </w:r>
      <w:r w:rsidR="00D211B8" w:rsidRPr="000862E3">
        <w:rPr>
          <w:sz w:val="24"/>
          <w:szCs w:val="24"/>
        </w:rPr>
        <w:t xml:space="preserve"> “recent experience with floods (from 2000 to 2008) demonstrated the need of improving settlement location planning, mainly in floods risky areas” (Mozambique, 2007</w:t>
      </w:r>
      <w:r w:rsidR="00657F0B">
        <w:rPr>
          <w:sz w:val="24"/>
          <w:szCs w:val="24"/>
        </w:rPr>
        <w:t>, p.</w:t>
      </w:r>
      <w:r w:rsidR="00D211B8" w:rsidRPr="000862E3">
        <w:rPr>
          <w:sz w:val="24"/>
          <w:szCs w:val="24"/>
        </w:rPr>
        <w:t xml:space="preserve"> 20), </w:t>
      </w:r>
      <w:r w:rsidR="000862E3">
        <w:rPr>
          <w:sz w:val="24"/>
          <w:szCs w:val="24"/>
        </w:rPr>
        <w:t>as</w:t>
      </w:r>
      <w:r w:rsidR="00D211B8" w:rsidRPr="000862E3">
        <w:rPr>
          <w:sz w:val="24"/>
          <w:szCs w:val="24"/>
        </w:rPr>
        <w:t xml:space="preserve"> </w:t>
      </w:r>
      <w:r w:rsidR="000862E3">
        <w:rPr>
          <w:sz w:val="24"/>
          <w:szCs w:val="24"/>
        </w:rPr>
        <w:t>“</w:t>
      </w:r>
      <w:r w:rsidR="00D211B8" w:rsidRPr="000862E3">
        <w:rPr>
          <w:sz w:val="24"/>
          <w:szCs w:val="24"/>
        </w:rPr>
        <w:t>the current urban improvement programs are not based on existing risk assessments, but mostly driven by recent disaster experience” (Mozambique, 2011</w:t>
      </w:r>
      <w:r w:rsidR="00657F0B">
        <w:rPr>
          <w:sz w:val="24"/>
          <w:szCs w:val="24"/>
        </w:rPr>
        <w:t>, p.</w:t>
      </w:r>
      <w:r w:rsidR="00D211B8" w:rsidRPr="000862E3">
        <w:rPr>
          <w:sz w:val="24"/>
          <w:szCs w:val="24"/>
        </w:rPr>
        <w:t xml:space="preserve"> 18)</w:t>
      </w:r>
      <w:r w:rsidR="000862E3">
        <w:rPr>
          <w:sz w:val="24"/>
          <w:szCs w:val="24"/>
        </w:rPr>
        <w:t xml:space="preserve">. As a result, </w:t>
      </w:r>
      <w:r w:rsidR="004E3C2F" w:rsidRPr="000862E3">
        <w:rPr>
          <w:sz w:val="24"/>
          <w:szCs w:val="24"/>
        </w:rPr>
        <w:t>“the Basic Disaster Management Plan was revised based on the lessons learned in the recent disasters” (Japan, 2009</w:t>
      </w:r>
      <w:r w:rsidR="00657F0B">
        <w:rPr>
          <w:sz w:val="24"/>
          <w:szCs w:val="24"/>
        </w:rPr>
        <w:t>, p.</w:t>
      </w:r>
      <w:r w:rsidR="004E3C2F" w:rsidRPr="000862E3">
        <w:rPr>
          <w:sz w:val="24"/>
          <w:szCs w:val="24"/>
        </w:rPr>
        <w:t xml:space="preserve"> 5). Disa</w:t>
      </w:r>
      <w:r w:rsidR="000862E3">
        <w:rPr>
          <w:sz w:val="24"/>
          <w:szCs w:val="24"/>
        </w:rPr>
        <w:t>s</w:t>
      </w:r>
      <w:r w:rsidR="004E3C2F" w:rsidRPr="000862E3">
        <w:rPr>
          <w:sz w:val="24"/>
          <w:szCs w:val="24"/>
        </w:rPr>
        <w:t>ter professionals even use catastrophes as political opportunities to advance the preparedness conversation: “</w:t>
      </w:r>
      <w:r w:rsidR="00615D8A">
        <w:rPr>
          <w:sz w:val="24"/>
          <w:szCs w:val="24"/>
        </w:rPr>
        <w:t>t</w:t>
      </w:r>
      <w:r w:rsidR="004E3C2F" w:rsidRPr="000862E3">
        <w:rPr>
          <w:sz w:val="24"/>
          <w:szCs w:val="24"/>
        </w:rPr>
        <w:t xml:space="preserve">he foremost driver [for progress] in Bhutan is seen as </w:t>
      </w:r>
      <w:r w:rsidR="004E3C2F" w:rsidRPr="000862E3">
        <w:rPr>
          <w:sz w:val="24"/>
          <w:szCs w:val="24"/>
        </w:rPr>
        <w:lastRenderedPageBreak/>
        <w:t xml:space="preserve">the </w:t>
      </w:r>
      <w:r w:rsidR="00FE20AA" w:rsidRPr="000862E3">
        <w:rPr>
          <w:sz w:val="24"/>
          <w:szCs w:val="24"/>
        </w:rPr>
        <w:t>government</w:t>
      </w:r>
      <w:r w:rsidR="00FE20AA">
        <w:rPr>
          <w:sz w:val="24"/>
          <w:szCs w:val="24"/>
        </w:rPr>
        <w:t>’</w:t>
      </w:r>
      <w:r w:rsidR="00FE20AA" w:rsidRPr="000862E3">
        <w:rPr>
          <w:sz w:val="24"/>
          <w:szCs w:val="24"/>
        </w:rPr>
        <w:t xml:space="preserve">s </w:t>
      </w:r>
      <w:r w:rsidR="004E3C2F" w:rsidRPr="000862E3">
        <w:rPr>
          <w:sz w:val="24"/>
          <w:szCs w:val="24"/>
        </w:rPr>
        <w:t>willingness to accept the importance of disaster risk reduction and management. The commitment is seen in the various parliamentary discussions on the issue, especially after the recent disaster events</w:t>
      </w:r>
      <w:r w:rsidR="000862E3" w:rsidRPr="000862E3">
        <w:rPr>
          <w:sz w:val="24"/>
          <w:szCs w:val="24"/>
        </w:rPr>
        <w:t>”</w:t>
      </w:r>
      <w:r w:rsidR="004E3C2F" w:rsidRPr="000862E3">
        <w:rPr>
          <w:sz w:val="24"/>
          <w:szCs w:val="24"/>
        </w:rPr>
        <w:t xml:space="preserve"> (Bhutan, 2013</w:t>
      </w:r>
      <w:r w:rsidR="00657F0B">
        <w:rPr>
          <w:sz w:val="24"/>
          <w:szCs w:val="24"/>
        </w:rPr>
        <w:t>, p.</w:t>
      </w:r>
      <w:r w:rsidR="004E3C2F" w:rsidRPr="000862E3">
        <w:rPr>
          <w:sz w:val="24"/>
          <w:szCs w:val="24"/>
        </w:rPr>
        <w:t xml:space="preserve"> 55)</w:t>
      </w:r>
      <w:r w:rsidR="000862E3" w:rsidRPr="000862E3">
        <w:rPr>
          <w:sz w:val="24"/>
          <w:szCs w:val="24"/>
        </w:rPr>
        <w:t xml:space="preserve">. </w:t>
      </w:r>
      <w:r w:rsidR="006A2F3C">
        <w:rPr>
          <w:sz w:val="24"/>
          <w:szCs w:val="24"/>
        </w:rPr>
        <w:t>Hence, w</w:t>
      </w:r>
      <w:r w:rsidR="000862E3">
        <w:rPr>
          <w:sz w:val="24"/>
          <w:szCs w:val="24"/>
        </w:rPr>
        <w:t>hat m</w:t>
      </w:r>
      <w:r w:rsidR="00E12B40">
        <w:rPr>
          <w:sz w:val="24"/>
          <w:szCs w:val="24"/>
        </w:rPr>
        <w:t xml:space="preserve">atters to turn attention into action is the mobilization of </w:t>
      </w:r>
      <w:r w:rsidR="003A4840">
        <w:rPr>
          <w:sz w:val="24"/>
          <w:szCs w:val="24"/>
        </w:rPr>
        <w:t>stakeholders,</w:t>
      </w:r>
      <w:r w:rsidR="00E12B40">
        <w:rPr>
          <w:sz w:val="24"/>
          <w:szCs w:val="24"/>
        </w:rPr>
        <w:t xml:space="preserve"> but also local communities. </w:t>
      </w:r>
      <w:r w:rsidR="00325B8E">
        <w:rPr>
          <w:sz w:val="24"/>
          <w:szCs w:val="24"/>
        </w:rPr>
        <w:t>Also</w:t>
      </w:r>
      <w:r w:rsidR="00E12B40">
        <w:rPr>
          <w:sz w:val="24"/>
          <w:szCs w:val="24"/>
        </w:rPr>
        <w:t>, organizing planning around acute events is an effective strategy. For instance, in a New Zealand report (2007</w:t>
      </w:r>
      <w:r w:rsidR="00657F0B">
        <w:rPr>
          <w:sz w:val="24"/>
          <w:szCs w:val="24"/>
        </w:rPr>
        <w:t>, p.</w:t>
      </w:r>
      <w:r w:rsidR="00E12B40">
        <w:rPr>
          <w:sz w:val="24"/>
          <w:szCs w:val="24"/>
        </w:rPr>
        <w:t xml:space="preserve"> 5), the </w:t>
      </w:r>
      <w:r w:rsidR="00615D8A">
        <w:rPr>
          <w:sz w:val="24"/>
          <w:szCs w:val="24"/>
        </w:rPr>
        <w:t xml:space="preserve">authors </w:t>
      </w:r>
      <w:r w:rsidR="00E12B40">
        <w:rPr>
          <w:sz w:val="24"/>
          <w:szCs w:val="24"/>
        </w:rPr>
        <w:t xml:space="preserve">write </w:t>
      </w:r>
      <w:r w:rsidR="000862E3" w:rsidRPr="000862E3">
        <w:rPr>
          <w:sz w:val="24"/>
          <w:szCs w:val="24"/>
        </w:rPr>
        <w:t xml:space="preserve">“open government processes and competing priorities can create challenges in how to demonstrate to the public and stakeholders the return on investment from risk reduction. This situation is made worse by many communities having no recent experience of emergencies. One strategy is to take advantage of heightened awareness of local risks following </w:t>
      </w:r>
      <w:r w:rsidR="00E12B40">
        <w:rPr>
          <w:sz w:val="24"/>
          <w:szCs w:val="24"/>
        </w:rPr>
        <w:t>[…]</w:t>
      </w:r>
      <w:r w:rsidR="000862E3" w:rsidRPr="000862E3">
        <w:rPr>
          <w:sz w:val="24"/>
          <w:szCs w:val="24"/>
        </w:rPr>
        <w:t xml:space="preserve"> events”. </w:t>
      </w:r>
      <w:r w:rsidR="006A2F3C">
        <w:rPr>
          <w:sz w:val="24"/>
          <w:szCs w:val="24"/>
        </w:rPr>
        <w:t>Therefore</w:t>
      </w:r>
      <w:r w:rsidR="005A5A2E" w:rsidRPr="00AA5589">
        <w:rPr>
          <w:sz w:val="24"/>
          <w:szCs w:val="24"/>
        </w:rPr>
        <w:t>, w</w:t>
      </w:r>
      <w:r w:rsidR="00BD090C" w:rsidRPr="00AA5589">
        <w:rPr>
          <w:sz w:val="24"/>
          <w:szCs w:val="24"/>
        </w:rPr>
        <w:t xml:space="preserve">e suggest </w:t>
      </w:r>
      <w:r w:rsidR="005A5A2E" w:rsidRPr="00AA5589">
        <w:rPr>
          <w:sz w:val="24"/>
          <w:szCs w:val="24"/>
        </w:rPr>
        <w:t xml:space="preserve">the likelihood of adopting HFA and submitting a report increases </w:t>
      </w:r>
      <w:r w:rsidR="000E2802" w:rsidRPr="00AA5589">
        <w:rPr>
          <w:sz w:val="24"/>
          <w:szCs w:val="24"/>
        </w:rPr>
        <w:t xml:space="preserve">with the seriousness of recent disasters </w:t>
      </w:r>
      <w:r w:rsidR="00A14BC4" w:rsidRPr="00AA5589">
        <w:rPr>
          <w:sz w:val="24"/>
          <w:szCs w:val="24"/>
        </w:rPr>
        <w:t>countries</w:t>
      </w:r>
      <w:r w:rsidR="008806F2" w:rsidRPr="00AA5589">
        <w:rPr>
          <w:sz w:val="24"/>
          <w:szCs w:val="24"/>
        </w:rPr>
        <w:t xml:space="preserve"> experienced</w:t>
      </w:r>
      <w:r w:rsidR="00AA7DFC" w:rsidRPr="00AA5589">
        <w:rPr>
          <w:sz w:val="24"/>
          <w:szCs w:val="24"/>
        </w:rPr>
        <w:t xml:space="preserve">. </w:t>
      </w:r>
    </w:p>
    <w:p w14:paraId="00000053" w14:textId="75B5F469" w:rsidR="00882476" w:rsidRDefault="00882476">
      <w:r w:rsidRPr="00AA5589">
        <w:tab/>
        <w:t>Third, past field embeddedness is likely to shape report submission. Countries develop</w:t>
      </w:r>
      <w:r>
        <w:t xml:space="preserve"> legacies in policy domains over time, forging relations and commitments that create path dependencies and support engagement over time (Dobbin, 1994)</w:t>
      </w:r>
      <w:r w:rsidR="001D4D28">
        <w:t xml:space="preserve">. </w:t>
      </w:r>
      <w:r>
        <w:t xml:space="preserve">Field-configuring events, which are “temporary social organizations such as </w:t>
      </w:r>
      <w:r w:rsidR="003A4840">
        <w:t>trade shows</w:t>
      </w:r>
      <w:r>
        <w:t>, professional gatherings, technology contests, and business ceremonies that encapsulate and shape the development of professions, technologies, markets, and industries”, are important vehicles for solidifying and heightening the relations and commitments in a field (</w:t>
      </w:r>
      <w:proofErr w:type="spellStart"/>
      <w:r>
        <w:t>Lampel</w:t>
      </w:r>
      <w:proofErr w:type="spellEnd"/>
      <w:r>
        <w:t xml:space="preserve"> and Meyer, 2008, p. 1026). These events turn social relations into social pressures as they increase and repeat social interactions, shape collective expectations, and promote a consensus, which </w:t>
      </w:r>
      <w:r w:rsidR="003A4840">
        <w:t>mounts</w:t>
      </w:r>
      <w:r>
        <w:t xml:space="preserve"> the pressures to comply. For example, The Kyoto or COP climate change conferences, the UN World Conference on Human Rights, or the Stockholm Conference on Persistent Organic Pollutants are global conferences that pressure countries to endorse new policies (Ansari et al., 2013; Cole and Ramirez, 2013; Hardy and Maguire, 2010; Schussler et al., 2014). These events also create historical discontinuities that facilitate the transition to a new order (Oliver, 1992).  </w:t>
      </w:r>
    </w:p>
    <w:p w14:paraId="00000054" w14:textId="4FCBE5B6" w:rsidR="00882476" w:rsidRDefault="00882476">
      <w:r>
        <w:tab/>
        <w:t xml:space="preserve">In the DRR domain, the 1994 Yokohama conference was the first gathering. Countries who </w:t>
      </w:r>
      <w:r w:rsidR="005A210B">
        <w:t>took part</w:t>
      </w:r>
      <w:r>
        <w:t xml:space="preserve"> </w:t>
      </w:r>
      <w:r w:rsidR="00804C33">
        <w:t>could</w:t>
      </w:r>
      <w:r>
        <w:t xml:space="preserve"> learn about this paradigm shift, develop relations, and grow a common </w:t>
      </w:r>
      <w:r>
        <w:lastRenderedPageBreak/>
        <w:t>understanding disaster needed a new response. This social pressure led countries to take several actions. Many national regulations were created between 1994 and 2005</w:t>
      </w:r>
      <w:r w:rsidR="002A74B1">
        <w:t xml:space="preserve"> and </w:t>
      </w:r>
      <w:r w:rsidR="007A37B0">
        <w:t>78</w:t>
      </w:r>
      <w:r>
        <w:t xml:space="preserve"> countries founded a national disaster agency between Yokohama and Hyogo. This field-configuring event also led to regional organizations that duplicate and maintain these social pressures. For instance, </w:t>
      </w:r>
      <w:r w:rsidR="00721F38">
        <w:t>r</w:t>
      </w:r>
      <w:r>
        <w:t>egional disaster cooperation in Asia surged after Yokohama with the founding of the</w:t>
      </w:r>
      <w:r w:rsidR="00721F38">
        <w:t xml:space="preserve"> NGO</w:t>
      </w:r>
      <w:r>
        <w:t xml:space="preserve"> Asian Disaster Reduction and </w:t>
      </w:r>
      <w:r w:rsidR="00721F38">
        <w:t>R</w:t>
      </w:r>
      <w:r>
        <w:t xml:space="preserve">esponse </w:t>
      </w:r>
      <w:r w:rsidR="00721F38">
        <w:t>N</w:t>
      </w:r>
      <w:r>
        <w:t>etwork in 1995 and the IGO Asian Disaster Preparedness Center in 1996</w:t>
      </w:r>
      <w:r w:rsidR="00721F38">
        <w:t>. Between 1994 and 2005</w:t>
      </w:r>
      <w:r>
        <w:t xml:space="preserve"> ASEAN</w:t>
      </w:r>
      <w:r w:rsidR="007A37B0">
        <w:t xml:space="preserve">, the </w:t>
      </w:r>
      <w:r w:rsidR="007A37B0" w:rsidRPr="007A37B0">
        <w:t>Association of Southeast Asian Nations</w:t>
      </w:r>
      <w:r w:rsidR="007A37B0">
        <w:t>,</w:t>
      </w:r>
      <w:r>
        <w:t xml:space="preserve"> </w:t>
      </w:r>
      <w:r w:rsidR="00721F38">
        <w:t>organized multiple</w:t>
      </w:r>
      <w:r>
        <w:t xml:space="preserve"> meetings, forums, or conferences at all governmental levels (Chakrabarti, 2010). </w:t>
      </w:r>
      <w:r w:rsidR="002A74B1">
        <w:t xml:space="preserve">As a result, we argue that countries that took part in </w:t>
      </w:r>
      <w:r w:rsidR="00585D0C">
        <w:t>a prior field-configuring event are more likely to submit a HFA report.</w:t>
      </w:r>
    </w:p>
    <w:p w14:paraId="00000055" w14:textId="0BF53DD8" w:rsidR="00882476" w:rsidRDefault="00882476">
      <w:r>
        <w:t>Stated formally, our discussion suggests:</w:t>
      </w:r>
    </w:p>
    <w:p w14:paraId="00000056" w14:textId="2985E1A7" w:rsidR="00882476" w:rsidRDefault="00882476">
      <w:pPr>
        <w:pBdr>
          <w:top w:val="nil"/>
          <w:left w:val="nil"/>
          <w:bottom w:val="nil"/>
          <w:right w:val="nil"/>
          <w:between w:val="nil"/>
        </w:pBdr>
        <w:spacing w:after="240" w:line="240" w:lineRule="auto"/>
        <w:ind w:firstLine="0"/>
        <w:rPr>
          <w:i/>
        </w:rPr>
      </w:pPr>
      <w:r>
        <w:rPr>
          <w:i/>
        </w:rPr>
        <w:t>Hypothesis 1a</w:t>
      </w:r>
      <w:r w:rsidR="001D4D28">
        <w:rPr>
          <w:i/>
        </w:rPr>
        <w:t>–</w:t>
      </w:r>
      <w:r>
        <w:rPr>
          <w:i/>
        </w:rPr>
        <w:t>World polity: Countries that are more embedded in the rationalized world polity are more likely to submit a HFA report.</w:t>
      </w:r>
    </w:p>
    <w:p w14:paraId="00000057" w14:textId="119549A5" w:rsidR="00882476" w:rsidRDefault="00882476">
      <w:pPr>
        <w:pBdr>
          <w:top w:val="nil"/>
          <w:left w:val="nil"/>
          <w:bottom w:val="nil"/>
          <w:right w:val="nil"/>
          <w:between w:val="nil"/>
        </w:pBdr>
        <w:spacing w:after="240" w:line="240" w:lineRule="auto"/>
        <w:ind w:firstLine="0"/>
        <w:rPr>
          <w:i/>
        </w:rPr>
      </w:pPr>
      <w:r>
        <w:rPr>
          <w:i/>
        </w:rPr>
        <w:t xml:space="preserve">Hypothesis 1b - Recency: Countries that have recently experienced a </w:t>
      </w:r>
      <w:r w:rsidR="00721F38">
        <w:rPr>
          <w:i/>
        </w:rPr>
        <w:t xml:space="preserve">more serious </w:t>
      </w:r>
      <w:r>
        <w:rPr>
          <w:i/>
        </w:rPr>
        <w:t>disaster are more likely to submit a HFA report</w:t>
      </w:r>
      <w:r w:rsidR="003A4840">
        <w:rPr>
          <w:i/>
        </w:rPr>
        <w:t>.</w:t>
      </w:r>
    </w:p>
    <w:p w14:paraId="00000058" w14:textId="2AB24C0E" w:rsidR="00882476" w:rsidRDefault="00882476">
      <w:pPr>
        <w:pBdr>
          <w:top w:val="nil"/>
          <w:left w:val="nil"/>
          <w:bottom w:val="nil"/>
          <w:right w:val="nil"/>
          <w:between w:val="nil"/>
        </w:pBdr>
        <w:spacing w:after="240" w:line="240" w:lineRule="auto"/>
        <w:ind w:firstLine="0"/>
        <w:rPr>
          <w:i/>
        </w:rPr>
      </w:pPr>
      <w:r>
        <w:rPr>
          <w:i/>
        </w:rPr>
        <w:t>Hypothesis 1c</w:t>
      </w:r>
      <w:r w:rsidR="001D4D28">
        <w:rPr>
          <w:i/>
        </w:rPr>
        <w:t>–</w:t>
      </w:r>
      <w:r>
        <w:rPr>
          <w:i/>
        </w:rPr>
        <w:t xml:space="preserve">Field-configuring events: Countries that </w:t>
      </w:r>
      <w:r w:rsidR="005A210B">
        <w:rPr>
          <w:i/>
        </w:rPr>
        <w:t>took part</w:t>
      </w:r>
      <w:r>
        <w:rPr>
          <w:i/>
        </w:rPr>
        <w:t xml:space="preserve"> </w:t>
      </w:r>
      <w:r w:rsidR="00721F38">
        <w:rPr>
          <w:i/>
        </w:rPr>
        <w:t>in a</w:t>
      </w:r>
      <w:r>
        <w:rPr>
          <w:i/>
        </w:rPr>
        <w:t xml:space="preserve"> </w:t>
      </w:r>
      <w:r w:rsidR="00585D0C">
        <w:rPr>
          <w:i/>
        </w:rPr>
        <w:t xml:space="preserve">prior </w:t>
      </w:r>
      <w:r>
        <w:rPr>
          <w:i/>
        </w:rPr>
        <w:t>field-configuring event are more likely to submit a HFA report.</w:t>
      </w:r>
    </w:p>
    <w:p w14:paraId="389628D1" w14:textId="77777777" w:rsidR="00A4188B" w:rsidRDefault="00A4188B" w:rsidP="00A4188B"/>
    <w:p w14:paraId="0000005A" w14:textId="2C0ADF9A" w:rsidR="00882476" w:rsidRDefault="0097164F">
      <w:pPr>
        <w:pStyle w:val="Heading2"/>
        <w:ind w:left="0" w:firstLine="0"/>
      </w:pPr>
      <w:r>
        <w:t xml:space="preserve">Ceremonial </w:t>
      </w:r>
      <w:r w:rsidR="00882476">
        <w:t xml:space="preserve">Implementation </w:t>
      </w:r>
    </w:p>
    <w:p w14:paraId="0000005C" w14:textId="40F5422D" w:rsidR="00882476" w:rsidRDefault="00882476">
      <w:pPr>
        <w:ind w:firstLine="720"/>
        <w:rPr>
          <w:i/>
        </w:rPr>
      </w:pPr>
      <w:r>
        <w:t>The second leg of our argument predicts why and how countries vary in their degree of implementation, a critical stage in achieving a policy outcome. Prior studies show that political and economic pressures can support implementation through processes such as political monitoring or consensus building (Haveman et al., 2017; Marquis and Qian,</w:t>
      </w:r>
      <w:r w:rsidR="000C270A">
        <w:t xml:space="preserve"> </w:t>
      </w:r>
      <w:r>
        <w:t>2014; O</w:t>
      </w:r>
      <w:r w:rsidR="00A9750F">
        <w:t>k</w:t>
      </w:r>
      <w:r>
        <w:t>hmatovskiy and David, 2012). For example, country wealth and political structures may shape the ability to implement policies, or the necessity of doing so in the face of global pressures</w:t>
      </w:r>
      <w:r w:rsidR="0053681B">
        <w:t xml:space="preserve">. </w:t>
      </w:r>
      <w:r w:rsidR="00D45FFF">
        <w:t>Similarly</w:t>
      </w:r>
      <w:r>
        <w:t>, the socio-historical mechanisms hypothesized above as linked to report submission may also promote implementation</w:t>
      </w:r>
      <w:r w:rsidR="00D45FFF">
        <w:t xml:space="preserve"> </w:t>
      </w:r>
      <w:r>
        <w:t>above and beyond political and economic factors</w:t>
      </w:r>
      <w:r w:rsidR="0053681B">
        <w:t xml:space="preserve">. </w:t>
      </w:r>
      <w:r>
        <w:t xml:space="preserve">However, drawing inspiration from studies of </w:t>
      </w:r>
      <w:r>
        <w:lastRenderedPageBreak/>
        <w:t>transnational policy borrowing, we also seek to understand when implementation proceeds in unexpected or unintended ways</w:t>
      </w:r>
      <w:r w:rsidR="00173604">
        <w:t xml:space="preserve"> by analyzing country reports</w:t>
      </w:r>
      <w:r>
        <w:t xml:space="preserve">. </w:t>
      </w:r>
    </w:p>
    <w:p w14:paraId="0000005D" w14:textId="77777777" w:rsidR="00882476" w:rsidRDefault="00882476">
      <w:pPr>
        <w:pBdr>
          <w:top w:val="nil"/>
          <w:left w:val="nil"/>
          <w:bottom w:val="nil"/>
          <w:right w:val="nil"/>
          <w:between w:val="nil"/>
        </w:pBdr>
        <w:spacing w:after="240" w:line="240" w:lineRule="auto"/>
        <w:ind w:firstLine="0"/>
        <w:rPr>
          <w:i/>
        </w:rPr>
      </w:pPr>
    </w:p>
    <w:p w14:paraId="0000005E" w14:textId="77777777" w:rsidR="00882476" w:rsidRDefault="00882476">
      <w:pPr>
        <w:pBdr>
          <w:top w:val="nil"/>
          <w:left w:val="nil"/>
          <w:bottom w:val="nil"/>
          <w:right w:val="nil"/>
          <w:between w:val="nil"/>
        </w:pBdr>
        <w:spacing w:after="240" w:line="240" w:lineRule="auto"/>
        <w:ind w:firstLine="0"/>
        <w:rPr>
          <w:i/>
        </w:rPr>
      </w:pPr>
      <w:r>
        <w:rPr>
          <w:i/>
        </w:rPr>
        <w:t>Substitutive Decoupling</w:t>
      </w:r>
    </w:p>
    <w:p w14:paraId="0000005F" w14:textId="48F7A5CD" w:rsidR="00882476" w:rsidRDefault="007671EA">
      <w:pPr>
        <w:ind w:firstLine="720"/>
      </w:pPr>
      <w:r>
        <w:t>We build on Okhmatovskiy and David (2012)</w:t>
      </w:r>
      <w:r w:rsidR="00222CD9">
        <w:t xml:space="preserve"> to suggest decoupling occurs in a novel way</w:t>
      </w:r>
      <w:r w:rsidR="00D65462">
        <w:t>, as a substitution,</w:t>
      </w:r>
      <w:r w:rsidR="00222CD9">
        <w:t xml:space="preserve"> in the HFA </w:t>
      </w:r>
      <w:r w:rsidR="0053681B">
        <w:t>context,</w:t>
      </w:r>
      <w:r w:rsidR="00222CD9">
        <w:t xml:space="preserve"> </w:t>
      </w:r>
      <w:r w:rsidR="005932F8">
        <w:t xml:space="preserve">which </w:t>
      </w:r>
      <w:r w:rsidR="00222CD9">
        <w:t>press</w:t>
      </w:r>
      <w:r w:rsidR="00D636B7">
        <w:t>es</w:t>
      </w:r>
      <w:r w:rsidR="00222CD9">
        <w:t xml:space="preserve"> countries with </w:t>
      </w:r>
      <w:r w:rsidR="00D65462">
        <w:t xml:space="preserve">accountability </w:t>
      </w:r>
      <w:r w:rsidR="005932F8">
        <w:t xml:space="preserve">and transparency </w:t>
      </w:r>
      <w:r w:rsidR="00D65462">
        <w:t xml:space="preserve">demands. </w:t>
      </w:r>
      <w:r w:rsidR="00882476">
        <w:t xml:space="preserve">A key feature of the HFA is that it was intended to bring in </w:t>
      </w:r>
      <w:r w:rsidR="00BC5322">
        <w:t>a novel approach</w:t>
      </w:r>
      <w:r w:rsidR="00882476">
        <w:t xml:space="preserve"> to a long-standing issue </w:t>
      </w:r>
      <w:r w:rsidR="0053681B">
        <w:t>—</w:t>
      </w:r>
      <w:r w:rsidR="00882476">
        <w:t xml:space="preserve"> the paradigm shift from disaster relief to risk reduction in managing large-scale disasters. There were many humanitarian organizations, agencies, and programs already involved in the disaster management sphere prior to HFA, such as the important work of many large </w:t>
      </w:r>
      <w:r w:rsidR="0053681B">
        <w:t>United Nations</w:t>
      </w:r>
      <w:r w:rsidR="00882476">
        <w:t xml:space="preserve"> Development </w:t>
      </w:r>
      <w:proofErr w:type="spellStart"/>
      <w:r w:rsidR="00882476">
        <w:t>Programme</w:t>
      </w:r>
      <w:proofErr w:type="spellEnd"/>
      <w:r w:rsidR="00882476">
        <w:t xml:space="preserve"> (</w:t>
      </w:r>
      <w:r w:rsidR="00882476" w:rsidRPr="00E76207">
        <w:t>UNDP) projects</w:t>
      </w:r>
      <w:r w:rsidR="00882476">
        <w:t xml:space="preserve">. </w:t>
      </w:r>
      <w:r w:rsidR="00F24881">
        <w:t>We notably argue</w:t>
      </w:r>
      <w:r w:rsidR="00680E09">
        <w:t>d</w:t>
      </w:r>
      <w:r w:rsidR="00F24881">
        <w:t xml:space="preserve"> the socio-historical embeddedness of countries increased the</w:t>
      </w:r>
      <w:r w:rsidR="00680E09">
        <w:t>ir</w:t>
      </w:r>
      <w:r w:rsidR="00F24881">
        <w:t xml:space="preserve"> likelihood of submitting a report. </w:t>
      </w:r>
      <w:r w:rsidR="00882476">
        <w:t xml:space="preserve">Given the reports’ accounts of implementation challenges outlined in our </w:t>
      </w:r>
      <w:r w:rsidR="00B50E2F">
        <w:t>context</w:t>
      </w:r>
      <w:r w:rsidR="00882476">
        <w:t xml:space="preserve"> section, combined with prior studies pointing to ways in which policies are altered to fit local contexts, we suspect that in many cases existing activities are simply reframed and repurposed to fit new pressures, rather than seeking new solutions. In our view, repurposing is finding a new </w:t>
      </w:r>
      <w:r w:rsidR="003B6F3E">
        <w:t xml:space="preserve">problem </w:t>
      </w:r>
      <w:r w:rsidR="00882476">
        <w:t xml:space="preserve">for an existing solution (Padgett and Powell, 2012). </w:t>
      </w:r>
      <w:r w:rsidR="00BC209F">
        <w:t xml:space="preserve">As a mechanism, repurposing </w:t>
      </w:r>
      <w:r w:rsidR="00FC2EB1">
        <w:t>applies to organizations or technologies (</w:t>
      </w:r>
      <w:proofErr w:type="spellStart"/>
      <w:r w:rsidR="00FC2EB1">
        <w:t>Omezzine</w:t>
      </w:r>
      <w:proofErr w:type="spellEnd"/>
      <w:r w:rsidR="00FC2EB1">
        <w:t xml:space="preserve"> et al., 2021; Rauch and Ansari, 2021)</w:t>
      </w:r>
      <w:r w:rsidR="00641A7D">
        <w:t xml:space="preserve">, but also to policies, such as </w:t>
      </w:r>
      <w:r w:rsidR="009B4DAE">
        <w:t>with</w:t>
      </w:r>
      <w:r w:rsidR="00641A7D">
        <w:t xml:space="preserve"> </w:t>
      </w:r>
      <w:r w:rsidR="00DF1943">
        <w:t xml:space="preserve">the 1972 </w:t>
      </w:r>
      <w:r w:rsidR="00641A7D">
        <w:t xml:space="preserve">Title IX </w:t>
      </w:r>
      <w:r w:rsidR="00DF1943">
        <w:t xml:space="preserve">federal law </w:t>
      </w:r>
      <w:r w:rsidR="00641A7D">
        <w:t>in the US</w:t>
      </w:r>
      <w:r w:rsidR="008335DC">
        <w:t xml:space="preserve">, </w:t>
      </w:r>
      <w:r w:rsidR="00DF1943">
        <w:t xml:space="preserve">which </w:t>
      </w:r>
      <w:r w:rsidR="009B4DAE">
        <w:t>addressed</w:t>
      </w:r>
      <w:r w:rsidR="008335DC">
        <w:t xml:space="preserve"> civil rights discrimination</w:t>
      </w:r>
      <w:r w:rsidR="00DF1943">
        <w:t>s</w:t>
      </w:r>
      <w:r w:rsidR="008335DC">
        <w:t xml:space="preserve"> and </w:t>
      </w:r>
      <w:r w:rsidR="00CE2562">
        <w:t xml:space="preserve">yet </w:t>
      </w:r>
      <w:r w:rsidR="00DF1943">
        <w:t>was repurposed</w:t>
      </w:r>
      <w:r w:rsidR="008335DC">
        <w:t xml:space="preserve"> to</w:t>
      </w:r>
      <w:r w:rsidR="00DF1943">
        <w:t xml:space="preserve"> also</w:t>
      </w:r>
      <w:r w:rsidR="008335DC">
        <w:t xml:space="preserve"> include sexual harassment</w:t>
      </w:r>
      <w:r w:rsidR="00DF1943">
        <w:t xml:space="preserve"> (Reynolds, forthcoming)</w:t>
      </w:r>
      <w:r w:rsidR="008335DC">
        <w:t>.</w:t>
      </w:r>
      <w:r w:rsidR="00BC209F">
        <w:t xml:space="preserve"> </w:t>
      </w:r>
      <w:r w:rsidR="00882476">
        <w:t xml:space="preserve">Repurposing is a </w:t>
      </w:r>
      <w:r w:rsidR="00CE2562">
        <w:t>mechanism</w:t>
      </w:r>
      <w:r w:rsidR="00882476">
        <w:t xml:space="preserve"> of decoupling because it enables organizations</w:t>
      </w:r>
      <w:r w:rsidR="001C2A17">
        <w:t xml:space="preserve"> facing accountability pressures</w:t>
      </w:r>
      <w:r w:rsidR="00882476">
        <w:t xml:space="preserve"> to comply </w:t>
      </w:r>
      <w:r w:rsidR="00F826C0">
        <w:t xml:space="preserve">formally </w:t>
      </w:r>
      <w:r w:rsidR="00882476">
        <w:t xml:space="preserve">with </w:t>
      </w:r>
      <w:r w:rsidR="006E4580">
        <w:t>these</w:t>
      </w:r>
      <w:r w:rsidR="00882476">
        <w:t xml:space="preserve"> demands without substantively changing operations; this strategy helps minimize conflict and maximize efficiency across multiple demands. </w:t>
      </w:r>
      <w:r w:rsidR="001C2A17">
        <w:t>Repurposing</w:t>
      </w:r>
      <w:r w:rsidR="00882476">
        <w:t xml:space="preserve"> one set of activities to fit another demand </w:t>
      </w:r>
      <w:r w:rsidR="001C2A17">
        <w:t>allow</w:t>
      </w:r>
      <w:r w:rsidR="00680E09">
        <w:t>s</w:t>
      </w:r>
      <w:r w:rsidR="001C2A17">
        <w:t xml:space="preserve"> to </w:t>
      </w:r>
      <w:r w:rsidR="00DB6A89">
        <w:t xml:space="preserve">implement </w:t>
      </w:r>
      <w:r w:rsidR="00F826C0">
        <w:t xml:space="preserve">ceremonially </w:t>
      </w:r>
      <w:r w:rsidR="00DB6A89">
        <w:t xml:space="preserve">HFA by substituting it with prior activities, hence </w:t>
      </w:r>
      <w:r w:rsidR="001C2A17">
        <w:t>decoupl</w:t>
      </w:r>
      <w:r w:rsidR="00DB6A89">
        <w:t>ing it. We</w:t>
      </w:r>
      <w:r w:rsidR="001C2A17">
        <w:t xml:space="preserve"> label this process </w:t>
      </w:r>
      <w:r w:rsidR="00882476">
        <w:t>“substitutive decoupling.”</w:t>
      </w:r>
    </w:p>
    <w:p w14:paraId="00000060" w14:textId="4BB8A047" w:rsidR="00882476" w:rsidRDefault="00882476">
      <w:pPr>
        <w:ind w:firstLine="720"/>
      </w:pPr>
      <w:r>
        <w:t xml:space="preserve">Several examples from the HFA reports help convey the process of substitutive decoupling. </w:t>
      </w:r>
      <w:r w:rsidR="00544191">
        <w:t>To start</w:t>
      </w:r>
      <w:r>
        <w:t xml:space="preserve">, country reports are full of initiatives that pre-existed HFA as part of earlier </w:t>
      </w:r>
      <w:r>
        <w:lastRenderedPageBreak/>
        <w:t>disaster relief work, but become used as evidence that the new framework is being implemented</w:t>
      </w:r>
      <w:r w:rsidR="0053681B">
        <w:t xml:space="preserve">. </w:t>
      </w:r>
      <w:r>
        <w:t>As one case, US reports describe at length several disaster efforts they undertook in primary and secondary schools, as well as in colleges and universities, independent of HFA. Some of these efforts date back to the 1950s, decades before DRR and HFA were being discussed and even before the US national agency to address disasters</w:t>
      </w:r>
      <w:r w:rsidR="00320951">
        <w:t>, FEMA,</w:t>
      </w:r>
      <w:r>
        <w:t xml:space="preserve"> was created </w:t>
      </w:r>
      <w:r w:rsidR="00263103">
        <w:t>(</w:t>
      </w:r>
      <w:r w:rsidR="00320951">
        <w:t>in 1979</w:t>
      </w:r>
      <w:r w:rsidR="00263103">
        <w:t>)</w:t>
      </w:r>
      <w:r w:rsidR="0053681B">
        <w:t xml:space="preserve">. </w:t>
      </w:r>
      <w:r>
        <w:t xml:space="preserve">Similarly, the 2007 Egyptian report signals a cooperation protocol dating back to 1976 as an example of an HFA practice, and the 2007 Indonesia report indicates several regional pre-HFA programs </w:t>
      </w:r>
      <w:r w:rsidR="00D45FFF">
        <w:t xml:space="preserve">to protect </w:t>
      </w:r>
      <w:r>
        <w:t>against tsunamis developed with UNESCO, the Indian Ocean Group</w:t>
      </w:r>
      <w:r w:rsidR="00D45FFF">
        <w:t>,</w:t>
      </w:r>
      <w:r>
        <w:t xml:space="preserve"> or ASEAN. Likewise, the 2007 Nepal report presents a program created with the United Nations Development </w:t>
      </w:r>
      <w:r w:rsidR="00D45FFF">
        <w:t>P</w:t>
      </w:r>
      <w:r>
        <w:t>rogram (</w:t>
      </w:r>
      <w:r w:rsidRPr="00E76207">
        <w:t>UND</w:t>
      </w:r>
      <w:r w:rsidR="00A9750F" w:rsidRPr="00E76207">
        <w:t>P</w:t>
      </w:r>
      <w:r w:rsidRPr="00E76207">
        <w:t>) in 1971</w:t>
      </w:r>
      <w:r>
        <w:t>, the Swaziland illustrates the cooperation with NGOS citing a Task Force created in 1992</w:t>
      </w:r>
      <w:r w:rsidR="00D45FFF">
        <w:t>,</w:t>
      </w:r>
      <w:r>
        <w:t xml:space="preserve"> and the 2007 South Korean report indicates a program created with the Red Cross in 2004. The list </w:t>
      </w:r>
      <w:r w:rsidR="00D45FFF">
        <w:t>goes on</w:t>
      </w:r>
      <w:r>
        <w:t xml:space="preserve">: </w:t>
      </w:r>
      <w:r w:rsidR="00C22459">
        <w:t>Germany</w:t>
      </w:r>
      <w:r>
        <w:t xml:space="preserve"> lists a 200</w:t>
      </w:r>
      <w:r w:rsidR="00C22459">
        <w:t>4</w:t>
      </w:r>
      <w:r>
        <w:t xml:space="preserve"> law as the example </w:t>
      </w:r>
      <w:r w:rsidR="009B4DAE">
        <w:t>stating</w:t>
      </w:r>
      <w:r>
        <w:t xml:space="preserve"> the HFA practice has been met, </w:t>
      </w:r>
      <w:r w:rsidR="00C22459">
        <w:t>New Zealand</w:t>
      </w:r>
      <w:r>
        <w:t xml:space="preserve"> a 200</w:t>
      </w:r>
      <w:r w:rsidR="00C22459">
        <w:t>2</w:t>
      </w:r>
      <w:r>
        <w:t xml:space="preserve"> law, Egypt a 1994 one, and Italy a 1992 one. Very few reports signal legal updates after 2005 and the promotion of HFA</w:t>
      </w:r>
      <w:r w:rsidR="0053681B">
        <w:t>–</w:t>
      </w:r>
      <w:r>
        <w:t xml:space="preserve">two </w:t>
      </w:r>
      <w:r w:rsidR="008A4F59">
        <w:t xml:space="preserve">notable </w:t>
      </w:r>
      <w:r>
        <w:t xml:space="preserve">exceptions are a 2008 decree in Italy and </w:t>
      </w:r>
      <w:r w:rsidR="00263103">
        <w:t>a</w:t>
      </w:r>
      <w:r>
        <w:t xml:space="preserve"> 2008 </w:t>
      </w:r>
      <w:r w:rsidR="00263103">
        <w:t xml:space="preserve">update </w:t>
      </w:r>
      <w:r w:rsidR="00E0616E">
        <w:t xml:space="preserve">of a 1953 </w:t>
      </w:r>
      <w:r>
        <w:t>act on civil protection</w:t>
      </w:r>
      <w:r w:rsidR="00E0616E">
        <w:t xml:space="preserve"> in Norway</w:t>
      </w:r>
      <w:r>
        <w:t xml:space="preserve">. </w:t>
      </w:r>
    </w:p>
    <w:p w14:paraId="00000061" w14:textId="3EBE9745" w:rsidR="00882476" w:rsidRDefault="00882476">
      <w:pPr>
        <w:ind w:firstLine="720"/>
      </w:pPr>
      <w:r>
        <w:t>Perhaps the most dramatic example comes from Japan’s 2011 report. An excerpt of their implementation replicates</w:t>
      </w:r>
      <w:r w:rsidR="0053681B">
        <w:t>–</w:t>
      </w:r>
      <w:r>
        <w:t>word for word</w:t>
      </w:r>
      <w:r w:rsidR="0053681B">
        <w:t>–</w:t>
      </w:r>
      <w:r>
        <w:t>text from a report produced in 2004 prior to the HFA agreement. Moreover, the</w:t>
      </w:r>
      <w:r w:rsidR="00D45FFF">
        <w:t xml:space="preserve"> 2004</w:t>
      </w:r>
      <w:r>
        <w:t xml:space="preserve"> text refers to a legal framework enacted in 1961 stating, “the cornerstone of legislation on disaster risk reduction is the Disaster Countermeasures Basic Act, enacted in 1961, which set out the basis for measures to reduce disaster risk in Japan”</w:t>
      </w:r>
      <w:r w:rsidR="0053681B">
        <w:t xml:space="preserve">. </w:t>
      </w:r>
      <w:r>
        <w:t xml:space="preserve">This 1961 law, which pre-existed the conceptualization of DRR and was drafted as an emergency and relief plan after a typhoon killed </w:t>
      </w:r>
      <w:r w:rsidR="00ED7351">
        <w:t>over</w:t>
      </w:r>
      <w:r>
        <w:t xml:space="preserve"> 5,000 people in the Bay of Ise in 1959, is nonetheless claimed as a DRR policy intended “to remedy inadequacies in the old disaster-reduction framework” (</w:t>
      </w:r>
      <w:r w:rsidRPr="00992E50">
        <w:t>Japan</w:t>
      </w:r>
      <w:r w:rsidR="00E76207" w:rsidRPr="00E865AA">
        <w:t>’s</w:t>
      </w:r>
      <w:r w:rsidRPr="00992E50">
        <w:t xml:space="preserve"> </w:t>
      </w:r>
      <w:r w:rsidR="00E76207" w:rsidRPr="00992E50">
        <w:t>report</w:t>
      </w:r>
      <w:r w:rsidR="00E76207" w:rsidRPr="00FB4D40">
        <w:t xml:space="preserve"> in preparation of the World Conference on Natural D</w:t>
      </w:r>
      <w:r w:rsidR="00E76207">
        <w:t>isaster Reduction, Yokohama</w:t>
      </w:r>
      <w:r w:rsidRPr="0006251E">
        <w:t>, 1994</w:t>
      </w:r>
      <w:r w:rsidR="008A4F59" w:rsidRPr="0006251E">
        <w:t>, p.</w:t>
      </w:r>
      <w:r w:rsidRPr="0006251E">
        <w:t xml:space="preserve"> 3).</w:t>
      </w:r>
      <w:r>
        <w:t xml:space="preserve"> Japan has undoubtedly gained a recognized expertise in disaster management, yet the older legislative framework </w:t>
      </w:r>
      <w:r w:rsidR="00B01BDE">
        <w:t>was repurposed to fit HFA demands</w:t>
      </w:r>
      <w:r>
        <w:t>,</w:t>
      </w:r>
      <w:r w:rsidR="00B01BDE">
        <w:t xml:space="preserve"> still</w:t>
      </w:r>
      <w:r>
        <w:t xml:space="preserve"> infused with a relief logic</w:t>
      </w:r>
      <w:r w:rsidR="00B01BDE">
        <w:t>,</w:t>
      </w:r>
      <w:r>
        <w:t xml:space="preserve"> and hence decoupled from DRR.</w:t>
      </w:r>
    </w:p>
    <w:p w14:paraId="75CC5732" w14:textId="3BC90D1A" w:rsidR="00D45FFF" w:rsidRDefault="00882476">
      <w:pPr>
        <w:ind w:firstLine="720"/>
      </w:pPr>
      <w:r>
        <w:lastRenderedPageBreak/>
        <w:t xml:space="preserve">A large disaster and development field existed prior to the HFA, and existing or prior work was repurposed to claim </w:t>
      </w:r>
      <w:r w:rsidR="00F826C0">
        <w:t xml:space="preserve">symbolically </w:t>
      </w:r>
      <w:r>
        <w:t xml:space="preserve">implementation of the new disaster risk reduction paradigm, while in fact existing to serve other purposes. As another example, the UNDP is a large player in providing funding for development, including in the wake of disasters, and 145 HFA country </w:t>
      </w:r>
      <w:r w:rsidRPr="00DF5270">
        <w:t>reports (39%)</w:t>
      </w:r>
      <w:r>
        <w:t xml:space="preserve"> mention UNDP projects</w:t>
      </w:r>
      <w:r w:rsidR="00ED7351">
        <w:t xml:space="preserve">. </w:t>
      </w:r>
      <w:r w:rsidR="00F826C0">
        <w:t>Laos,</w:t>
      </w:r>
      <w:r>
        <w:t xml:space="preserve"> for </w:t>
      </w:r>
      <w:r w:rsidR="00F826C0">
        <w:t>instance,</w:t>
      </w:r>
      <w:r>
        <w:t xml:space="preserve"> describes a 2007 UNDP Regional Project, which was “initiated in order to mainstream disaster risk reduction into the education sector” (p</w:t>
      </w:r>
      <w:r w:rsidR="00CA1049">
        <w:t>.</w:t>
      </w:r>
      <w:r>
        <w:t xml:space="preserve"> </w:t>
      </w:r>
      <w:r w:rsidR="00BC239F">
        <w:t>9</w:t>
      </w:r>
      <w:r>
        <w:t>). Although UNDP publicly embraced the HFA principles, when we investigated the UNDP project database for the period, out of the 381 projects associated with disasters, none mentioned HFA and only one mentioned UNISDR (with a 75K USD budget). Only 85 refer to risk reduction for a total budget of circa 148 million USD, which accounts for 10% of the total amount funded for the 381 disaster-related projects (</w:t>
      </w:r>
      <w:r w:rsidR="00ED7351">
        <w:t>over</w:t>
      </w:r>
      <w:r>
        <w:t xml:space="preserve"> 1.45 billion USD). What this suggests is that many UNDP projects were repurposed as conforming to the new HFA policies, although they existed independently and would have gone on regardless of HFA.  </w:t>
      </w:r>
    </w:p>
    <w:p w14:paraId="00000062" w14:textId="7567CABB" w:rsidR="00882476" w:rsidRDefault="00882476">
      <w:pPr>
        <w:ind w:firstLine="720"/>
      </w:pPr>
      <w:r>
        <w:t>Our argument is that</w:t>
      </w:r>
      <w:r w:rsidR="00217E5A">
        <w:t xml:space="preserve"> </w:t>
      </w:r>
      <w:r>
        <w:t xml:space="preserve">reported implementation of HFA </w:t>
      </w:r>
      <w:r w:rsidR="00ED7351">
        <w:t>is,</w:t>
      </w:r>
      <w:r>
        <w:t xml:space="preserve"> </w:t>
      </w:r>
      <w:r w:rsidR="00217E5A">
        <w:t xml:space="preserve">in </w:t>
      </w:r>
      <w:r w:rsidR="00ED7351">
        <w:t>part,</w:t>
      </w:r>
      <w:r w:rsidR="00217E5A">
        <w:t xml:space="preserve"> </w:t>
      </w:r>
      <w:r>
        <w:t xml:space="preserve">symbolic. As evidence </w:t>
      </w:r>
      <w:r w:rsidR="00030A88">
        <w:t>to support</w:t>
      </w:r>
      <w:r>
        <w:t xml:space="preserve"> this argument, we expect to find that countries with more disaster-related development work will report higher levels of implementation of HFA</w:t>
      </w:r>
      <w:r w:rsidR="00D45FFF">
        <w:t xml:space="preserve">, </w:t>
      </w:r>
      <w:r w:rsidR="00D45D10">
        <w:t>above and beyond</w:t>
      </w:r>
      <w:r w:rsidR="00D45FFF">
        <w:t xml:space="preserve"> their disaster legacy and hazard of experiencing a large-scale tragedy</w:t>
      </w:r>
      <w:r>
        <w:t xml:space="preserve">. The idea is that </w:t>
      </w:r>
      <w:r w:rsidR="00D45FFF">
        <w:t xml:space="preserve">countries with </w:t>
      </w:r>
      <w:r w:rsidR="007B31C2">
        <w:t>many</w:t>
      </w:r>
      <w:r>
        <w:t xml:space="preserve"> </w:t>
      </w:r>
      <w:r w:rsidR="007B31C2">
        <w:t>disaster-related</w:t>
      </w:r>
      <w:r w:rsidR="00D45FFF">
        <w:t xml:space="preserve"> </w:t>
      </w:r>
      <w:r>
        <w:t xml:space="preserve">projects and activities </w:t>
      </w:r>
      <w:r w:rsidR="00D45FFF">
        <w:t>can</w:t>
      </w:r>
      <w:r>
        <w:t xml:space="preserve"> symbolically repurpose</w:t>
      </w:r>
      <w:r w:rsidR="00D45FFF">
        <w:t xml:space="preserve"> these</w:t>
      </w:r>
      <w:r>
        <w:t xml:space="preserve"> as conforming to HFA</w:t>
      </w:r>
      <w:r w:rsidR="00D45FFF">
        <w:t>,</w:t>
      </w:r>
      <w:r>
        <w:t xml:space="preserve"> although the projects and activities exist to meet </w:t>
      </w:r>
      <w:r w:rsidR="007B31C2">
        <w:t>adjacent (non-HFA)</w:t>
      </w:r>
      <w:r>
        <w:t xml:space="preserve"> goals</w:t>
      </w:r>
      <w:r w:rsidR="0053681B">
        <w:t xml:space="preserve">. </w:t>
      </w:r>
      <w:r w:rsidR="00D45FFF">
        <w:t>Formally, our arguments are:</w:t>
      </w:r>
    </w:p>
    <w:p w14:paraId="00000063" w14:textId="77777777" w:rsidR="00882476" w:rsidRDefault="00882476">
      <w:pPr>
        <w:ind w:firstLine="0"/>
        <w:rPr>
          <w:i/>
        </w:rPr>
      </w:pPr>
    </w:p>
    <w:p w14:paraId="00000064" w14:textId="63A6FCC7" w:rsidR="00882476" w:rsidRDefault="00882476">
      <w:pPr>
        <w:ind w:firstLine="0"/>
        <w:rPr>
          <w:i/>
        </w:rPr>
      </w:pPr>
      <w:r>
        <w:rPr>
          <w:i/>
        </w:rPr>
        <w:t xml:space="preserve">H2a: </w:t>
      </w:r>
      <w:r w:rsidR="00617E85">
        <w:rPr>
          <w:i/>
        </w:rPr>
        <w:t>Repurposing ongoing projects</w:t>
      </w:r>
      <w:r>
        <w:rPr>
          <w:i/>
        </w:rPr>
        <w:t>: Countries with higher levels of development funding</w:t>
      </w:r>
      <w:r w:rsidR="007B31C2">
        <w:rPr>
          <w:i/>
        </w:rPr>
        <w:t xml:space="preserve"> for disasters</w:t>
      </w:r>
      <w:r>
        <w:rPr>
          <w:i/>
        </w:rPr>
        <w:t xml:space="preserve"> are likely to report higher implementation scores of HFA as they repurpose existing activities as part of the new framework. </w:t>
      </w:r>
    </w:p>
    <w:p w14:paraId="00000065" w14:textId="77777777" w:rsidR="00882476" w:rsidRDefault="00882476">
      <w:pPr>
        <w:ind w:firstLine="0"/>
      </w:pPr>
    </w:p>
    <w:p w14:paraId="00000066" w14:textId="064A4BFA" w:rsidR="00882476" w:rsidRDefault="00882476">
      <w:pPr>
        <w:ind w:firstLine="0"/>
      </w:pPr>
      <w:r>
        <w:rPr>
          <w:i/>
        </w:rPr>
        <w:t xml:space="preserve">H2b: </w:t>
      </w:r>
      <w:r w:rsidR="008F0963">
        <w:rPr>
          <w:i/>
        </w:rPr>
        <w:t>Repurposing past projects</w:t>
      </w:r>
      <w:r>
        <w:rPr>
          <w:i/>
        </w:rPr>
        <w:t xml:space="preserve">: Countries that have submitted a higher number of disaster-related reports under the prior paradigm (i.e. prior to HFA) are likely to report higher implementation scores of HFA as they repurpose </w:t>
      </w:r>
      <w:r w:rsidR="00D45FFF">
        <w:rPr>
          <w:i/>
        </w:rPr>
        <w:t>prior</w:t>
      </w:r>
      <w:r>
        <w:rPr>
          <w:i/>
        </w:rPr>
        <w:t xml:space="preserve"> activities as part of the new framework. </w:t>
      </w:r>
    </w:p>
    <w:p w14:paraId="00000067" w14:textId="77777777" w:rsidR="00882476" w:rsidRDefault="00882476">
      <w:r>
        <w:tab/>
      </w:r>
    </w:p>
    <w:p w14:paraId="3B35512D" w14:textId="77777777" w:rsidR="00660301" w:rsidRDefault="00660301" w:rsidP="00660301">
      <w:pPr>
        <w:pStyle w:val="Title"/>
      </w:pPr>
      <w:bookmarkStart w:id="9" w:name="_4d34og8" w:colFirst="0" w:colLast="0"/>
      <w:bookmarkEnd w:id="9"/>
    </w:p>
    <w:p w14:paraId="0777F23C" w14:textId="77777777" w:rsidR="00660301" w:rsidRDefault="00660301" w:rsidP="00660301">
      <w:pPr>
        <w:pStyle w:val="Heading1"/>
        <w:ind w:left="0" w:firstLine="0"/>
      </w:pPr>
      <w:r>
        <w:t>DATA &amp; METHODS</w:t>
      </w:r>
    </w:p>
    <w:p w14:paraId="1F9494D5" w14:textId="30A7AA9B" w:rsidR="00660301" w:rsidRDefault="00660301" w:rsidP="00F87B07">
      <w:pPr>
        <w:ind w:firstLine="720"/>
      </w:pPr>
      <w:r>
        <w:t xml:space="preserve">In this study, we focus on the </w:t>
      </w:r>
      <w:r w:rsidR="00820162">
        <w:t xml:space="preserve">country-level adoption and implementation of </w:t>
      </w:r>
      <w:r w:rsidRPr="00C864A3">
        <w:t xml:space="preserve">the </w:t>
      </w:r>
      <w:r>
        <w:t>Hyogo Framework for Action (HFA), developed by the United Nations</w:t>
      </w:r>
      <w:r w:rsidR="00F87B07">
        <w:t xml:space="preserve"> (UN)</w:t>
      </w:r>
      <w:r>
        <w:t xml:space="preserve"> between 2005 and 2015. </w:t>
      </w:r>
      <w:r w:rsidRPr="00422B4C">
        <w:t>We select this setting both for its practical importance and its ability to provide insight</w:t>
      </w:r>
      <w:r w:rsidR="00FD48FA">
        <w:t>s</w:t>
      </w:r>
      <w:r w:rsidRPr="00422B4C">
        <w:t xml:space="preserve"> into our theoretical interest </w:t>
      </w:r>
      <w:r w:rsidR="00D14A59">
        <w:t xml:space="preserve">about adoption and implementation in a setting with </w:t>
      </w:r>
      <w:r w:rsidR="00820162">
        <w:t>accountability</w:t>
      </w:r>
      <w:r w:rsidR="00371BA5">
        <w:t xml:space="preserve"> pressures</w:t>
      </w:r>
      <w:r w:rsidRPr="00422B4C">
        <w:t>.</w:t>
      </w:r>
      <w:r w:rsidR="00820162">
        <w:t xml:space="preserve"> </w:t>
      </w:r>
      <w:r w:rsidR="00311423">
        <w:t xml:space="preserve">HFA is a voluntary and decentralized policy </w:t>
      </w:r>
      <w:r w:rsidR="00F87B07">
        <w:t>(</w:t>
      </w:r>
      <w:r w:rsidR="001747C6">
        <w:t>UNISDR, 2005</w:t>
      </w:r>
      <w:r w:rsidR="00F87B07">
        <w:t>), where “decision-making processes should keep close to the communities at risk, have clear lines of accountability based on established responsibilities, and enable multiple stakeholders to contribute to disaster risk reduction” (</w:t>
      </w:r>
      <w:r w:rsidR="00F87B07" w:rsidRPr="002A28FF">
        <w:t>Words Into Action</w:t>
      </w:r>
      <w:r w:rsidR="002A28FF" w:rsidRPr="002A28FF">
        <w:t>: a Guide for Imp</w:t>
      </w:r>
      <w:r w:rsidR="002A28FF">
        <w:t>lementing the Hyogo Framework</w:t>
      </w:r>
      <w:r w:rsidR="00F87B07" w:rsidRPr="002A28FF">
        <w:t>, 2007</w:t>
      </w:r>
      <w:r w:rsidR="00FD48FA" w:rsidRPr="002A28FF">
        <w:t>, p.</w:t>
      </w:r>
      <w:r w:rsidR="00F87B07" w:rsidRPr="002A28FF">
        <w:t xml:space="preserve"> 22</w:t>
      </w:r>
      <w:r w:rsidR="00F87B07">
        <w:t>). Throughout the process, accountability has been both reported as</w:t>
      </w:r>
      <w:r w:rsidR="003C5C85">
        <w:t xml:space="preserve"> a</w:t>
      </w:r>
      <w:r w:rsidR="00F87B07">
        <w:t xml:space="preserve"> key success factor and as a constant source of concern</w:t>
      </w:r>
      <w:r w:rsidR="003C5C85">
        <w:t xml:space="preserve">, guided by monitoring, bi-annual </w:t>
      </w:r>
      <w:r w:rsidR="00992893">
        <w:t>meetings</w:t>
      </w:r>
      <w:r w:rsidR="003C5C85">
        <w:t>, and independent audits</w:t>
      </w:r>
      <w:r w:rsidR="00992893">
        <w:t xml:space="preserve"> (</w:t>
      </w:r>
      <w:r w:rsidR="00992893" w:rsidRPr="00EB54AC">
        <w:t>Implementation of the Hyogo Framework for Action</w:t>
      </w:r>
      <w:r w:rsidR="00F149B0">
        <w:t>–</w:t>
      </w:r>
      <w:r w:rsidR="00992893" w:rsidRPr="00EB54AC">
        <w:t>Summary of Reports 2007-2013, 2013; Synthesis Report: Consultations on a Post-2015 Framework on Disas</w:t>
      </w:r>
      <w:r w:rsidR="00992893">
        <w:t xml:space="preserve">ter Risk Reduction HFA2, </w:t>
      </w:r>
      <w:r w:rsidR="00992893" w:rsidRPr="00EB54AC">
        <w:t>2013</w:t>
      </w:r>
      <w:r w:rsidR="00992893">
        <w:t>)</w:t>
      </w:r>
      <w:r w:rsidR="00F87B07">
        <w:t xml:space="preserve">. </w:t>
      </w:r>
      <w:r>
        <w:t xml:space="preserve">Additionally, the </w:t>
      </w:r>
      <w:r w:rsidR="00F87B07">
        <w:t>adoption and implementation</w:t>
      </w:r>
      <w:r>
        <w:t xml:space="preserve"> of </w:t>
      </w:r>
      <w:r w:rsidR="003C5C85">
        <w:t>HFA</w:t>
      </w:r>
      <w:r>
        <w:t xml:space="preserve"> is highly documented: the information related to </w:t>
      </w:r>
      <w:r w:rsidR="003C5C85">
        <w:t>UN</w:t>
      </w:r>
      <w:r>
        <w:t xml:space="preserve"> conferences are public</w:t>
      </w:r>
      <w:r w:rsidR="00FD48FA">
        <w:t>,</w:t>
      </w:r>
      <w:r>
        <w:t xml:space="preserve"> and the</w:t>
      </w:r>
      <w:r w:rsidR="008C07FA">
        <w:t xml:space="preserve"> HFA</w:t>
      </w:r>
      <w:r>
        <w:t xml:space="preserve"> reports</w:t>
      </w:r>
      <w:r w:rsidR="002A2588">
        <w:t xml:space="preserve"> we gathered sum up to </w:t>
      </w:r>
      <w:r w:rsidR="00B51CFF">
        <w:t>over</w:t>
      </w:r>
      <w:r w:rsidR="002A2588">
        <w:t xml:space="preserve"> 14,000 pages, not counting the other archives and data we collected. </w:t>
      </w:r>
      <w:r w:rsidR="00CD0587">
        <w:t xml:space="preserve">We reference the data sources and archives we consulted in the data sources section at the end of this manuscript. </w:t>
      </w:r>
      <w:r>
        <w:t>We also interview</w:t>
      </w:r>
      <w:r w:rsidR="00B51CFF">
        <w:t>ed</w:t>
      </w:r>
      <w:r>
        <w:t xml:space="preserve"> practitioners who took part in </w:t>
      </w:r>
      <w:r w:rsidR="008118CF">
        <w:t xml:space="preserve">the HFA data collection and auditing process </w:t>
      </w:r>
      <w:r>
        <w:t>to better understand their efforts and practices. This gives us a detailed image of the phenomenon we study.</w:t>
      </w:r>
    </w:p>
    <w:p w14:paraId="27611FFE" w14:textId="612770E4" w:rsidR="004C70F6" w:rsidRDefault="00660301" w:rsidP="00820162">
      <w:pPr>
        <w:ind w:firstLine="720"/>
      </w:pPr>
      <w:r>
        <w:t xml:space="preserve">Our sample includes </w:t>
      </w:r>
      <w:r w:rsidR="00736CF0">
        <w:t xml:space="preserve">all </w:t>
      </w:r>
      <w:r>
        <w:t>191 countries</w:t>
      </w:r>
      <w:r w:rsidR="00820162">
        <w:t xml:space="preserve">, whose </w:t>
      </w:r>
      <w:r w:rsidR="0080646E">
        <w:t>governments</w:t>
      </w:r>
      <w:r w:rsidR="00820162">
        <w:rPr>
          <w:rStyle w:val="EndnoteReference"/>
        </w:rPr>
        <w:endnoteReference w:id="6"/>
      </w:r>
      <w:r w:rsidR="00820162">
        <w:t xml:space="preserve"> </w:t>
      </w:r>
      <w:r w:rsidR="00905AEB">
        <w:t>participated in the INFORM</w:t>
      </w:r>
      <w:r w:rsidR="0021770C">
        <w:rPr>
          <w:rStyle w:val="EndnoteReference"/>
        </w:rPr>
        <w:endnoteReference w:id="7"/>
      </w:r>
      <w:r w:rsidR="00905AEB">
        <w:t xml:space="preserve"> initiative, the Index For Risk Management, a collaboration between the United Nations and the European commission “</w:t>
      </w:r>
      <w:r w:rsidR="00905AEB" w:rsidRPr="00CD4C9A">
        <w:t>for developing shared, quantitative analysis relevant to humanitarian crises and disasters</w:t>
      </w:r>
      <w:r w:rsidR="00905AEB">
        <w:t xml:space="preserve">”. </w:t>
      </w:r>
      <w:r w:rsidR="006507B4">
        <w:t>Following the HFA guidelines, c</w:t>
      </w:r>
      <w:r w:rsidR="00FE6AA8">
        <w:t xml:space="preserve">ountries </w:t>
      </w:r>
      <w:r w:rsidR="00FE6AA8" w:rsidRPr="0056027E">
        <w:t xml:space="preserve">could submit </w:t>
      </w:r>
      <w:r w:rsidR="00FE6AA8">
        <w:t xml:space="preserve">HFA </w:t>
      </w:r>
      <w:r w:rsidR="00FE6AA8" w:rsidRPr="0056027E">
        <w:t xml:space="preserve">reports over four reporting </w:t>
      </w:r>
      <w:r w:rsidR="00FE6AA8">
        <w:t>waves</w:t>
      </w:r>
      <w:r w:rsidR="00FE6AA8" w:rsidRPr="0056027E">
        <w:t>: 2007-2009, 2009-2011, 2011-2013, and 2013-2015.</w:t>
      </w:r>
      <w:r w:rsidR="00FE6AA8">
        <w:t xml:space="preserve"> </w:t>
      </w:r>
    </w:p>
    <w:p w14:paraId="03B7923E" w14:textId="2F897802" w:rsidR="00660301" w:rsidRDefault="00660301" w:rsidP="00974211">
      <w:pPr>
        <w:pStyle w:val="Heading2"/>
        <w:ind w:left="0" w:firstLine="0"/>
      </w:pPr>
      <w:bookmarkStart w:id="10" w:name="_2s8eyo1" w:colFirst="0" w:colLast="0"/>
      <w:bookmarkEnd w:id="10"/>
      <w:r>
        <w:lastRenderedPageBreak/>
        <w:t>Dependent variables</w:t>
      </w:r>
    </w:p>
    <w:p w14:paraId="708659EA" w14:textId="16438539" w:rsidR="0087464F" w:rsidRDefault="00660301" w:rsidP="00350BE7">
      <w:pPr>
        <w:ind w:firstLine="720"/>
      </w:pPr>
      <w:r>
        <w:t>To address empirically the two legs of our conceptual model, we run two sets of analyses with two dependent</w:t>
      </w:r>
      <w:r w:rsidR="0087464F">
        <w:t xml:space="preserve"> variables, submitting a HFA report (dichot</w:t>
      </w:r>
      <w:r w:rsidR="00A671E0">
        <w:t>o</w:t>
      </w:r>
      <w:r w:rsidR="0087464F">
        <w:t>mous) and implem</w:t>
      </w:r>
      <w:r w:rsidR="00A671E0">
        <w:t>e</w:t>
      </w:r>
      <w:r w:rsidR="0087464F">
        <w:t xml:space="preserve">nting HFA practices (continuous). </w:t>
      </w:r>
    </w:p>
    <w:p w14:paraId="14D7E31E" w14:textId="1CA87B10" w:rsidR="00660301" w:rsidRPr="0056027E" w:rsidRDefault="00660301" w:rsidP="00A4188B">
      <w:pPr>
        <w:ind w:firstLine="720"/>
      </w:pPr>
      <w:r w:rsidRPr="003503A2">
        <w:rPr>
          <w:i/>
        </w:rPr>
        <w:t>Submitting a</w:t>
      </w:r>
      <w:r>
        <w:rPr>
          <w:i/>
        </w:rPr>
        <w:t>n</w:t>
      </w:r>
      <w:r w:rsidRPr="003503A2">
        <w:rPr>
          <w:i/>
        </w:rPr>
        <w:t xml:space="preserve"> HFA report:</w:t>
      </w:r>
      <w:r>
        <w:t xml:space="preserve"> Our first dependent variable is a dichotomous measure of whether a state submitted a report to the HFA initiative during a given reporting wave</w:t>
      </w:r>
      <w:r w:rsidR="007C380C">
        <w:t xml:space="preserve">, </w:t>
      </w:r>
      <w:r>
        <w:t>true if a</w:t>
      </w:r>
      <w:r w:rsidR="00DE57FE">
        <w:t xml:space="preserve"> country submitted a</w:t>
      </w:r>
      <w:r>
        <w:t xml:space="preserve"> HFA report. </w:t>
      </w:r>
      <w:r w:rsidR="007A1363">
        <w:t xml:space="preserve">153 countries in our sample </w:t>
      </w:r>
      <w:r w:rsidR="00DE57FE">
        <w:t>sent</w:t>
      </w:r>
      <w:r w:rsidR="007A1363">
        <w:t xml:space="preserve"> at least </w:t>
      </w:r>
      <w:r w:rsidR="008F2ED3">
        <w:t>one</w:t>
      </w:r>
      <w:r w:rsidR="007A1363">
        <w:t xml:space="preserve"> report, resulting in a total sample of 371 reports</w:t>
      </w:r>
      <w:r w:rsidR="003F5434">
        <w:rPr>
          <w:rStyle w:val="EndnoteReference"/>
        </w:rPr>
        <w:endnoteReference w:id="8"/>
      </w:r>
      <w:r w:rsidR="007A1363">
        <w:t>.</w:t>
      </w:r>
      <w:r>
        <w:t xml:space="preserve"> </w:t>
      </w:r>
      <w:r w:rsidR="000F6209">
        <w:t>Reporting is a central accountability practice (</w:t>
      </w:r>
      <w:proofErr w:type="spellStart"/>
      <w:r w:rsidR="000F6209">
        <w:t>Brunsson</w:t>
      </w:r>
      <w:proofErr w:type="spellEnd"/>
      <w:r w:rsidR="000F6209">
        <w:t xml:space="preserve"> and </w:t>
      </w:r>
      <w:proofErr w:type="spellStart"/>
      <w:r w:rsidR="000F6209">
        <w:t>Jacobsson</w:t>
      </w:r>
      <w:proofErr w:type="spellEnd"/>
      <w:r w:rsidR="000F6209">
        <w:t>, 2000)</w:t>
      </w:r>
      <w:r w:rsidR="006063A8">
        <w:t xml:space="preserve">, which makes submitting </w:t>
      </w:r>
      <w:r w:rsidR="000F6209">
        <w:t>a report an appropriate measure of ceremonial adoption</w:t>
      </w:r>
      <w:r w:rsidR="006063A8">
        <w:t xml:space="preserve">, as </w:t>
      </w:r>
      <w:r w:rsidR="000F6209">
        <w:t>used in other studies</w:t>
      </w:r>
      <w:r w:rsidR="006063A8">
        <w:t xml:space="preserve"> such as </w:t>
      </w:r>
      <w:r w:rsidR="000F6209">
        <w:t>Marquis and Qian</w:t>
      </w:r>
      <w:r w:rsidR="006063A8">
        <w:t xml:space="preserve"> (</w:t>
      </w:r>
      <w:r w:rsidR="000F6209">
        <w:t>2014</w:t>
      </w:r>
      <w:r w:rsidR="006063A8">
        <w:t>) and</w:t>
      </w:r>
      <w:r w:rsidR="000F6209">
        <w:t xml:space="preserve"> Okhmatovskiy and David</w:t>
      </w:r>
      <w:r w:rsidR="006063A8">
        <w:t xml:space="preserve"> (</w:t>
      </w:r>
      <w:r w:rsidR="000F6209">
        <w:t xml:space="preserve">2012). </w:t>
      </w:r>
      <w:r w:rsidRPr="0056027E">
        <w:t>Figure 1 shows the number of report</w:t>
      </w:r>
      <w:r>
        <w:t>s</w:t>
      </w:r>
      <w:r w:rsidRPr="0056027E">
        <w:t xml:space="preserve"> </w:t>
      </w:r>
      <w:r>
        <w:t xml:space="preserve">submitted in each </w:t>
      </w:r>
      <w:r w:rsidRPr="0056027E">
        <w:t xml:space="preserve">wave. </w:t>
      </w:r>
    </w:p>
    <w:p w14:paraId="3930A2DB" w14:textId="77777777" w:rsidR="00660301" w:rsidRPr="0056027E" w:rsidRDefault="00660301" w:rsidP="00660301">
      <w:pPr>
        <w:spacing w:line="240" w:lineRule="auto"/>
        <w:jc w:val="center"/>
      </w:pPr>
      <w:r w:rsidRPr="0056027E">
        <w:t>---------------------------------------------</w:t>
      </w:r>
    </w:p>
    <w:p w14:paraId="19E484CD" w14:textId="77777777" w:rsidR="00660301" w:rsidRPr="0056027E" w:rsidRDefault="00660301" w:rsidP="00660301">
      <w:pPr>
        <w:spacing w:line="240" w:lineRule="auto"/>
        <w:jc w:val="center"/>
      </w:pPr>
      <w:r w:rsidRPr="0056027E">
        <w:t>INSERT FIGURE 1 ABOUT HERE</w:t>
      </w:r>
    </w:p>
    <w:p w14:paraId="6EC76CC2" w14:textId="77777777" w:rsidR="00660301" w:rsidRPr="00965762" w:rsidRDefault="00660301" w:rsidP="00660301">
      <w:pPr>
        <w:jc w:val="center"/>
      </w:pPr>
      <w:r w:rsidRPr="0056027E">
        <w:t>---------------------------------------------</w:t>
      </w:r>
    </w:p>
    <w:p w14:paraId="371C091D" w14:textId="1DBD2CD3" w:rsidR="00D66EB1" w:rsidRDefault="00AA6682" w:rsidP="00A50C5C">
      <w:pPr>
        <w:ind w:firstLine="720"/>
      </w:pPr>
      <w:r>
        <w:rPr>
          <w:i/>
        </w:rPr>
        <w:t>Reported i</w:t>
      </w:r>
      <w:r w:rsidR="00660301">
        <w:rPr>
          <w:i/>
        </w:rPr>
        <w:t xml:space="preserve">mplementation </w:t>
      </w:r>
      <w:r>
        <w:rPr>
          <w:i/>
        </w:rPr>
        <w:t xml:space="preserve">score </w:t>
      </w:r>
      <w:r w:rsidR="00AA5B1D">
        <w:rPr>
          <w:i/>
        </w:rPr>
        <w:t>of the HFA</w:t>
      </w:r>
      <w:r w:rsidR="00660301">
        <w:t>: Our second dependent variable is a continuous measure capturing the degree of</w:t>
      </w:r>
      <w:r w:rsidR="006063A8">
        <w:t xml:space="preserve"> </w:t>
      </w:r>
      <w:r w:rsidR="00660301">
        <w:t xml:space="preserve">implementation that a country reports in each period. The degree of implementation is coded from the content of the reports. </w:t>
      </w:r>
      <w:r w:rsidR="00995995" w:rsidRPr="00995995">
        <w:rPr>
          <w:rFonts w:eastAsia="Times New Roman"/>
        </w:rPr>
        <w:t>In order to facilitate HFA implementation and monitoring, UNDR</w:t>
      </w:r>
      <w:r w:rsidR="00CB006B">
        <w:rPr>
          <w:rFonts w:eastAsia="Times New Roman"/>
        </w:rPr>
        <w:t>R</w:t>
      </w:r>
      <w:r w:rsidR="00995995" w:rsidRPr="00995995">
        <w:rPr>
          <w:rFonts w:eastAsia="Times New Roman"/>
        </w:rPr>
        <w:t xml:space="preserve"> developed an online tool to submit reports, which provide a unified reporting template. Though highly similar in their structure, the reports vary in length</w:t>
      </w:r>
      <w:r w:rsidR="008D2A3E">
        <w:rPr>
          <w:rFonts w:eastAsia="Times New Roman"/>
        </w:rPr>
        <w:t xml:space="preserve"> </w:t>
      </w:r>
      <w:r w:rsidR="00A218BE">
        <w:rPr>
          <w:rFonts w:eastAsia="Times New Roman"/>
        </w:rPr>
        <w:t>(</w:t>
      </w:r>
      <w:r w:rsidR="00995995" w:rsidRPr="00995995">
        <w:rPr>
          <w:rFonts w:eastAsia="Times New Roman"/>
        </w:rPr>
        <w:t xml:space="preserve">from </w:t>
      </w:r>
      <w:r w:rsidR="00390040">
        <w:rPr>
          <w:rFonts w:eastAsia="Times New Roman"/>
        </w:rPr>
        <w:t>9</w:t>
      </w:r>
      <w:r w:rsidR="00390040" w:rsidRPr="00995995">
        <w:rPr>
          <w:rFonts w:eastAsia="Times New Roman"/>
        </w:rPr>
        <w:t xml:space="preserve"> </w:t>
      </w:r>
      <w:r w:rsidR="00995995" w:rsidRPr="00995995">
        <w:rPr>
          <w:rFonts w:eastAsia="Times New Roman"/>
        </w:rPr>
        <w:t>to 165 pages</w:t>
      </w:r>
      <w:r w:rsidR="00A218BE">
        <w:rPr>
          <w:rFonts w:eastAsia="Times New Roman"/>
        </w:rPr>
        <w:t>)</w:t>
      </w:r>
      <w:r w:rsidR="00995995" w:rsidRPr="00995995">
        <w:rPr>
          <w:rFonts w:eastAsia="Times New Roman"/>
        </w:rPr>
        <w:t xml:space="preserve"> and </w:t>
      </w:r>
      <w:r w:rsidR="006507B4">
        <w:rPr>
          <w:rFonts w:eastAsia="Times New Roman"/>
        </w:rPr>
        <w:t xml:space="preserve">in </w:t>
      </w:r>
      <w:r w:rsidR="00995995" w:rsidRPr="00995995">
        <w:rPr>
          <w:rFonts w:eastAsia="Times New Roman"/>
        </w:rPr>
        <w:t>the details they provide regarding the practices implemented during the reporting wave.</w:t>
      </w:r>
      <w:r w:rsidR="00995995">
        <w:rPr>
          <w:rFonts w:eastAsia="Times New Roman"/>
        </w:rPr>
        <w:t xml:space="preserve"> </w:t>
      </w:r>
      <w:r w:rsidR="00A50C5C">
        <w:t>The practice implementation is detailed in the section describing</w:t>
      </w:r>
      <w:r w:rsidR="00660301" w:rsidRPr="001E0D1A">
        <w:t xml:space="preserve"> the five priorities for actions</w:t>
      </w:r>
      <w:r w:rsidR="005F0924">
        <w:t xml:space="preserve"> </w:t>
      </w:r>
      <w:r w:rsidR="005F0924" w:rsidRPr="001E0D1A">
        <w:t>(the longest section of the report)</w:t>
      </w:r>
      <w:r w:rsidR="008D2A3E">
        <w:t>.</w:t>
      </w:r>
      <w:r w:rsidR="00660301" w:rsidRPr="001E0D1A">
        <w:t xml:space="preserve"> </w:t>
      </w:r>
      <w:r w:rsidR="005F0924">
        <w:t>Th</w:t>
      </w:r>
      <w:r w:rsidR="00136D89">
        <w:t>ese</w:t>
      </w:r>
      <w:r w:rsidR="005F0924">
        <w:t xml:space="preserve"> five priorities are divided in 22 core indicators, </w:t>
      </w:r>
      <w:r w:rsidR="00475680">
        <w:t>themselves</w:t>
      </w:r>
      <w:r w:rsidR="005F0924">
        <w:t xml:space="preserve"> </w:t>
      </w:r>
      <w:r w:rsidR="00136D89">
        <w:t xml:space="preserve">divided in several questions </w:t>
      </w:r>
      <w:r w:rsidR="00CD599C">
        <w:t>and means of verifications</w:t>
      </w:r>
      <w:r w:rsidR="00475680">
        <w:t xml:space="preserve">, which </w:t>
      </w:r>
      <w:r w:rsidR="00615FC2">
        <w:t>document the implementation of specific practices. For each report, we coded these questions and means of verification sections</w:t>
      </w:r>
      <w:r w:rsidR="00714D7D">
        <w:t xml:space="preserve">. </w:t>
      </w:r>
      <w:r w:rsidR="00660301">
        <w:t xml:space="preserve">Those “means of verification” </w:t>
      </w:r>
      <w:r w:rsidR="009D2FC5">
        <w:t>sections also</w:t>
      </w:r>
      <w:r w:rsidR="00660301">
        <w:t xml:space="preserve"> include </w:t>
      </w:r>
      <w:r w:rsidR="00D66EB1">
        <w:t xml:space="preserve">detailed </w:t>
      </w:r>
      <w:r w:rsidR="009D2FC5">
        <w:t xml:space="preserve">descriptions of </w:t>
      </w:r>
      <w:r w:rsidR="00660301">
        <w:t>examples of national legislation, local legislation, inclusion of DRR in the curriculum of secondary school, public information campaigns, allocating a national budget to DRR, and many other possible practices</w:t>
      </w:r>
      <w:r w:rsidR="009D2FC5">
        <w:t>.</w:t>
      </w:r>
      <w:r w:rsidR="007010C1">
        <w:t xml:space="preserve"> </w:t>
      </w:r>
      <w:r w:rsidR="00660301">
        <w:t>We listed 415 practices in total</w:t>
      </w:r>
      <w:r w:rsidR="00DF1457">
        <w:t xml:space="preserve"> (the same practice may </w:t>
      </w:r>
      <w:r w:rsidR="00DF1457">
        <w:lastRenderedPageBreak/>
        <w:t>appear in multiple reporting waves)</w:t>
      </w:r>
      <w:r w:rsidR="00D66EB1">
        <w:t>,</w:t>
      </w:r>
      <w:r w:rsidR="00660301">
        <w:t xml:space="preserve"> 52 practices during the first wave, 101 during the second wave, and 131 during the third and fourth waves of reporting</w:t>
      </w:r>
      <w:r w:rsidR="003F1A65">
        <w:rPr>
          <w:rStyle w:val="EndnoteReference"/>
        </w:rPr>
        <w:endnoteReference w:id="9"/>
      </w:r>
      <w:r w:rsidR="00660301">
        <w:t xml:space="preserve">. </w:t>
      </w:r>
    </w:p>
    <w:p w14:paraId="704D65F6" w14:textId="0BF46536" w:rsidR="00660301" w:rsidRPr="00653C98" w:rsidRDefault="00660301" w:rsidP="002500E2">
      <w:pPr>
        <w:ind w:firstLine="720"/>
      </w:pPr>
      <w:r>
        <w:t xml:space="preserve">Then, we computed </w:t>
      </w:r>
      <w:r w:rsidR="002500E2">
        <w:t xml:space="preserve">an </w:t>
      </w:r>
      <w:r>
        <w:t xml:space="preserve">implementation </w:t>
      </w:r>
      <w:r w:rsidR="002500E2">
        <w:t xml:space="preserve">score </w:t>
      </w:r>
      <w:r>
        <w:t>as the number of practices reported by a given country on the total number of possible practices reported by any country during that reporting wave</w:t>
      </w:r>
      <w:r w:rsidR="002500E2">
        <w:t>. I</w:t>
      </w:r>
      <w:r>
        <w:t xml:space="preserve">mplementation hence varies from 0% if a country </w:t>
      </w:r>
      <w:r w:rsidR="00AA5372">
        <w:t xml:space="preserve">submitted a report that does not mention any practice </w:t>
      </w:r>
      <w:r>
        <w:t>to 100% if a country reported all the possible practices</w:t>
      </w:r>
      <w:r w:rsidRPr="002500E2">
        <w:t>. Figure 2</w:t>
      </w:r>
      <w:r>
        <w:t xml:space="preserve"> shows a world map of the level of implementation of the Hyogo Framework for Action according to the last submitted report. </w:t>
      </w:r>
      <w:r w:rsidRPr="00653C98">
        <w:t>Most countries reported partial implementation of the HFA policy.</w:t>
      </w:r>
      <w:r>
        <w:t xml:space="preserve"> </w:t>
      </w:r>
      <w:r w:rsidRPr="00653C98">
        <w:t>Colors/shades vary per quartile, the lightest the lower the quartile</w:t>
      </w:r>
      <w:r w:rsidR="002500E2">
        <w:t>. This map shows</w:t>
      </w:r>
      <w:r>
        <w:t xml:space="preserve"> </w:t>
      </w:r>
      <w:r w:rsidRPr="00653C98">
        <w:t xml:space="preserve">more than three quarters of countries </w:t>
      </w:r>
      <w:r w:rsidR="00371BA5">
        <w:t>report</w:t>
      </w:r>
      <w:r w:rsidRPr="00653C98">
        <w:t xml:space="preserve"> implement</w:t>
      </w:r>
      <w:r w:rsidR="00371BA5">
        <w:t>ing</w:t>
      </w:r>
      <w:r w:rsidRPr="00653C98">
        <w:t xml:space="preserve"> more than half of the HFA practices. </w:t>
      </w:r>
    </w:p>
    <w:p w14:paraId="644D8EF2" w14:textId="77777777" w:rsidR="00660301" w:rsidRDefault="00660301" w:rsidP="00660301">
      <w:pPr>
        <w:spacing w:line="240" w:lineRule="auto"/>
        <w:jc w:val="center"/>
      </w:pPr>
      <w:r>
        <w:t>---------------------------------------------</w:t>
      </w:r>
    </w:p>
    <w:p w14:paraId="0E71B39B" w14:textId="77777777" w:rsidR="00660301" w:rsidRDefault="00660301" w:rsidP="00660301">
      <w:pPr>
        <w:spacing w:line="240" w:lineRule="auto"/>
        <w:jc w:val="center"/>
      </w:pPr>
      <w:r>
        <w:t>INSERT FIGURE 2 ABOUT HERE</w:t>
      </w:r>
    </w:p>
    <w:p w14:paraId="3B04050B" w14:textId="77777777" w:rsidR="00660301" w:rsidRDefault="00660301" w:rsidP="00660301">
      <w:pPr>
        <w:jc w:val="center"/>
      </w:pPr>
      <w:r>
        <w:t>---------------------------------------------</w:t>
      </w:r>
    </w:p>
    <w:p w14:paraId="5A0294DE" w14:textId="77777777" w:rsidR="00660301" w:rsidRDefault="00660301" w:rsidP="00974211">
      <w:pPr>
        <w:pStyle w:val="Heading2"/>
        <w:ind w:left="0" w:firstLine="0"/>
        <w:rPr>
          <w:color w:val="000000"/>
        </w:rPr>
      </w:pPr>
      <w:bookmarkStart w:id="11" w:name="_17dp8vu" w:colFirst="0" w:colLast="0"/>
      <w:bookmarkStart w:id="12" w:name="_3rdcrjn" w:colFirst="0" w:colLast="0"/>
      <w:bookmarkStart w:id="13" w:name="_26in1rg" w:colFirst="0" w:colLast="0"/>
      <w:bookmarkEnd w:id="11"/>
      <w:bookmarkEnd w:id="12"/>
      <w:bookmarkEnd w:id="13"/>
      <w:r>
        <w:t>Predictors of report submission</w:t>
      </w:r>
    </w:p>
    <w:p w14:paraId="3015E5C9" w14:textId="30E72B0D" w:rsidR="00660301" w:rsidRDefault="00660301" w:rsidP="00974211">
      <w:pPr>
        <w:ind w:firstLine="720"/>
      </w:pPr>
      <w:r>
        <w:rPr>
          <w:i/>
        </w:rPr>
        <w:t>World polity</w:t>
      </w:r>
      <w:r w:rsidR="005C5835">
        <w:rPr>
          <w:i/>
        </w:rPr>
        <w:t xml:space="preserve"> embeddedness</w:t>
      </w:r>
      <w:r>
        <w:t xml:space="preserve">: </w:t>
      </w:r>
      <w:r w:rsidRPr="00800688">
        <w:t>Hypothesis 1a</w:t>
      </w:r>
      <w:r>
        <w:t xml:space="preserve"> states that countries more linked to rationalized world polity are more likely to adopt the HFA. We assess linkage</w:t>
      </w:r>
      <w:r w:rsidR="00B22F40">
        <w:t>s</w:t>
      </w:r>
      <w:r>
        <w:t xml:space="preserve"> to world polity using a standard measure: the KOF Globalization index (Dreher, 2006</w:t>
      </w:r>
      <w:r w:rsidR="00F149B0">
        <w:t>;</w:t>
      </w:r>
      <w:r>
        <w:t xml:space="preserve"> </w:t>
      </w:r>
      <w:proofErr w:type="spellStart"/>
      <w:r>
        <w:t>Gygli</w:t>
      </w:r>
      <w:proofErr w:type="spellEnd"/>
      <w:r>
        <w:t xml:space="preserve"> et al., 2019), a </w:t>
      </w:r>
      <w:r w:rsidR="00371BA5">
        <w:t>time-varying c</w:t>
      </w:r>
      <w:r>
        <w:t xml:space="preserve">omposite index measuring globalization </w:t>
      </w:r>
      <w:r w:rsidR="00451F87">
        <w:t xml:space="preserve">and multilateralism </w:t>
      </w:r>
      <w:r>
        <w:t>for every country in the world along economic, social</w:t>
      </w:r>
      <w:r w:rsidR="003027B2">
        <w:t>,</w:t>
      </w:r>
      <w:r>
        <w:t xml:space="preserve"> and political dimension</w:t>
      </w:r>
      <w:r w:rsidR="00371BA5">
        <w:t>s</w:t>
      </w:r>
      <w:r w:rsidR="00755FF8">
        <w:t xml:space="preserve">. </w:t>
      </w:r>
      <w:r w:rsidR="00A218BE">
        <w:t xml:space="preserve">The composite index includes measures such as </w:t>
      </w:r>
      <w:bookmarkStart w:id="14" w:name="_Hlk93581852"/>
      <w:r w:rsidR="00A218BE">
        <w:t xml:space="preserve">the number of embassies, the number of international NGOs, </w:t>
      </w:r>
      <w:r w:rsidR="005D025B">
        <w:t>of international airports, the number of trade agreements, a measure of the freedom to visit, internet access, and many others (</w:t>
      </w:r>
      <w:proofErr w:type="spellStart"/>
      <w:r w:rsidR="005D025B" w:rsidRPr="005D025B">
        <w:t>Gygli</w:t>
      </w:r>
      <w:proofErr w:type="spellEnd"/>
      <w:r w:rsidR="005D025B">
        <w:t xml:space="preserve"> et al., 2019).</w:t>
      </w:r>
      <w:bookmarkEnd w:id="14"/>
    </w:p>
    <w:p w14:paraId="1F96DD36" w14:textId="43782E1C" w:rsidR="00660301" w:rsidRDefault="00660301" w:rsidP="00C65B17">
      <w:pPr>
        <w:ind w:firstLine="720"/>
      </w:pPr>
      <w:bookmarkStart w:id="15" w:name="_Hlk90487699"/>
      <w:r>
        <w:rPr>
          <w:i/>
        </w:rPr>
        <w:t>Seriousness of a recent disaster</w:t>
      </w:r>
      <w:bookmarkEnd w:id="15"/>
      <w:r>
        <w:t xml:space="preserve">: Hypothesis 1b links the severity of a recent disaster to </w:t>
      </w:r>
      <w:r w:rsidR="00755FF8">
        <w:t xml:space="preserve">HFA </w:t>
      </w:r>
      <w:r>
        <w:t xml:space="preserve">adoption. </w:t>
      </w:r>
      <w:r w:rsidR="00C25B7E">
        <w:t xml:space="preserve">We argue that the seriousness of a </w:t>
      </w:r>
      <w:r w:rsidR="000A2AB4">
        <w:t xml:space="preserve">recent </w:t>
      </w:r>
      <w:r w:rsidR="00C25B7E">
        <w:t xml:space="preserve">disaster is likely to </w:t>
      </w:r>
      <w:r w:rsidR="000A2AB4">
        <w:t>draw the attention of stakeholders and the public</w:t>
      </w:r>
      <w:r w:rsidR="00C25B7E">
        <w:t xml:space="preserve"> and hence increase </w:t>
      </w:r>
      <w:r w:rsidR="000A2AB4">
        <w:t>countries’</w:t>
      </w:r>
      <w:r w:rsidR="00C25B7E">
        <w:t xml:space="preserve"> odds of adopting HFA. </w:t>
      </w:r>
      <w:r>
        <w:t>We assess the severity of an event using the log of a sum of deaths and affected people during the reporting wave, using the EM-DAT dataset (e.g., Ballesteros et al., 2017). EM-DAT “contains essential core data on the occurrence and effects of over 22,000 mass disasters in the world from 1900 to the present day” (</w:t>
      </w:r>
      <w:r w:rsidRPr="002F24A3">
        <w:t>CRED, 2018</w:t>
      </w:r>
      <w:r w:rsidR="00F149B0">
        <w:t xml:space="preserve">) </w:t>
      </w:r>
      <w:r w:rsidR="00C65B17">
        <w:rPr>
          <w:rStyle w:val="EndnoteReference"/>
        </w:rPr>
        <w:endnoteReference w:id="10"/>
      </w:r>
      <w:r w:rsidR="00CA6379">
        <w:t>.</w:t>
      </w:r>
      <w:r>
        <w:t xml:space="preserve"> </w:t>
      </w:r>
      <w:r w:rsidRPr="00755FF8">
        <w:t xml:space="preserve">Over the period of our study, at least one disaster was reported for </w:t>
      </w:r>
      <w:r w:rsidRPr="00755FF8">
        <w:lastRenderedPageBreak/>
        <w:t>161 out of 191 countries in our sample.</w:t>
      </w:r>
      <w:r>
        <w:t xml:space="preserve"> The deadliest disasters during our study period are the earthquake in Haiti in 2010 (</w:t>
      </w:r>
      <w:r w:rsidRPr="00597CE8">
        <w:t>222</w:t>
      </w:r>
      <w:r>
        <w:t>,</w:t>
      </w:r>
      <w:r w:rsidRPr="00597CE8">
        <w:t>570</w:t>
      </w:r>
      <w:r>
        <w:t xml:space="preserve"> deaths recorded) and a cyclone in Myanmar in 2008 (</w:t>
      </w:r>
      <w:r w:rsidRPr="00820648">
        <w:t>138</w:t>
      </w:r>
      <w:r>
        <w:t>,</w:t>
      </w:r>
      <w:r w:rsidRPr="00820648">
        <w:t>366</w:t>
      </w:r>
      <w:r>
        <w:t xml:space="preserve"> deaths recorded). </w:t>
      </w:r>
    </w:p>
    <w:p w14:paraId="79B118F6" w14:textId="4362F09F" w:rsidR="00660301" w:rsidRDefault="00660301" w:rsidP="00974211">
      <w:pPr>
        <w:ind w:firstLine="720"/>
      </w:pPr>
      <w:r>
        <w:rPr>
          <w:i/>
        </w:rPr>
        <w:t>Participation in field configuring events: the Yokohama conference</w:t>
      </w:r>
      <w:r>
        <w:t xml:space="preserve">. Hypothesis 1c relates the </w:t>
      </w:r>
      <w:r w:rsidR="002417BE">
        <w:t xml:space="preserve">country </w:t>
      </w:r>
      <w:r>
        <w:t xml:space="preserve">participation to field configuring event to the likelihood of adoption. </w:t>
      </w:r>
      <w:r w:rsidR="002967ED">
        <w:t xml:space="preserve">We argue that past field-configuring events such as UN conferences are primary mechanisms embedding countries in disaster communities, which increase the likelihood of adopting HFA. </w:t>
      </w:r>
      <w:r>
        <w:t xml:space="preserve">We assess the participation in field configuring events with the participation of countries to the first World Conference on Natural Disaster Reduction, held in Yokohama, Japan 23-27 May 1994 (dichotomous measure). We focus on the Yokohama conference because it is the first and only </w:t>
      </w:r>
      <w:bookmarkStart w:id="16" w:name="_lnxbz9" w:colFirst="0" w:colLast="0"/>
      <w:bookmarkEnd w:id="16"/>
      <w:r w:rsidRPr="00193BED">
        <w:t>World Conference on Natural Disaster Reduction</w:t>
      </w:r>
      <w:r>
        <w:t xml:space="preserve"> that occurred before the conference </w:t>
      </w:r>
      <w:r w:rsidR="00E34E93">
        <w:t>enacting</w:t>
      </w:r>
      <w:r>
        <w:t xml:space="preserve"> HFA in 2005. The list of participants to the conference is available on the conference reports from the United Nations.</w:t>
      </w:r>
    </w:p>
    <w:p w14:paraId="1A1785FD" w14:textId="77777777" w:rsidR="00660301" w:rsidRDefault="00660301" w:rsidP="00974211">
      <w:pPr>
        <w:pStyle w:val="Heading2"/>
        <w:ind w:left="0" w:firstLine="0"/>
      </w:pPr>
      <w:r>
        <w:t>Predictors of implementation</w:t>
      </w:r>
    </w:p>
    <w:p w14:paraId="137BEEB0" w14:textId="15C75B14" w:rsidR="00660301" w:rsidRDefault="00660301" w:rsidP="00974211">
      <w:pPr>
        <w:ind w:firstLine="720"/>
      </w:pPr>
      <w:r>
        <w:rPr>
          <w:i/>
        </w:rPr>
        <w:t xml:space="preserve">Development funding: </w:t>
      </w:r>
      <w:r>
        <w:rPr>
          <w:iCs/>
        </w:rPr>
        <w:t>Hypothesis 2a relates the</w:t>
      </w:r>
      <w:r w:rsidRPr="006D1E5A">
        <w:rPr>
          <w:iCs/>
        </w:rPr>
        <w:t xml:space="preserve"> levels of development funding </w:t>
      </w:r>
      <w:r>
        <w:rPr>
          <w:iCs/>
        </w:rPr>
        <w:t xml:space="preserve">to the </w:t>
      </w:r>
      <w:r w:rsidRPr="006D1E5A">
        <w:rPr>
          <w:iCs/>
        </w:rPr>
        <w:t>implementation scores of HFA</w:t>
      </w:r>
      <w:r>
        <w:rPr>
          <w:iCs/>
        </w:rPr>
        <w:t>. W</w:t>
      </w:r>
      <w:r>
        <w:t>e measure the development funding with the budget of the United Nations Development Program (</w:t>
      </w:r>
      <w:r w:rsidRPr="002F24A3">
        <w:t>UNDP</w:t>
      </w:r>
      <w:r>
        <w:t>). Our UNDP budget measure captur</w:t>
      </w:r>
      <w:r w:rsidR="00C65B17">
        <w:t>es</w:t>
      </w:r>
      <w:r>
        <w:t xml:space="preserve"> a budget</w:t>
      </w:r>
      <w:r w:rsidR="00450456">
        <w:t xml:space="preserve"> in US dollars</w:t>
      </w:r>
      <w:r>
        <w:t xml:space="preserve"> dedicated to </w:t>
      </w:r>
      <w:r w:rsidR="00450456">
        <w:t>disaster-related projects</w:t>
      </w:r>
      <w:r>
        <w:t xml:space="preserve">. </w:t>
      </w:r>
      <w:r w:rsidR="00755FF8">
        <w:rPr>
          <w:iCs/>
        </w:rPr>
        <w:t xml:space="preserve">Our argument is that UNDP projects are repurposed to implement HFA ceremonially. </w:t>
      </w:r>
      <w:r w:rsidR="00450456">
        <w:t xml:space="preserve">The measure is </w:t>
      </w:r>
      <w:r>
        <w:t xml:space="preserve">the (log) sum of the budget </w:t>
      </w:r>
      <w:r w:rsidR="00450456">
        <w:t xml:space="preserve">a country received </w:t>
      </w:r>
      <w:r>
        <w:t xml:space="preserve">from the UNDP. </w:t>
      </w:r>
      <w:r w:rsidR="00450456">
        <w:t>The l</w:t>
      </w:r>
      <w:r>
        <w:t xml:space="preserve">ist of </w:t>
      </w:r>
      <w:r w:rsidR="00450456">
        <w:t xml:space="preserve">UNDP </w:t>
      </w:r>
      <w:r>
        <w:t xml:space="preserve">funded </w:t>
      </w:r>
      <w:r w:rsidR="00450456">
        <w:t xml:space="preserve">projects, as well as a description of the project, the country where the project is held, and the allocated budget, </w:t>
      </w:r>
      <w:r>
        <w:t>are available for download on the UNDP website</w:t>
      </w:r>
      <w:r w:rsidR="00450456">
        <w:t>. Among the 12,000 listed projects, we found 381 projects related to disasters</w:t>
      </w:r>
      <w:r w:rsidR="00B454A5">
        <w:t xml:space="preserve"> for a total budget of USD 1,454,038,444</w:t>
      </w:r>
      <w:r w:rsidR="00450456">
        <w:t xml:space="preserve">. </w:t>
      </w:r>
      <w:r w:rsidR="00B454A5">
        <w:t xml:space="preserve">We define projects as related to disasters if the description contains any of the following keywords: UNISDR, flood, storm, typhoon, hurricane, tornado, cyclone, earthquake, landslide, tsunami, disaster, natural risk, risk reduction, DRR, </w:t>
      </w:r>
      <w:r w:rsidR="00C65B17">
        <w:t xml:space="preserve">or </w:t>
      </w:r>
      <w:r w:rsidR="00B454A5">
        <w:t>resilience</w:t>
      </w:r>
      <w:r w:rsidR="00BC239F">
        <w:t xml:space="preserve"> (none of the project descriptions mentioned HFA)</w:t>
      </w:r>
      <w:r w:rsidR="00B454A5">
        <w:t xml:space="preserve">. Some countries may have multiple projects over the same reporting wave; in this case, we summed all their budgets. </w:t>
      </w:r>
    </w:p>
    <w:p w14:paraId="2518772B" w14:textId="453277D0" w:rsidR="00660301" w:rsidRDefault="00656633" w:rsidP="00755FF8">
      <w:pPr>
        <w:ind w:firstLine="720"/>
      </w:pPr>
      <w:r>
        <w:rPr>
          <w:i/>
        </w:rPr>
        <w:lastRenderedPageBreak/>
        <w:t xml:space="preserve">Prior Disaster Risk Reduction </w:t>
      </w:r>
      <w:r w:rsidR="00660301">
        <w:rPr>
          <w:i/>
        </w:rPr>
        <w:t>Reporting:</w:t>
      </w:r>
      <w:r w:rsidR="00660301">
        <w:t xml:space="preserve"> </w:t>
      </w:r>
      <w:r w:rsidR="00C65B17">
        <w:t>O</w:t>
      </w:r>
      <w:r w:rsidR="00660301">
        <w:t>ur last hypothesis is about the</w:t>
      </w:r>
      <w:r w:rsidR="00660301" w:rsidRPr="00BC6D49">
        <w:t xml:space="preserve"> number of reports </w:t>
      </w:r>
      <w:r w:rsidR="00DB29E3">
        <w:t xml:space="preserve">countries submitted to UN disaster initiatives prior to HFA. </w:t>
      </w:r>
      <w:r w:rsidR="00755FF8">
        <w:rPr>
          <w:iCs/>
        </w:rPr>
        <w:t xml:space="preserve">Our argument is that </w:t>
      </w:r>
      <w:r w:rsidR="002967ED">
        <w:rPr>
          <w:iCs/>
        </w:rPr>
        <w:t xml:space="preserve">disaster reports not related to HFA </w:t>
      </w:r>
      <w:r w:rsidR="00755FF8">
        <w:rPr>
          <w:iCs/>
        </w:rPr>
        <w:t xml:space="preserve">are repurposed to implement HFA ceremonially. </w:t>
      </w:r>
      <w:r w:rsidR="00DB29E3">
        <w:t xml:space="preserve">Disaster risk reduction </w:t>
      </w:r>
      <w:r w:rsidR="00B40C63">
        <w:t xml:space="preserve">(DRR) </w:t>
      </w:r>
      <w:r w:rsidR="00CC09B9">
        <w:t>started as</w:t>
      </w:r>
      <w:r w:rsidR="00DB29E3">
        <w:t xml:space="preserve"> </w:t>
      </w:r>
      <w:r w:rsidR="00B40C63">
        <w:t>a global conversation in 1989 for the international decade of DRR, which led to reporting activities in 1998 to celebrate the end of this decade</w:t>
      </w:r>
      <w:r w:rsidR="00855559">
        <w:t xml:space="preserve"> (43 reports from countries included in our sample out of 135 participants)</w:t>
      </w:r>
      <w:r w:rsidR="00B40C63">
        <w:t xml:space="preserve">. Countries also submitted disaster-related reports to the UN organizations in 1994 before the Yokohama Conference </w:t>
      </w:r>
      <w:r w:rsidR="00855559">
        <w:t>(88 reports out of 14</w:t>
      </w:r>
      <w:r w:rsidR="00057450">
        <w:t>7</w:t>
      </w:r>
      <w:r w:rsidR="00855559">
        <w:t xml:space="preserve"> participants) </w:t>
      </w:r>
      <w:r w:rsidR="00B40C63">
        <w:t>and in 2004 before the Hyogo Conference</w:t>
      </w:r>
      <w:r w:rsidR="00855559">
        <w:t xml:space="preserve"> (111 reports out of 154 countries). As DRR practices and principles were not defined </w:t>
      </w:r>
      <w:r w:rsidR="00CC09B9">
        <w:t xml:space="preserve">in a global policy </w:t>
      </w:r>
      <w:r w:rsidR="00855559">
        <w:t xml:space="preserve">before Hyogo, these reports </w:t>
      </w:r>
      <w:r w:rsidR="00A63987">
        <w:t>are</w:t>
      </w:r>
      <w:r w:rsidR="00855559">
        <w:t xml:space="preserve"> descriptive </w:t>
      </w:r>
      <w:r w:rsidR="00A63987">
        <w:t xml:space="preserve">inventories </w:t>
      </w:r>
      <w:r w:rsidR="00855559">
        <w:t xml:space="preserve">of </w:t>
      </w:r>
      <w:r w:rsidR="000F1927">
        <w:t xml:space="preserve">past and </w:t>
      </w:r>
      <w:r w:rsidR="00855559">
        <w:t xml:space="preserve">ongoing efforts to curb the toll of disasters, listing disasters that recently occurred, </w:t>
      </w:r>
      <w:r w:rsidR="00CC09B9">
        <w:t xml:space="preserve">country risks, </w:t>
      </w:r>
      <w:r w:rsidR="00855559">
        <w:t xml:space="preserve">regional initiatives, national organizations of civil defense, existing disaster relief structures such as Ministries, existing regulations, </w:t>
      </w:r>
      <w:r w:rsidR="000F1927">
        <w:t xml:space="preserve">partnerships with civil society, </w:t>
      </w:r>
      <w:r w:rsidR="00855559">
        <w:t xml:space="preserve">and so on. </w:t>
      </w:r>
      <w:r w:rsidR="00660301">
        <w:t>Our measure is the sum of previous reports a country published during any of those periods prior to the HFA initiatives</w:t>
      </w:r>
      <w:r w:rsidR="0088100E">
        <w:t xml:space="preserve"> and ranges from 0 to 3</w:t>
      </w:r>
      <w:r w:rsidR="00660301">
        <w:t>.</w:t>
      </w:r>
    </w:p>
    <w:p w14:paraId="36A07C58" w14:textId="77777777" w:rsidR="00660301" w:rsidRDefault="00660301" w:rsidP="00D93F8B">
      <w:pPr>
        <w:pStyle w:val="Heading2"/>
        <w:ind w:left="0" w:firstLine="0"/>
      </w:pPr>
      <w:bookmarkStart w:id="17" w:name="_35nkun2" w:colFirst="0" w:colLast="0"/>
      <w:bookmarkStart w:id="18" w:name="_1ksv4uv" w:colFirst="0" w:colLast="0"/>
      <w:bookmarkEnd w:id="17"/>
      <w:bookmarkEnd w:id="18"/>
      <w:r>
        <w:t>Control variables</w:t>
      </w:r>
    </w:p>
    <w:p w14:paraId="45CF1FFF" w14:textId="0797CC1B" w:rsidR="00660301" w:rsidRDefault="00D93F8B" w:rsidP="00660301">
      <w:bookmarkStart w:id="19" w:name="_44sinio" w:colFirst="0" w:colLast="0"/>
      <w:bookmarkEnd w:id="19"/>
      <w:r>
        <w:t xml:space="preserve"> </w:t>
      </w:r>
      <w:r>
        <w:tab/>
      </w:r>
      <w:r w:rsidR="00660301">
        <w:t xml:space="preserve">From a </w:t>
      </w:r>
      <w:r>
        <w:t>rational</w:t>
      </w:r>
      <w:r w:rsidR="00660301">
        <w:t xml:space="preserve"> perspective, countries would be more likely to engage </w:t>
      </w:r>
      <w:r w:rsidR="00475923">
        <w:t>in</w:t>
      </w:r>
      <w:r w:rsidR="00660301">
        <w:t xml:space="preserve"> disaster risk reduction policies if they are objectively at higher risk of experiencing natural hazard. We control for the </w:t>
      </w:r>
      <w:r w:rsidR="00660301" w:rsidRPr="00EF3916">
        <w:rPr>
          <w:i/>
        </w:rPr>
        <w:t>Natural Hazard</w:t>
      </w:r>
      <w:r w:rsidR="00660301">
        <w:t xml:space="preserve"> using the natural hazard index in the </w:t>
      </w:r>
      <w:r w:rsidR="00660301" w:rsidRPr="002F24A3">
        <w:t>INFORM dataset</w:t>
      </w:r>
      <w:r w:rsidR="00660301">
        <w:t>. This is a composite index assessing the probability of exposure to the risks of “Earthquake, Flood, Tsunami, Tropical Cyclone, and Drought” in each country. There is great variation in country-level risk exposure; the index varies from values close to 0 (e.g., Singapore</w:t>
      </w:r>
      <w:r w:rsidR="00AA5B1D">
        <w:t>,</w:t>
      </w:r>
      <w:r w:rsidR="00660301">
        <w:t xml:space="preserve"> that adopted the HFA in the first period) to values above 9 (e.g., Myanmar, that did not adopt the HFA), with a standard deviation of 2.07.</w:t>
      </w:r>
    </w:p>
    <w:p w14:paraId="360B6649" w14:textId="2B7117FA" w:rsidR="00660301" w:rsidRDefault="00660301" w:rsidP="00266419">
      <w:pPr>
        <w:ind w:firstLine="720"/>
      </w:pPr>
      <w:r>
        <w:t xml:space="preserve">We also control for two indicators that might shape vulnerability to a hazard or a response. Larger countries may be more susceptible to hazards simply because of their geographic size, which is not accounted for in the natural hazard indicator. Thus, we measure </w:t>
      </w:r>
      <w:r w:rsidRPr="00EF3916">
        <w:rPr>
          <w:i/>
        </w:rPr>
        <w:t>country size</w:t>
      </w:r>
      <w:r>
        <w:t xml:space="preserve"> using the number of square kilometers (logged to correct for skew</w:t>
      </w:r>
      <w:r w:rsidR="00D93F8B">
        <w:t xml:space="preserve">ness, </w:t>
      </w:r>
      <w:r w:rsidRPr="002F24A3">
        <w:t>INFORM, 2015</w:t>
      </w:r>
      <w:r>
        <w:t xml:space="preserve">). In addition, countries with larger populations may be more proactive in seeking to mitigate harm, as the raw </w:t>
      </w:r>
      <w:r>
        <w:lastRenderedPageBreak/>
        <w:t xml:space="preserve">number of people who could be affected is larger. Thus, we control for </w:t>
      </w:r>
      <w:r w:rsidRPr="00EF3916">
        <w:rPr>
          <w:i/>
        </w:rPr>
        <w:t>country population</w:t>
      </w:r>
      <w:r>
        <w:t xml:space="preserve"> size (logged</w:t>
      </w:r>
      <w:r w:rsidR="00D93F8B">
        <w:t xml:space="preserve">, </w:t>
      </w:r>
      <w:r w:rsidRPr="002F24A3">
        <w:t>World Bank, 2013).</w:t>
      </w:r>
      <w:r>
        <w:t xml:space="preserve"> </w:t>
      </w:r>
    </w:p>
    <w:p w14:paraId="6E5FC087" w14:textId="4C742963" w:rsidR="00660301" w:rsidRDefault="00660301" w:rsidP="00D93F8B">
      <w:pPr>
        <w:ind w:firstLine="720"/>
      </w:pPr>
      <w:r>
        <w:t xml:space="preserve">As is standard in cross-national research at the country level, we control for </w:t>
      </w:r>
      <w:r>
        <w:rPr>
          <w:i/>
        </w:rPr>
        <w:t>GDP per capita</w:t>
      </w:r>
      <w:r>
        <w:t xml:space="preserve"> (measured using Purchasing Power Parity in USD, logged)</w:t>
      </w:r>
      <w:r w:rsidR="00D93F8B">
        <w:t>:</w:t>
      </w:r>
      <w:r>
        <w:t xml:space="preserve"> this controls for the possibility that wealthier countries are more likely to adopt disaster preparedness (</w:t>
      </w:r>
      <w:r w:rsidRPr="002F24A3">
        <w:t>International Monetary Fund 2007-2014)</w:t>
      </w:r>
      <w:r>
        <w:t xml:space="preserve">. Due to issues of collinearity, we use a </w:t>
      </w:r>
      <w:proofErr w:type="spellStart"/>
      <w:r>
        <w:t>residualized</w:t>
      </w:r>
      <w:proofErr w:type="spellEnd"/>
      <w:r>
        <w:t xml:space="preserve"> measure of </w:t>
      </w:r>
      <w:r w:rsidR="00EC62F0">
        <w:t>GDP</w:t>
      </w:r>
      <w:r>
        <w:t xml:space="preserve"> in our modeling, built by regressing it on our measure of world polity embeddedness (Jorgenson, 2006; Jorgenson and Clark, 2009). </w:t>
      </w:r>
    </w:p>
    <w:p w14:paraId="2B6CA039" w14:textId="68F5D04E" w:rsidR="009208E0" w:rsidRDefault="00660301" w:rsidP="00266419">
      <w:pPr>
        <w:ind w:firstLine="720"/>
      </w:pPr>
      <w:r>
        <w:rPr>
          <w:iCs/>
        </w:rPr>
        <w:t xml:space="preserve">Because </w:t>
      </w:r>
      <w:r w:rsidR="006223F7">
        <w:rPr>
          <w:iCs/>
        </w:rPr>
        <w:t>country</w:t>
      </w:r>
      <w:r>
        <w:rPr>
          <w:iCs/>
        </w:rPr>
        <w:t xml:space="preserve"> </w:t>
      </w:r>
      <w:r w:rsidR="006223F7">
        <w:rPr>
          <w:iCs/>
        </w:rPr>
        <w:t>policy adoption</w:t>
      </w:r>
      <w:r>
        <w:rPr>
          <w:iCs/>
        </w:rPr>
        <w:t xml:space="preserve"> may be </w:t>
      </w:r>
      <w:r w:rsidR="006223F7">
        <w:rPr>
          <w:iCs/>
        </w:rPr>
        <w:t>a response to</w:t>
      </w:r>
      <w:r>
        <w:rPr>
          <w:iCs/>
        </w:rPr>
        <w:t xml:space="preserve"> internal and external pressures, w</w:t>
      </w:r>
      <w:r w:rsidR="006223F7">
        <w:rPr>
          <w:iCs/>
        </w:rPr>
        <w:t>e</w:t>
      </w:r>
      <w:r>
        <w:rPr>
          <w:iCs/>
        </w:rPr>
        <w:t xml:space="preserve"> control for </w:t>
      </w:r>
      <w:r w:rsidR="00AE2797">
        <w:rPr>
          <w:iCs/>
        </w:rPr>
        <w:t xml:space="preserve">participation and freedom of expression </w:t>
      </w:r>
      <w:r w:rsidR="00475923">
        <w:rPr>
          <w:iCs/>
        </w:rPr>
        <w:t>in</w:t>
      </w:r>
      <w:r>
        <w:rPr>
          <w:iCs/>
        </w:rPr>
        <w:t xml:space="preserve"> the countries in our sample</w:t>
      </w:r>
      <w:r w:rsidR="00266419">
        <w:rPr>
          <w:iCs/>
        </w:rPr>
        <w:t xml:space="preserve">, using the </w:t>
      </w:r>
      <w:r>
        <w:rPr>
          <w:i/>
        </w:rPr>
        <w:t>level of voice and accountability</w:t>
      </w:r>
      <w:r w:rsidR="00266419">
        <w:t xml:space="preserve"> measure from </w:t>
      </w:r>
      <w:r w:rsidR="00266419" w:rsidRPr="002F24A3">
        <w:t>the World Bank’s Worldwide Governance Indicators (WGI)</w:t>
      </w:r>
      <w:r w:rsidRPr="002F24A3">
        <w:t>.</w:t>
      </w:r>
      <w:r>
        <w:t xml:space="preserve"> </w:t>
      </w:r>
      <w:r w:rsidR="00EC62F0">
        <w:t xml:space="preserve">For the same reason as for GDP, we used a </w:t>
      </w:r>
      <w:proofErr w:type="spellStart"/>
      <w:r w:rsidR="00EC62F0">
        <w:t>residualized</w:t>
      </w:r>
      <w:proofErr w:type="spellEnd"/>
      <w:r w:rsidR="00EC62F0">
        <w:t xml:space="preserve"> measure of the level of democracy in our models.</w:t>
      </w:r>
    </w:p>
    <w:p w14:paraId="6C655EE8" w14:textId="4535929F" w:rsidR="009208E0" w:rsidRDefault="009208E0" w:rsidP="009208E0">
      <w:pPr>
        <w:ind w:firstLine="720"/>
      </w:pPr>
      <w:r>
        <w:t xml:space="preserve">Because states’ internal structure is likely to influence </w:t>
      </w:r>
      <w:r w:rsidR="00475923">
        <w:t xml:space="preserve">their </w:t>
      </w:r>
      <w:r>
        <w:t xml:space="preserve">ability to adopt policies, we control for centralization using a dichotomous measure of </w:t>
      </w:r>
      <w:r>
        <w:rPr>
          <w:i/>
        </w:rPr>
        <w:t>federal vs unitary states</w:t>
      </w:r>
      <w:r>
        <w:t xml:space="preserve"> (using the data available in the </w:t>
      </w:r>
      <w:r w:rsidRPr="002F24A3">
        <w:t>English Wikipedia article on Unitary States</w:t>
      </w:r>
      <w:r>
        <w:t xml:space="preserve">), which is true if the state is federal. </w:t>
      </w:r>
    </w:p>
    <w:p w14:paraId="7EFDCFE0" w14:textId="2D9B5144" w:rsidR="00660301" w:rsidRDefault="00660301" w:rsidP="00266419">
      <w:pPr>
        <w:ind w:firstLine="720"/>
      </w:pPr>
      <w:r>
        <w:t xml:space="preserve">We also control for the level of </w:t>
      </w:r>
      <w:r w:rsidR="004C01E5" w:rsidRPr="006C056D">
        <w:rPr>
          <w:i/>
          <w:iCs/>
        </w:rPr>
        <w:t>share of regional peer adoption</w:t>
      </w:r>
      <w:r>
        <w:t xml:space="preserve"> (countries being likely influenced by their neighbors). We measure </w:t>
      </w:r>
      <w:r w:rsidR="004C01E5">
        <w:t xml:space="preserve">adoption </w:t>
      </w:r>
      <w:r>
        <w:t xml:space="preserve">at the regional level with the proportion of countries in a region that adopted the framework in period </w:t>
      </w:r>
      <w:r w:rsidRPr="008264B5">
        <w:rPr>
          <w:i/>
          <w:iCs/>
        </w:rPr>
        <w:t>t</w:t>
      </w:r>
      <w:r>
        <w:t xml:space="preserve"> (excluding the focal country)</w:t>
      </w:r>
      <w:r w:rsidR="004C01E5">
        <w:t xml:space="preserve"> on the total number of countries in that region</w:t>
      </w:r>
      <w:r>
        <w:t xml:space="preserve">. We grouped countries by region using the definition of the United Nations for geographical subregions, where the world is divided into 22 subregions based on geographical proximity (northern America, western Europe, etc.). </w:t>
      </w:r>
    </w:p>
    <w:p w14:paraId="6A1CB4EA" w14:textId="0CAFFCEE" w:rsidR="00660301" w:rsidRDefault="00EC62F0" w:rsidP="00AE2797">
      <w:pPr>
        <w:ind w:firstLine="720"/>
      </w:pPr>
      <w:r>
        <w:t>W</w:t>
      </w:r>
      <w:r w:rsidR="00AE2797">
        <w:t xml:space="preserve">e know from prior research that how organizations organize themselves to address institutional pressures and adopt policies </w:t>
      </w:r>
      <w:r w:rsidR="004E7356">
        <w:t>shapes</w:t>
      </w:r>
      <w:r w:rsidR="00AE2797">
        <w:t xml:space="preserve"> the patterns of adoption (Lounsbury, 2001). In our context, this argument implies that the position of the report writer in the state administrative apparatus might influence policy adoption</w:t>
      </w:r>
      <w:r w:rsidR="00AC786F">
        <w:t xml:space="preserve"> (</w:t>
      </w:r>
      <w:proofErr w:type="spellStart"/>
      <w:r w:rsidR="00AC786F">
        <w:t>Kentikelenis</w:t>
      </w:r>
      <w:proofErr w:type="spellEnd"/>
      <w:r w:rsidR="00AC786F">
        <w:t xml:space="preserve"> and </w:t>
      </w:r>
      <w:proofErr w:type="spellStart"/>
      <w:r w:rsidR="00AC786F">
        <w:t>Seabrooke</w:t>
      </w:r>
      <w:proofErr w:type="spellEnd"/>
      <w:r w:rsidR="00AC786F">
        <w:t>, 2017)</w:t>
      </w:r>
      <w:r w:rsidR="00AE2797">
        <w:t>. Skocpol (1979) distinguished government, such as ministry offices, which exercise power to adopt policies</w:t>
      </w:r>
      <w:r w:rsidR="002A19AB">
        <w:t>,</w:t>
      </w:r>
      <w:r w:rsidR="00AE2797">
        <w:t xml:space="preserve"> from </w:t>
      </w:r>
      <w:r w:rsidR="00AE2797">
        <w:lastRenderedPageBreak/>
        <w:t>national agencies or NGOs working for a national agency, which holds to</w:t>
      </w:r>
      <w:r w:rsidR="00C65B17">
        <w:t>p</w:t>
      </w:r>
      <w:r w:rsidR="00AE2797">
        <w:t>ical expertise and advise</w:t>
      </w:r>
      <w:r w:rsidR="004E7356">
        <w:t>s</w:t>
      </w:r>
      <w:r w:rsidR="00AE2797">
        <w:t xml:space="preserve"> rather than develops a political agenda. </w:t>
      </w:r>
      <w:r w:rsidR="00660301" w:rsidRPr="007B3194">
        <w:rPr>
          <w:iCs/>
        </w:rPr>
        <w:t>W</w:t>
      </w:r>
      <w:r w:rsidR="00660301">
        <w:t xml:space="preserve">e control for the </w:t>
      </w:r>
      <w:r w:rsidR="00AE2797">
        <w:rPr>
          <w:i/>
        </w:rPr>
        <w:t>report writer government position</w:t>
      </w:r>
      <w:r w:rsidR="00660301">
        <w:t xml:space="preserve"> </w:t>
      </w:r>
      <w:r w:rsidR="00A43F03">
        <w:t xml:space="preserve">by distinguishing </w:t>
      </w:r>
      <w:r w:rsidR="00660301">
        <w:t xml:space="preserve">if the writer is a member of the government, such as a ministry office, as opposed to </w:t>
      </w:r>
      <w:r w:rsidR="009208E0">
        <w:t xml:space="preserve">a member of another state-related organization </w:t>
      </w:r>
      <w:r w:rsidR="00660301">
        <w:t xml:space="preserve">(member of a national agency or an NGO). We coded </w:t>
      </w:r>
      <w:r w:rsidR="00660301" w:rsidRPr="008264B5">
        <w:t xml:space="preserve">the writers’ </w:t>
      </w:r>
      <w:r w:rsidR="009208E0" w:rsidRPr="008264B5">
        <w:t>position</w:t>
      </w:r>
      <w:r w:rsidR="00660301">
        <w:t xml:space="preserve"> by collecting, for every report, the writers’ information (names, institution, function, and email address as usually stated </w:t>
      </w:r>
      <w:r w:rsidR="004E7356">
        <w:t>on</w:t>
      </w:r>
      <w:r w:rsidR="00660301">
        <w:t xml:space="preserve"> the first page of each report). </w:t>
      </w:r>
      <w:r w:rsidR="009208E0">
        <w:t>T</w:t>
      </w:r>
      <w:r w:rsidR="00660301">
        <w:t xml:space="preserve">wo authors coded </w:t>
      </w:r>
      <w:r w:rsidR="009208E0">
        <w:t xml:space="preserve">separately </w:t>
      </w:r>
      <w:r w:rsidR="00660301">
        <w:t>th</w:t>
      </w:r>
      <w:r w:rsidR="009208E0">
        <w:t xml:space="preserve">is information, guided by theory, </w:t>
      </w:r>
      <w:r w:rsidR="00660301">
        <w:t xml:space="preserve">and compared their results </w:t>
      </w:r>
      <w:r w:rsidR="009208E0">
        <w:t>to reach a consensus on this dichotomous measure</w:t>
      </w:r>
      <w:r w:rsidR="00660301">
        <w:t xml:space="preserve">. </w:t>
      </w:r>
    </w:p>
    <w:p w14:paraId="0716EEC0" w14:textId="131F1CAB" w:rsidR="00065719" w:rsidRDefault="00065719" w:rsidP="00AE2797">
      <w:pPr>
        <w:ind w:firstLine="720"/>
      </w:pPr>
      <w:r>
        <w:t>Finally, w</w:t>
      </w:r>
      <w:r w:rsidRPr="00065719">
        <w:t>e</w:t>
      </w:r>
      <w:r>
        <w:t xml:space="preserve"> </w:t>
      </w:r>
      <w:r w:rsidRPr="00065719">
        <w:t>control for the time period in which a country adopts the HFA framework with three dichotomous indicators, leaving the earliest period as the omitted category.</w:t>
      </w:r>
      <w:r>
        <w:t xml:space="preserve"> </w:t>
      </w:r>
      <w:r w:rsidR="00327870">
        <w:t>We</w:t>
      </w:r>
      <w:r>
        <w:t xml:space="preserve"> assessed the robustness of our results using multiple additional or alternative measures, as described in the robustness checks section.</w:t>
      </w:r>
    </w:p>
    <w:p w14:paraId="038C0BE6" w14:textId="77777777" w:rsidR="00660301" w:rsidRDefault="00660301" w:rsidP="00305553">
      <w:pPr>
        <w:pStyle w:val="Heading2"/>
        <w:ind w:left="0" w:firstLine="0"/>
      </w:pPr>
      <w:bookmarkStart w:id="20" w:name="_3j2qqm3" w:colFirst="0" w:colLast="0"/>
      <w:bookmarkStart w:id="21" w:name="_1y810tw" w:colFirst="0" w:colLast="0"/>
      <w:bookmarkEnd w:id="20"/>
      <w:bookmarkEnd w:id="21"/>
      <w:r>
        <w:t>Analytical Strategy</w:t>
      </w:r>
    </w:p>
    <w:p w14:paraId="2EB123D0" w14:textId="53033ECC" w:rsidR="00660301" w:rsidRDefault="00660301" w:rsidP="00305553">
      <w:pPr>
        <w:ind w:firstLine="720"/>
      </w:pPr>
      <w:r w:rsidRPr="00CA347A">
        <w:t>To address empirically the two legs of our conceptual model</w:t>
      </w:r>
      <w:r>
        <w:t xml:space="preserve"> (adoption of policies and implementation of practices)</w:t>
      </w:r>
      <w:r w:rsidRPr="00CA347A">
        <w:t>, we run two sets of analyses with two dependent variables. (</w:t>
      </w:r>
      <w:r>
        <w:t>1) In a first set of analys</w:t>
      </w:r>
      <w:r w:rsidR="00C65B17">
        <w:t>e</w:t>
      </w:r>
      <w:r>
        <w:t>s, we assess the adoption of the HFA policy per country using our dichotomous dependent variable (adoption through the submission of policy reports). (2) In a second set of analys</w:t>
      </w:r>
      <w:r w:rsidR="00C65B17">
        <w:t>e</w:t>
      </w:r>
      <w:r>
        <w:t>s, we assess the implementation of practices per country through our continuous dependent variable (</w:t>
      </w:r>
      <w:r w:rsidR="00B21ECC">
        <w:t xml:space="preserve">score </w:t>
      </w:r>
      <w:r>
        <w:t xml:space="preserve">of </w:t>
      </w:r>
      <w:r w:rsidR="00B21ECC">
        <w:t xml:space="preserve">reported </w:t>
      </w:r>
      <w:r>
        <w:t>implementation).</w:t>
      </w:r>
    </w:p>
    <w:p w14:paraId="5CB7B150" w14:textId="5686EF7B" w:rsidR="00660301" w:rsidRDefault="00660301" w:rsidP="00DD69F0">
      <w:pPr>
        <w:ind w:firstLine="720"/>
      </w:pPr>
      <w:r>
        <w:t xml:space="preserve">We assess the adoption of the Hyogo Framework for Action per country, with four time panels, resulting in a balanced panel dataset with 764 observations. </w:t>
      </w:r>
      <w:r w:rsidR="00DD69F0">
        <w:t>Adoption</w:t>
      </w:r>
      <w:r>
        <w:t xml:space="preserve"> is usually modeled with event history techniques assuming continuous time, yet</w:t>
      </w:r>
      <w:r w:rsidR="004E7356">
        <w:t>,</w:t>
      </w:r>
      <w:r>
        <w:t xml:space="preserve"> as we observe a discrete pattern over four time points</w:t>
      </w:r>
      <w:r w:rsidR="004E7356">
        <w:t>,</w:t>
      </w:r>
      <w:r>
        <w:t xml:space="preserve"> we opted for a different strategy. To that end, we use multilevel mixed effect logistic regression, per country (</w:t>
      </w:r>
      <w:proofErr w:type="spellStart"/>
      <w:r>
        <w:t>Hedeker</w:t>
      </w:r>
      <w:proofErr w:type="spellEnd"/>
      <w:r>
        <w:t xml:space="preserve"> and Gibbons, 2006). </w:t>
      </w:r>
      <w:r w:rsidR="00C65B17">
        <w:t>This model</w:t>
      </w:r>
      <w:r>
        <w:t xml:space="preserve"> allows for assessing the adoption of the HFA by not only controlling for contextual variation between </w:t>
      </w:r>
      <w:r w:rsidR="00B51CFF">
        <w:t>countries</w:t>
      </w:r>
      <w:r>
        <w:t xml:space="preserve"> but also for unobserved differences within countries (with country fixed effects), which is a recurrent concern with event history models (</w:t>
      </w:r>
      <w:proofErr w:type="spellStart"/>
      <w:r>
        <w:t>Blossfeld</w:t>
      </w:r>
      <w:proofErr w:type="spellEnd"/>
      <w:r>
        <w:t xml:space="preserve"> et al., 2019).</w:t>
      </w:r>
    </w:p>
    <w:p w14:paraId="0E1A203C" w14:textId="61FB4210" w:rsidR="00660301" w:rsidRDefault="00660301" w:rsidP="00DD69F0">
      <w:pPr>
        <w:ind w:firstLine="720"/>
      </w:pPr>
      <w:r>
        <w:lastRenderedPageBreak/>
        <w:t>For our second set of analys</w:t>
      </w:r>
      <w:r w:rsidR="00C65B17">
        <w:t>e</w:t>
      </w:r>
      <w:r>
        <w:t>s, we model the level of implementation of practices using a multilevel mixed effect linear model. The model allows us to study the random effects of our independent variables on the level of implementation, while accounting for the non-independence of our observations, nested in countries over the four reporting waves</w:t>
      </w:r>
      <w:r w:rsidR="009F4B8E">
        <w:t xml:space="preserve"> (</w:t>
      </w:r>
      <w:proofErr w:type="spellStart"/>
      <w:r w:rsidR="00C0165A" w:rsidRPr="00E71F37">
        <w:t>Gałecki</w:t>
      </w:r>
      <w:proofErr w:type="spellEnd"/>
      <w:r w:rsidR="00C0165A" w:rsidRPr="00E71F37">
        <w:t xml:space="preserve"> </w:t>
      </w:r>
      <w:r w:rsidR="0077688D">
        <w:t>and</w:t>
      </w:r>
      <w:r w:rsidR="00C0165A" w:rsidRPr="00E71F37">
        <w:t xml:space="preserve"> </w:t>
      </w:r>
      <w:proofErr w:type="spellStart"/>
      <w:r w:rsidR="00C0165A" w:rsidRPr="00E71F37">
        <w:t>Burzykowski</w:t>
      </w:r>
      <w:proofErr w:type="spellEnd"/>
      <w:r w:rsidR="00C0165A">
        <w:t xml:space="preserve">, 2013; </w:t>
      </w:r>
      <w:r w:rsidR="00E71F37">
        <w:t xml:space="preserve">Gelman </w:t>
      </w:r>
      <w:r w:rsidR="0077688D">
        <w:t>and</w:t>
      </w:r>
      <w:r w:rsidR="00E71F37">
        <w:t xml:space="preserve"> Hill, 2006</w:t>
      </w:r>
      <w:r w:rsidR="009F4B8E">
        <w:t>)</w:t>
      </w:r>
      <w:r>
        <w:t xml:space="preserve">.  </w:t>
      </w:r>
    </w:p>
    <w:p w14:paraId="65BB039A" w14:textId="77777777" w:rsidR="00660301" w:rsidRDefault="00660301" w:rsidP="00660301">
      <w:pPr>
        <w:pStyle w:val="Heading1"/>
        <w:ind w:left="0" w:firstLine="0"/>
      </w:pPr>
      <w:bookmarkStart w:id="22" w:name="_4i7ojhp" w:colFirst="0" w:colLast="0"/>
      <w:bookmarkEnd w:id="22"/>
      <w:r>
        <w:t>FINDINGS</w:t>
      </w:r>
    </w:p>
    <w:p w14:paraId="52860D2D" w14:textId="2E562189" w:rsidR="00660301" w:rsidRDefault="00660301" w:rsidP="00DD69F0">
      <w:pPr>
        <w:ind w:firstLine="720"/>
      </w:pPr>
      <w:r>
        <w:t xml:space="preserve">Table I shows the descriptive statistics of our main variables and controls. The 191 countries in our sample </w:t>
      </w:r>
      <w:r w:rsidR="006A531F">
        <w:t>could</w:t>
      </w:r>
      <w:r>
        <w:t xml:space="preserve"> submit up to 4 reports (one per reporting wave). Table </w:t>
      </w:r>
      <w:proofErr w:type="spellStart"/>
      <w:r>
        <w:t>IIa</w:t>
      </w:r>
      <w:proofErr w:type="spellEnd"/>
      <w:r>
        <w:t xml:space="preserve"> (full sample) and IIb (countries that submitted a report) </w:t>
      </w:r>
      <w:r w:rsidR="00513530">
        <w:t>show</w:t>
      </w:r>
      <w:r>
        <w:t xml:space="preserve"> the correlation matrix variables reported in our models. </w:t>
      </w:r>
      <w:r w:rsidR="00DA0BC8">
        <w:t xml:space="preserve">153 countries out of 191 submitted at least </w:t>
      </w:r>
      <w:r w:rsidR="00D80B6B">
        <w:t>one</w:t>
      </w:r>
      <w:r w:rsidR="00DA0BC8">
        <w:t xml:space="preserve"> report during the four reporting waves, resulting in 371 reports</w:t>
      </w:r>
      <w:r w:rsidR="00D80B6B">
        <w:t xml:space="preserve"> and </w:t>
      </w:r>
      <w:r w:rsidR="00BF6196">
        <w:t xml:space="preserve">submission occurring in </w:t>
      </w:r>
      <w:r>
        <w:t>49% of the cases</w:t>
      </w:r>
      <w:r w:rsidR="00BF6196">
        <w:t xml:space="preserve"> (371/764)</w:t>
      </w:r>
      <w:r>
        <w:t>. The average level of implementation is .59</w:t>
      </w:r>
      <w:r w:rsidR="006545CF">
        <w:t>. This means that countries, on average, reported more than half of the possible HFA practices when they submitted a report.</w:t>
      </w:r>
      <w:r>
        <w:t xml:space="preserve"> </w:t>
      </w:r>
    </w:p>
    <w:p w14:paraId="7BB45634" w14:textId="77777777" w:rsidR="00660301" w:rsidRDefault="00660301" w:rsidP="00660301">
      <w:pPr>
        <w:spacing w:line="240" w:lineRule="auto"/>
        <w:jc w:val="center"/>
      </w:pPr>
      <w:r>
        <w:t>---------------------------------------------</w:t>
      </w:r>
    </w:p>
    <w:p w14:paraId="505C0772" w14:textId="46E228A1" w:rsidR="00660301" w:rsidRDefault="00660301" w:rsidP="00660301">
      <w:pPr>
        <w:spacing w:line="240" w:lineRule="auto"/>
        <w:jc w:val="center"/>
      </w:pPr>
      <w:r>
        <w:t xml:space="preserve">INSERT TABLES I, </w:t>
      </w:r>
      <w:proofErr w:type="spellStart"/>
      <w:r>
        <w:t>IIa</w:t>
      </w:r>
      <w:proofErr w:type="spellEnd"/>
      <w:r>
        <w:t xml:space="preserve"> &amp; IIb ABOUT HERE</w:t>
      </w:r>
    </w:p>
    <w:p w14:paraId="7596724F" w14:textId="77777777" w:rsidR="00660301" w:rsidRDefault="00660301" w:rsidP="00660301">
      <w:pPr>
        <w:jc w:val="center"/>
      </w:pPr>
      <w:r>
        <w:t>---------------------------------------------</w:t>
      </w:r>
    </w:p>
    <w:p w14:paraId="27AC2EFF" w14:textId="262C9DD1" w:rsidR="00660301" w:rsidRDefault="00660301" w:rsidP="00305B4B">
      <w:pPr>
        <w:ind w:firstLine="720"/>
      </w:pPr>
      <w:r>
        <w:t>Tables I</w:t>
      </w:r>
      <w:r w:rsidR="00D44D40">
        <w:t>II</w:t>
      </w:r>
      <w:r>
        <w:t xml:space="preserve"> and </w:t>
      </w:r>
      <w:r w:rsidR="00D44D40">
        <w:t>I</w:t>
      </w:r>
      <w:r>
        <w:t>V report the main findings of our regression analyses. In Table I</w:t>
      </w:r>
      <w:r w:rsidR="00D44D40">
        <w:t>II</w:t>
      </w:r>
      <w:r>
        <w:t xml:space="preserve">, we present the models related to why countries </w:t>
      </w:r>
      <w:r w:rsidR="00305B4B">
        <w:t xml:space="preserve">adopt HFA and </w:t>
      </w:r>
      <w:r>
        <w:t>submit reports, with country fixed effect</w:t>
      </w:r>
      <w:r w:rsidR="00D56416">
        <w:t>s</w:t>
      </w:r>
      <w:r>
        <w:t>, and controlling for reporting wave. Model 1 includes only the controls. We see the influence of some country characteristics: more populated countries are more likely to submit HFA reports. Also, the controls related to the internal (the level of democracy, proxied with a measure of voice and accountability) and external pressures (the share of regional peer adoption) are both positively and significantly correlated with the likelihood of submitting a report. GDP per capita (</w:t>
      </w:r>
      <w:proofErr w:type="spellStart"/>
      <w:r>
        <w:t>residualized</w:t>
      </w:r>
      <w:proofErr w:type="spellEnd"/>
      <w:r>
        <w:t xml:space="preserve">) is not significantly correlated with the likelihood of submitting a report. </w:t>
      </w:r>
    </w:p>
    <w:p w14:paraId="1393AE80" w14:textId="11E89EA6" w:rsidR="00660301" w:rsidRDefault="00660301" w:rsidP="009478E2">
      <w:pPr>
        <w:ind w:firstLine="720"/>
      </w:pPr>
      <w:r>
        <w:t>Model</w:t>
      </w:r>
      <w:r w:rsidR="00AA175C">
        <w:t>s</w:t>
      </w:r>
      <w:r>
        <w:t xml:space="preserve"> 2 to 5 examine the </w:t>
      </w:r>
      <w:r w:rsidR="009478E2">
        <w:t>embeddedness</w:t>
      </w:r>
      <w:r>
        <w:t xml:space="preserve"> predictors of adoption, net of controls. Hypothesis 1a is about the role of world polity</w:t>
      </w:r>
      <w:r w:rsidR="00FA4B5C">
        <w:t xml:space="preserve"> embeddedness</w:t>
      </w:r>
      <w:r>
        <w:t>. It states that c</w:t>
      </w:r>
      <w:r w:rsidRPr="00887AB2">
        <w:t>ountries that are more embedded in the rationalized world polity are more likely to submit a HFA report</w:t>
      </w:r>
      <w:r>
        <w:t xml:space="preserve">. We test this hypothesis in model 2 and 5. We notice some evidence of the role of world polity </w:t>
      </w:r>
      <w:r w:rsidR="00FA6427">
        <w:lastRenderedPageBreak/>
        <w:t>embeddedness</w:t>
      </w:r>
      <w:r>
        <w:t xml:space="preserve"> in the adoption of HFA. However, the correlation is </w:t>
      </w:r>
      <w:r w:rsidR="00FA4B5C">
        <w:t>weak</w:t>
      </w:r>
      <w:r>
        <w:t xml:space="preserve"> (</w:t>
      </w:r>
      <w:r w:rsidR="008D0A0E">
        <w:t xml:space="preserve">.05 &lt; p-value &lt; .10 </w:t>
      </w:r>
      <w:r>
        <w:t>in model 2; .01 &lt; p-value &lt; .05 in the model 5; β = .</w:t>
      </w:r>
      <w:r w:rsidR="004F34C1">
        <w:t>0208</w:t>
      </w:r>
      <w:r>
        <w:t>). As such, we find partial support for H1a.</w:t>
      </w:r>
    </w:p>
    <w:p w14:paraId="239A3161" w14:textId="125BC164" w:rsidR="00660301" w:rsidRDefault="00660301" w:rsidP="009478E2">
      <w:pPr>
        <w:ind w:firstLine="720"/>
      </w:pPr>
      <w:r>
        <w:t xml:space="preserve">Hypothesis </w:t>
      </w:r>
      <w:r w:rsidR="00FA4B5C">
        <w:t>1b</w:t>
      </w:r>
      <w:r>
        <w:t xml:space="preserve"> states that t</w:t>
      </w:r>
      <w:r w:rsidRPr="00330412">
        <w:t>he greater the number of citizens affected or killed by disasters in a reporting period, the more likely countries are to submit an HFA report in that period.</w:t>
      </w:r>
      <w:r>
        <w:t xml:space="preserve"> </w:t>
      </w:r>
      <w:r w:rsidR="009478E2">
        <w:t>Setting aside rational accounts, p</w:t>
      </w:r>
      <w:r>
        <w:t xml:space="preserve">sychological and behavioral research suggests that a recent event may be linked to greater attention (Hogarth and Einhorn, 1992; Levitt and March, 1988; Thaler et al., 1997); thus, the efforts to prevent it might be higher. </w:t>
      </w:r>
      <w:r w:rsidR="00F11EC3">
        <w:t xml:space="preserve">Also, </w:t>
      </w:r>
      <w:r w:rsidR="00D56416">
        <w:t>research on legacies has shown how past events guide subsequent organizing</w:t>
      </w:r>
      <w:r w:rsidR="00F11EC3">
        <w:t xml:space="preserve">. </w:t>
      </w:r>
      <w:r>
        <w:t>In models 3 and 5, this relationship is positive and significant (model 5: β = .</w:t>
      </w:r>
      <w:r w:rsidR="004F34C1">
        <w:t>075</w:t>
      </w:r>
      <w:r>
        <w:t xml:space="preserve">, p-value &lt; .01). </w:t>
      </w:r>
      <w:r w:rsidR="00270663">
        <w:t>A</w:t>
      </w:r>
      <w:r>
        <w:t xml:space="preserve">dditionally, we note that the control </w:t>
      </w:r>
      <w:r w:rsidR="002C73CA">
        <w:t>of</w:t>
      </w:r>
      <w:r>
        <w:t xml:space="preserve"> natural hazard is not significant when the models include our seriousness </w:t>
      </w:r>
      <w:r w:rsidR="007B33E4">
        <w:t>of recent disasters</w:t>
      </w:r>
      <w:r>
        <w:t xml:space="preserve"> measure. We interpret that the submission of </w:t>
      </w:r>
      <w:r w:rsidR="002C73CA">
        <w:t>a report</w:t>
      </w:r>
      <w:r>
        <w:t>, in that case, is not the result of a rational -long-term plan, but rather a response to an immediate hazard. An extract from a field report illustrates the point: “once recovery is judged complete, many countries do not necessarily continue to build back better, but rather revert to business as usual. This highlights just how difficult it is to take advantage of the window of opportunity that opens after a disaster and to ensure that new development prevents and avoids disaster risks rather than reconstructing them” (</w:t>
      </w:r>
      <w:r w:rsidRPr="002F24A3">
        <w:t>GAR, 2015, p. 19).</w:t>
      </w:r>
      <w:r>
        <w:t xml:space="preserve"> </w:t>
      </w:r>
    </w:p>
    <w:p w14:paraId="7592F004" w14:textId="313D7C01" w:rsidR="002513F2" w:rsidRDefault="00660301" w:rsidP="009478E2">
      <w:pPr>
        <w:ind w:firstLine="720"/>
      </w:pPr>
      <w:r>
        <w:t>Hypothesis 1c posits c</w:t>
      </w:r>
      <w:r w:rsidRPr="00175176">
        <w:t xml:space="preserve">ountries that </w:t>
      </w:r>
      <w:r w:rsidR="006A531F">
        <w:t>took part</w:t>
      </w:r>
      <w:r w:rsidRPr="00175176">
        <w:t xml:space="preserve"> </w:t>
      </w:r>
      <w:r w:rsidR="002C73CA">
        <w:t>in</w:t>
      </w:r>
      <w:r w:rsidRPr="00175176">
        <w:t xml:space="preserve"> prior field-configuring event are more likely to submit an HFA report.</w:t>
      </w:r>
      <w:r>
        <w:t xml:space="preserve"> We test this hypothesis with model 4 and 5. Participating in the Yokohama conference in 1994, the field configuring event (first world conference on disaster risk reduction prior to the Hyogo Framework for Action), is positively and strongly correlated with the likelihood of submitting a report (model 5: β = 1.</w:t>
      </w:r>
      <w:r w:rsidR="004F34C1">
        <w:t>284</w:t>
      </w:r>
      <w:r>
        <w:t xml:space="preserve">, p-value &lt; .001). In all the alternative models we ran, this relationship has always been strongly significant. </w:t>
      </w:r>
      <w:r w:rsidR="00755598" w:rsidRPr="00755598">
        <w:t xml:space="preserve">Field-configuring events shape relationships among participants and embed them durably in a field. </w:t>
      </w:r>
      <w:r w:rsidR="00755598">
        <w:t>This also appears in the text of the reports. As examples, t</w:t>
      </w:r>
      <w:r w:rsidR="00755598" w:rsidRPr="00755598">
        <w:t>he 2004 pre-HFA reports for Morocco, Iran, or New Ze</w:t>
      </w:r>
      <w:r w:rsidR="00402914">
        <w:t>a</w:t>
      </w:r>
      <w:r w:rsidR="00755598" w:rsidRPr="00755598">
        <w:t xml:space="preserve">land describe how </w:t>
      </w:r>
      <w:r w:rsidR="006A531F">
        <w:t>taking part</w:t>
      </w:r>
      <w:r w:rsidR="00C621FC">
        <w:t xml:space="preserve"> in </w:t>
      </w:r>
      <w:r w:rsidR="00755598" w:rsidRPr="00755598">
        <w:t xml:space="preserve">Yokohama </w:t>
      </w:r>
      <w:r w:rsidR="00C621FC">
        <w:t>led to</w:t>
      </w:r>
      <w:r w:rsidR="00755598" w:rsidRPr="00755598">
        <w:t xml:space="preserve"> </w:t>
      </w:r>
      <w:r w:rsidR="00402914" w:rsidRPr="00755598">
        <w:t>initiatives</w:t>
      </w:r>
      <w:r w:rsidR="00755598">
        <w:t xml:space="preserve"> and</w:t>
      </w:r>
      <w:r w:rsidR="00755598" w:rsidRPr="00755598">
        <w:t xml:space="preserve"> embedded them in several disaster-related organizations</w:t>
      </w:r>
      <w:r w:rsidR="00C621FC">
        <w:t>. From the 2004 New Zealand report:</w:t>
      </w:r>
      <w:r w:rsidR="00755598">
        <w:t xml:space="preserve"> “</w:t>
      </w:r>
      <w:r w:rsidR="00755598" w:rsidRPr="00755598">
        <w:t xml:space="preserve">In the period 23-27 May 1994 </w:t>
      </w:r>
      <w:r w:rsidR="00755598" w:rsidRPr="00755598">
        <w:lastRenderedPageBreak/>
        <w:t xml:space="preserve">representatives of United Nations member states, other states, non-governmental </w:t>
      </w:r>
      <w:proofErr w:type="spellStart"/>
      <w:r w:rsidR="00755598" w:rsidRPr="00755598">
        <w:t>organisations</w:t>
      </w:r>
      <w:proofErr w:type="spellEnd"/>
      <w:r w:rsidR="00755598" w:rsidRPr="00755598">
        <w:t xml:space="preserve">, international </w:t>
      </w:r>
      <w:proofErr w:type="spellStart"/>
      <w:r w:rsidR="00755598" w:rsidRPr="00755598">
        <w:t>organisations</w:t>
      </w:r>
      <w:proofErr w:type="spellEnd"/>
      <w:r w:rsidR="00755598" w:rsidRPr="00755598">
        <w:t xml:space="preserve">, the scientific community, business, industry and the media met in the city of Yokohama, Japan, at a World Conference on Natural Disaster Reduction. The main outcome of the Yokohama Conference was the widely distributed “Yokohama Strategy and Plan of Action for a Safer World” </w:t>
      </w:r>
      <w:r w:rsidR="00402914" w:rsidRPr="002F24A3">
        <w:t>(</w:t>
      </w:r>
      <w:r w:rsidR="002F24A3" w:rsidRPr="002E2C22">
        <w:t>2004</w:t>
      </w:r>
      <w:r w:rsidR="00402914" w:rsidRPr="002F24A3">
        <w:t>)</w:t>
      </w:r>
      <w:r w:rsidR="00402914">
        <w:t xml:space="preserve"> </w:t>
      </w:r>
      <w:r w:rsidR="00755598" w:rsidRPr="00755598">
        <w:t>which was designed to guide disaster reduction activities world-wide for the rest of the International Decade for Natural Disaster Reduction (IDNDR) and for later years</w:t>
      </w:r>
      <w:r w:rsidR="00755598">
        <w:t>”</w:t>
      </w:r>
      <w:r w:rsidR="00755598" w:rsidRPr="002F24A3">
        <w:t>.</w:t>
      </w:r>
    </w:p>
    <w:p w14:paraId="6D6517A6" w14:textId="3F1042B9" w:rsidR="00660301" w:rsidRDefault="00660301" w:rsidP="009478E2">
      <w:pPr>
        <w:ind w:firstLine="720"/>
      </w:pPr>
      <w:r>
        <w:t>Overall, we find support</w:t>
      </w:r>
      <w:r w:rsidR="00C82F12">
        <w:t xml:space="preserve"> across three measures</w:t>
      </w:r>
      <w:r>
        <w:t xml:space="preserve"> for our hypothes</w:t>
      </w:r>
      <w:r w:rsidR="00C82F12">
        <w:t>i</w:t>
      </w:r>
      <w:r>
        <w:t xml:space="preserve">s </w:t>
      </w:r>
      <w:r w:rsidR="00C82F12">
        <w:t>that</w:t>
      </w:r>
      <w:r>
        <w:t xml:space="preserve"> </w:t>
      </w:r>
      <w:r w:rsidR="000C71B9">
        <w:t xml:space="preserve">socio-historical </w:t>
      </w:r>
      <w:r>
        <w:t xml:space="preserve">embeddedness </w:t>
      </w:r>
      <w:r w:rsidR="00C82F12">
        <w:t>increases HFA</w:t>
      </w:r>
      <w:r>
        <w:t xml:space="preserve"> adoption</w:t>
      </w:r>
      <w:r w:rsidR="00C82F12">
        <w:t xml:space="preserve">, with particularly strong evidence regarding the role of </w:t>
      </w:r>
      <w:r w:rsidR="002513F2">
        <w:t>past field embeddedness</w:t>
      </w:r>
      <w:r>
        <w:t xml:space="preserve">.  </w:t>
      </w:r>
    </w:p>
    <w:p w14:paraId="5A492B19" w14:textId="470AE02E" w:rsidR="00660301" w:rsidRDefault="00660301" w:rsidP="009478E2">
      <w:pPr>
        <w:ind w:firstLine="720"/>
      </w:pPr>
      <w:r>
        <w:t xml:space="preserve">In the models 6 to 9 (Table </w:t>
      </w:r>
      <w:r w:rsidR="00A26A4D">
        <w:t>I</w:t>
      </w:r>
      <w:r>
        <w:t>V), we study</w:t>
      </w:r>
      <w:r w:rsidR="00270663">
        <w:t xml:space="preserve"> reported </w:t>
      </w:r>
      <w:r>
        <w:t xml:space="preserve">implementation. </w:t>
      </w:r>
      <w:r w:rsidR="00270663">
        <w:t xml:space="preserve">In model </w:t>
      </w:r>
      <w:r w:rsidR="002C73CA">
        <w:t>6,</w:t>
      </w:r>
      <w:r w:rsidR="00270663">
        <w:t xml:space="preserve"> we show</w:t>
      </w:r>
      <w:r>
        <w:t xml:space="preserve"> control</w:t>
      </w:r>
      <w:r w:rsidR="00270663">
        <w:t>s</w:t>
      </w:r>
      <w:r>
        <w:t xml:space="preserve"> for all the factors already present in models 1 to 5,</w:t>
      </w:r>
      <w:r w:rsidR="00270663">
        <w:t xml:space="preserve"> plus a</w:t>
      </w:r>
      <w:r>
        <w:t xml:space="preserve"> control for</w:t>
      </w:r>
      <w:r w:rsidR="007B33E4">
        <w:t xml:space="preserve"> whether the report writer is from the government</w:t>
      </w:r>
      <w:r>
        <w:t xml:space="preserve">. </w:t>
      </w:r>
      <w:r w:rsidR="00270663">
        <w:t>N</w:t>
      </w:r>
      <w:r>
        <w:t xml:space="preserve">one of the previous controls are </w:t>
      </w:r>
      <w:r w:rsidR="007B33E4">
        <w:t xml:space="preserve">systematically </w:t>
      </w:r>
      <w:r>
        <w:t xml:space="preserve">significantly correlated with the number of practices </w:t>
      </w:r>
      <w:r w:rsidR="009478E2">
        <w:t>reported as implemented</w:t>
      </w:r>
      <w:r>
        <w:t xml:space="preserve">. The natural hazard and the seriousness of recent disasters are also not significantly correlated in these models. </w:t>
      </w:r>
      <w:r w:rsidR="007B33E4">
        <w:t xml:space="preserve">We understand countries </w:t>
      </w:r>
      <w:r>
        <w:t xml:space="preserve">may show willingness to act through ceremonial adoption as a response to recent and serious disasters, but this has no effect on </w:t>
      </w:r>
      <w:r w:rsidR="00CC69A7">
        <w:t>implementing</w:t>
      </w:r>
      <w:r w:rsidR="007B33E4">
        <w:t xml:space="preserve"> policies reported</w:t>
      </w:r>
      <w:r w:rsidR="00270663">
        <w:t>.</w:t>
      </w:r>
      <w:r>
        <w:t xml:space="preserve"> </w:t>
      </w:r>
    </w:p>
    <w:p w14:paraId="4B2B64E0" w14:textId="44CA6163" w:rsidR="00DD5BE0" w:rsidRDefault="00270663" w:rsidP="00DD5BE0">
      <w:pPr>
        <w:ind w:firstLine="720"/>
      </w:pPr>
      <w:r>
        <w:t>Hypothesis 2a posits a systematic association between higher levels of UNDP funding for disasters with reported HFA imple</w:t>
      </w:r>
      <w:r w:rsidR="00C07290">
        <w:t xml:space="preserve">mentation. Our qualitative read of the reports showed </w:t>
      </w:r>
      <w:r>
        <w:t>that</w:t>
      </w:r>
      <w:r w:rsidR="00B25689">
        <w:t>,</w:t>
      </w:r>
      <w:r>
        <w:t xml:space="preserve"> in some cases</w:t>
      </w:r>
      <w:r w:rsidR="00B25689">
        <w:t>,</w:t>
      </w:r>
      <w:r>
        <w:t xml:space="preserve"> the practices that countries claim to have implemented reflect a process of substitutive decoupling; that is, the repurposing of existing practices to comply with a new deman</w:t>
      </w:r>
      <w:r w:rsidR="00C07290">
        <w:t xml:space="preserve">d. Providing support to our argument that repurposing is a </w:t>
      </w:r>
      <w:r w:rsidR="00C82F12">
        <w:t>systematic</w:t>
      </w:r>
      <w:r w:rsidR="00C07290">
        <w:t xml:space="preserve"> process,</w:t>
      </w:r>
      <w:r w:rsidR="00660301">
        <w:t xml:space="preserve"> models 7 and </w:t>
      </w:r>
      <w:r w:rsidR="007B33E4">
        <w:t xml:space="preserve">9 </w:t>
      </w:r>
      <w:r w:rsidR="00C07290">
        <w:t>show</w:t>
      </w:r>
      <w:r w:rsidR="00660301">
        <w:t xml:space="preserve"> a positive and significant correlation between the </w:t>
      </w:r>
      <w:r w:rsidR="00C07290">
        <w:t xml:space="preserve">UNDP </w:t>
      </w:r>
      <w:r w:rsidR="00660301">
        <w:t xml:space="preserve">budget (log sum) related to disaster risk reduction and the </w:t>
      </w:r>
      <w:r w:rsidR="000B4CBD">
        <w:t>reported HFA implementation (number of practices claimed, with means of verification)</w:t>
      </w:r>
      <w:r w:rsidR="00660301">
        <w:t xml:space="preserve"> (model 9: β =.003, p-value &lt; .05). Hypothesis 2b, similarly, states that c</w:t>
      </w:r>
      <w:r w:rsidR="00660301" w:rsidRPr="006B76AF">
        <w:t xml:space="preserve">ountries that have submitted a higher number of disaster-related reports under the prior paradigm (i.e. prior to HFA) are </w:t>
      </w:r>
      <w:r w:rsidR="000B4CBD">
        <w:t>reporting higher levels</w:t>
      </w:r>
      <w:r w:rsidR="00660301" w:rsidRPr="006B76AF">
        <w:t xml:space="preserve"> of HFA </w:t>
      </w:r>
      <w:r w:rsidR="000B4CBD">
        <w:t xml:space="preserve">implementation, </w:t>
      </w:r>
      <w:r w:rsidR="00660301" w:rsidRPr="006B76AF">
        <w:t xml:space="preserve">as they repurpose </w:t>
      </w:r>
      <w:r w:rsidR="009478E2">
        <w:t xml:space="preserve">past </w:t>
      </w:r>
      <w:r w:rsidR="00660301" w:rsidRPr="006B76AF">
        <w:t xml:space="preserve">activities as part of the </w:t>
      </w:r>
      <w:r w:rsidR="00660301" w:rsidRPr="006B76AF">
        <w:lastRenderedPageBreak/>
        <w:t>new framework.</w:t>
      </w:r>
      <w:r w:rsidR="00660301">
        <w:t xml:space="preserve"> Again, the relationship (models 8 and 9) is positive, and significant in the full model (model 9: </w:t>
      </w:r>
      <w:r w:rsidR="00660301" w:rsidRPr="006B76AF">
        <w:t>β =.0</w:t>
      </w:r>
      <w:r w:rsidR="00660301">
        <w:t>31</w:t>
      </w:r>
      <w:r w:rsidR="00660301" w:rsidRPr="006B76AF">
        <w:t>, p-value &lt; .05</w:t>
      </w:r>
      <w:r w:rsidR="00660301">
        <w:t>); it is marginally significant in the model 8. Although the level</w:t>
      </w:r>
      <w:r w:rsidR="000B4CBD">
        <w:t>s</w:t>
      </w:r>
      <w:r w:rsidR="00660301">
        <w:t xml:space="preserve"> of </w:t>
      </w:r>
      <w:r w:rsidR="000B4CBD">
        <w:t xml:space="preserve">significance </w:t>
      </w:r>
      <w:r w:rsidR="00660301">
        <w:t>are moderate, the results we found here were consistent in the alternative model</w:t>
      </w:r>
      <w:r w:rsidR="00C07290">
        <w:t>s</w:t>
      </w:r>
      <w:r w:rsidR="00660301">
        <w:t xml:space="preserve"> we tested, described in the robustness checks. As such, we find support for </w:t>
      </w:r>
      <w:r w:rsidR="00C82F12">
        <w:t>the two measure</w:t>
      </w:r>
      <w:r w:rsidR="0099189F">
        <w:t>s</w:t>
      </w:r>
      <w:r w:rsidR="00C82F12">
        <w:t xml:space="preserve"> used in our second hypothesis</w:t>
      </w:r>
      <w:r w:rsidR="00660301">
        <w:t>.</w:t>
      </w:r>
      <w:r w:rsidR="00DD5BE0">
        <w:t xml:space="preserve"> </w:t>
      </w:r>
      <w:bookmarkStart w:id="23" w:name="_2xcytpi" w:colFirst="0" w:colLast="0"/>
      <w:bookmarkEnd w:id="23"/>
    </w:p>
    <w:p w14:paraId="0A8B1DB5" w14:textId="77777777" w:rsidR="00DD5BE0" w:rsidRPr="00DD5BE0" w:rsidRDefault="00D41FE2" w:rsidP="00DD5BE0">
      <w:pPr>
        <w:ind w:firstLine="0"/>
        <w:rPr>
          <w:b/>
          <w:bCs/>
        </w:rPr>
      </w:pPr>
      <w:r w:rsidRPr="00DD5BE0">
        <w:rPr>
          <w:b/>
          <w:bCs/>
        </w:rPr>
        <w:t>R</w:t>
      </w:r>
      <w:r w:rsidR="00660301" w:rsidRPr="00DD5BE0">
        <w:rPr>
          <w:b/>
          <w:bCs/>
        </w:rPr>
        <w:t>obustness checks</w:t>
      </w:r>
      <w:r w:rsidR="00DD5BE0" w:rsidRPr="00DD5BE0">
        <w:rPr>
          <w:b/>
          <w:bCs/>
        </w:rPr>
        <w:t xml:space="preserve"> </w:t>
      </w:r>
    </w:p>
    <w:p w14:paraId="15CC79A0" w14:textId="5AC9CB5A" w:rsidR="004514CE" w:rsidRPr="00DD5BE0" w:rsidRDefault="00D41FE2" w:rsidP="002051A6">
      <w:pPr>
        <w:ind w:firstLine="720"/>
      </w:pPr>
      <w:r w:rsidRPr="00DD5BE0">
        <w:rPr>
          <w:i/>
          <w:iCs/>
        </w:rPr>
        <w:t>M</w:t>
      </w:r>
      <w:r w:rsidR="004F34C1" w:rsidRPr="00DD5BE0">
        <w:rPr>
          <w:i/>
          <w:iCs/>
        </w:rPr>
        <w:t>ulticollinearity</w:t>
      </w:r>
      <w:r w:rsidRPr="00DD5BE0">
        <w:t xml:space="preserve">. </w:t>
      </w:r>
      <w:r w:rsidR="004514CE" w:rsidRPr="00DD5BE0">
        <w:t xml:space="preserve">As is common in cross-national, longitudinal research, we face multiple collinearity issues amongst our variables. To help address these issues, we </w:t>
      </w:r>
      <w:proofErr w:type="spellStart"/>
      <w:r w:rsidR="004514CE" w:rsidRPr="00DD5BE0">
        <w:t>residualized</w:t>
      </w:r>
      <w:proofErr w:type="spellEnd"/>
      <w:r w:rsidR="004514CE" w:rsidRPr="00DD5BE0">
        <w:t xml:space="preserve"> </w:t>
      </w:r>
      <w:r w:rsidR="00772705" w:rsidRPr="00DD5BE0">
        <w:t>the control variables that were highly correlated with our main independent variables (GDP per capita and the level of democracy) and</w:t>
      </w:r>
      <w:r w:rsidR="004514CE" w:rsidRPr="00DD5BE0">
        <w:t xml:space="preserve"> used the residuals in the models (Jorgenson, 2006; Jorgenson and Clark, 2009). We further checked the results by running models excluding collinear items, and our central findings </w:t>
      </w:r>
      <w:r w:rsidR="00772705" w:rsidRPr="00DD5BE0">
        <w:t xml:space="preserve">are </w:t>
      </w:r>
      <w:r w:rsidR="004514CE" w:rsidRPr="00DD5BE0">
        <w:t>robust.</w:t>
      </w:r>
    </w:p>
    <w:p w14:paraId="51444179" w14:textId="788A1DFC" w:rsidR="009535FF" w:rsidRPr="00040428" w:rsidRDefault="004358E0" w:rsidP="002051A6">
      <w:pPr>
        <w:pStyle w:val="Heading2"/>
        <w:ind w:left="0" w:firstLine="720"/>
        <w:rPr>
          <w:b w:val="0"/>
          <w:bCs/>
        </w:rPr>
      </w:pPr>
      <w:r w:rsidRPr="00483B43">
        <w:rPr>
          <w:b w:val="0"/>
          <w:bCs/>
          <w:i/>
          <w:iCs/>
        </w:rPr>
        <w:t>Alternative measures</w:t>
      </w:r>
      <w:r w:rsidR="00040428" w:rsidRPr="00483B43">
        <w:rPr>
          <w:b w:val="0"/>
          <w:bCs/>
          <w:i/>
          <w:iCs/>
        </w:rPr>
        <w:t>.</w:t>
      </w:r>
      <w:r w:rsidR="00040428">
        <w:rPr>
          <w:b w:val="0"/>
          <w:bCs/>
          <w:i/>
          <w:iCs/>
        </w:rPr>
        <w:t xml:space="preserve"> </w:t>
      </w:r>
      <w:r w:rsidR="004514CE" w:rsidRPr="00040428">
        <w:rPr>
          <w:b w:val="0"/>
          <w:bCs/>
        </w:rPr>
        <w:t xml:space="preserve">An additional issue is that our measures are proxies for complex concepts, such as </w:t>
      </w:r>
      <w:r w:rsidR="00A528EB" w:rsidRPr="00040428">
        <w:rPr>
          <w:b w:val="0"/>
          <w:bCs/>
        </w:rPr>
        <w:t xml:space="preserve">government </w:t>
      </w:r>
      <w:r w:rsidR="004514CE" w:rsidRPr="00040428">
        <w:rPr>
          <w:b w:val="0"/>
          <w:bCs/>
        </w:rPr>
        <w:t xml:space="preserve">effectiveness, embeddedness, </w:t>
      </w:r>
      <w:r w:rsidR="00A528EB" w:rsidRPr="00040428">
        <w:rPr>
          <w:b w:val="0"/>
          <w:bCs/>
        </w:rPr>
        <w:t xml:space="preserve">or </w:t>
      </w:r>
      <w:r w:rsidR="004514CE" w:rsidRPr="00040428">
        <w:rPr>
          <w:b w:val="0"/>
          <w:bCs/>
        </w:rPr>
        <w:t>repurposing. There are multiple reasonable ways to employ quantitative indicators of these constructs, and so we made efforts to weigh the strength of our arguments by considering alternative reasonable indicators</w:t>
      </w:r>
      <w:r w:rsidR="00824616">
        <w:rPr>
          <w:b w:val="0"/>
          <w:bCs/>
        </w:rPr>
        <w:t xml:space="preserve"> (</w:t>
      </w:r>
      <w:proofErr w:type="spellStart"/>
      <w:r w:rsidR="00824616">
        <w:rPr>
          <w:b w:val="0"/>
          <w:bCs/>
        </w:rPr>
        <w:t>Schweinsberg</w:t>
      </w:r>
      <w:proofErr w:type="spellEnd"/>
      <w:r w:rsidR="00824616">
        <w:rPr>
          <w:b w:val="0"/>
          <w:bCs/>
        </w:rPr>
        <w:t xml:space="preserve"> et al., 2021)</w:t>
      </w:r>
      <w:r w:rsidR="004514CE" w:rsidRPr="00040428">
        <w:rPr>
          <w:b w:val="0"/>
          <w:bCs/>
        </w:rPr>
        <w:t>.</w:t>
      </w:r>
      <w:r w:rsidR="00A528EB" w:rsidRPr="00040428">
        <w:rPr>
          <w:b w:val="0"/>
          <w:bCs/>
        </w:rPr>
        <w:t xml:space="preserve"> Alternative measures were tested one by one, in their respective full model.</w:t>
      </w:r>
      <w:r w:rsidR="004514CE" w:rsidRPr="00040428">
        <w:rPr>
          <w:b w:val="0"/>
          <w:bCs/>
        </w:rPr>
        <w:t xml:space="preserve"> </w:t>
      </w:r>
    </w:p>
    <w:p w14:paraId="393DC415" w14:textId="17CC302A" w:rsidR="009535FF" w:rsidRPr="00CE382B" w:rsidRDefault="009535FF" w:rsidP="002051A6">
      <w:pPr>
        <w:pStyle w:val="Heading3"/>
        <w:ind w:left="0" w:firstLine="720"/>
        <w:rPr>
          <w:b w:val="0"/>
          <w:bCs/>
          <w:i w:val="0"/>
          <w:iCs/>
        </w:rPr>
      </w:pPr>
      <w:r w:rsidRPr="00D56416">
        <w:rPr>
          <w:b w:val="0"/>
          <w:bCs/>
        </w:rPr>
        <w:t>Alternative dependent variables</w:t>
      </w:r>
      <w:r w:rsidR="00CE382B" w:rsidRPr="00D56416">
        <w:rPr>
          <w:b w:val="0"/>
          <w:bCs/>
        </w:rPr>
        <w:t xml:space="preserve">. </w:t>
      </w:r>
      <w:r w:rsidR="00755598">
        <w:rPr>
          <w:b w:val="0"/>
          <w:bCs/>
          <w:i w:val="0"/>
          <w:iCs/>
        </w:rPr>
        <w:t>As an alternative measure of submitting a report</w:t>
      </w:r>
      <w:r w:rsidR="00134D83" w:rsidRPr="00D56416">
        <w:rPr>
          <w:b w:val="0"/>
          <w:bCs/>
          <w:i w:val="0"/>
          <w:iCs/>
        </w:rPr>
        <w:t xml:space="preserve">, </w:t>
      </w:r>
      <w:r w:rsidR="006F4160">
        <w:rPr>
          <w:b w:val="0"/>
          <w:bCs/>
          <w:i w:val="0"/>
          <w:iCs/>
        </w:rPr>
        <w:t>besides</w:t>
      </w:r>
      <w:r w:rsidRPr="00D56416">
        <w:rPr>
          <w:b w:val="0"/>
          <w:bCs/>
          <w:i w:val="0"/>
          <w:iCs/>
        </w:rPr>
        <w:t xml:space="preserve"> the raw reports, the UN</w:t>
      </w:r>
      <w:r w:rsidR="00563A56" w:rsidRPr="00D56416">
        <w:rPr>
          <w:b w:val="0"/>
          <w:bCs/>
          <w:i w:val="0"/>
          <w:iCs/>
        </w:rPr>
        <w:t>IS</w:t>
      </w:r>
      <w:r w:rsidRPr="00D56416">
        <w:rPr>
          <w:b w:val="0"/>
          <w:bCs/>
          <w:i w:val="0"/>
          <w:iCs/>
        </w:rPr>
        <w:t>DR</w:t>
      </w:r>
      <w:r w:rsidRPr="00CE382B">
        <w:rPr>
          <w:b w:val="0"/>
          <w:bCs/>
          <w:i w:val="0"/>
          <w:iCs/>
        </w:rPr>
        <w:t xml:space="preserve"> provides a database summarizing the declared level of implementations for each country of the program in each reporting wave. When comparing this database with the 371 reports, we found </w:t>
      </w:r>
      <w:r w:rsidR="00134D83" w:rsidRPr="00CE382B">
        <w:rPr>
          <w:b w:val="0"/>
          <w:bCs/>
          <w:i w:val="0"/>
          <w:iCs/>
        </w:rPr>
        <w:t>three</w:t>
      </w:r>
      <w:r w:rsidRPr="00CE382B">
        <w:rPr>
          <w:b w:val="0"/>
          <w:bCs/>
          <w:i w:val="0"/>
          <w:iCs/>
        </w:rPr>
        <w:t xml:space="preserve"> countries with a level of implementation but no pdf report. When considering those cases as true along with the 371 reports (they submitted something to HFA, although no report is available), our results were consistent. </w:t>
      </w:r>
    </w:p>
    <w:p w14:paraId="19FB4307" w14:textId="21653C70" w:rsidR="009535FF" w:rsidRDefault="009535FF" w:rsidP="009535FF">
      <w:pPr>
        <w:ind w:firstLine="720"/>
      </w:pPr>
      <w:r>
        <w:t>We also tested our model with two other measures of implementation: we used (1) the self-assessed level of implementation reported by countries, and (2) the number of pages of the report. The self-assessed level of implementation is a score that countries report</w:t>
      </w:r>
      <w:r w:rsidRPr="009D07BB">
        <w:t xml:space="preserve"> on a grid of 22 </w:t>
      </w:r>
      <w:r>
        <w:t xml:space="preserve">core </w:t>
      </w:r>
      <w:r>
        <w:lastRenderedPageBreak/>
        <w:t>indicators</w:t>
      </w:r>
      <w:r w:rsidRPr="009D07BB">
        <w:t xml:space="preserve"> grouped within 5 priorities, each of them evaluated on a scale, starting with “minor progress with few signs of forward action in plans or policy” (level 1) to “comprehensive achievement with sustained commitment and capacities at all levels” (level 5).</w:t>
      </w:r>
      <w:r>
        <w:t xml:space="preserve"> The correlation between the self-assessed score and the number of listed practices coded with the “means of verification” is ρ = .54. Compared to our own coding of the means of verification of the implemented practices, the self-assessed scores are more centered toward the mean (countries with high levels of implementation tend to underestimate their level of implementation, while countries with low levels of implementation tend to overestimate it). With this alternative measure, our main results were consistent.</w:t>
      </w:r>
      <w:r w:rsidR="00C418DF">
        <w:t xml:space="preserve"> </w:t>
      </w:r>
    </w:p>
    <w:p w14:paraId="5747172B" w14:textId="2E7D764D" w:rsidR="009535FF" w:rsidRDefault="009535FF" w:rsidP="009535FF">
      <w:pPr>
        <w:ind w:firstLine="720"/>
      </w:pPr>
      <w:r>
        <w:t xml:space="preserve">The second alternative DV we tested to assess implementation is the number of pages of the HFA report. We use the number of pages of the report as a proxy for the degree of details provided in a country report. Consistent with the approach by </w:t>
      </w:r>
      <w:r w:rsidRPr="00B925E2">
        <w:t>Okhmatovskiy and David</w:t>
      </w:r>
      <w:r>
        <w:t xml:space="preserve"> (</w:t>
      </w:r>
      <w:r w:rsidRPr="00B925E2">
        <w:t>2012</w:t>
      </w:r>
      <w:r>
        <w:t xml:space="preserve">), this measure captures the </w:t>
      </w:r>
      <w:r w:rsidR="00EE5C76">
        <w:t>number</w:t>
      </w:r>
      <w:r>
        <w:t xml:space="preserve"> of details present in each report, assuming the longer a report, the more details</w:t>
      </w:r>
      <w:r w:rsidR="0086717B">
        <w:t>,</w:t>
      </w:r>
      <w:r>
        <w:t xml:space="preserve"> and the more practices implemented. With this alternative measure, our main results were consistent.</w:t>
      </w:r>
    </w:p>
    <w:p w14:paraId="7F7C8908" w14:textId="1B8919E7" w:rsidR="00F940CF" w:rsidRPr="004B042F" w:rsidRDefault="00F940CF" w:rsidP="002051A6">
      <w:pPr>
        <w:pStyle w:val="Heading3"/>
        <w:ind w:left="0" w:firstLine="720"/>
        <w:rPr>
          <w:b w:val="0"/>
          <w:bCs/>
          <w:i w:val="0"/>
          <w:iCs/>
        </w:rPr>
      </w:pPr>
      <w:r w:rsidRPr="00DF35C0">
        <w:rPr>
          <w:b w:val="0"/>
          <w:bCs/>
        </w:rPr>
        <w:t>Alternative independent variables</w:t>
      </w:r>
      <w:r w:rsidR="00DF35C0" w:rsidRPr="00DF35C0">
        <w:rPr>
          <w:b w:val="0"/>
          <w:bCs/>
        </w:rPr>
        <w:t xml:space="preserve">. </w:t>
      </w:r>
      <w:r w:rsidR="006E5D21" w:rsidRPr="004B042F">
        <w:rPr>
          <w:b w:val="0"/>
          <w:bCs/>
          <w:i w:val="0"/>
          <w:iCs/>
        </w:rPr>
        <w:t xml:space="preserve">We coded our </w:t>
      </w:r>
      <w:r w:rsidRPr="004B042F">
        <w:rPr>
          <w:b w:val="0"/>
          <w:bCs/>
          <w:i w:val="0"/>
          <w:iCs/>
        </w:rPr>
        <w:t>measure</w:t>
      </w:r>
      <w:r w:rsidR="00ED33A6" w:rsidRPr="004B042F">
        <w:rPr>
          <w:b w:val="0"/>
          <w:bCs/>
          <w:i w:val="0"/>
          <w:iCs/>
        </w:rPr>
        <w:t xml:space="preserve"> of the seriousness of recent disaster</w:t>
      </w:r>
      <w:r w:rsidRPr="004B042F">
        <w:rPr>
          <w:b w:val="0"/>
          <w:bCs/>
          <w:i w:val="0"/>
          <w:iCs/>
        </w:rPr>
        <w:t xml:space="preserve"> as a binary measure (occurrence of disasters during the reporting period</w:t>
      </w:r>
      <w:r w:rsidR="00ED33A6" w:rsidRPr="004B042F">
        <w:rPr>
          <w:b w:val="0"/>
          <w:bCs/>
          <w:i w:val="0"/>
          <w:iCs/>
        </w:rPr>
        <w:t>, not accounting for severity</w:t>
      </w:r>
      <w:r w:rsidRPr="004B042F">
        <w:rPr>
          <w:b w:val="0"/>
          <w:bCs/>
          <w:i w:val="0"/>
          <w:iCs/>
        </w:rPr>
        <w:t xml:space="preserve">) and </w:t>
      </w:r>
      <w:r w:rsidR="00ED33A6" w:rsidRPr="004B042F">
        <w:rPr>
          <w:b w:val="0"/>
          <w:bCs/>
          <w:i w:val="0"/>
          <w:iCs/>
        </w:rPr>
        <w:t xml:space="preserve">we </w:t>
      </w:r>
      <w:r w:rsidR="00937358">
        <w:rPr>
          <w:b w:val="0"/>
          <w:bCs/>
          <w:i w:val="0"/>
          <w:iCs/>
        </w:rPr>
        <w:t>get</w:t>
      </w:r>
      <w:r w:rsidR="00ED33A6" w:rsidRPr="004B042F">
        <w:rPr>
          <w:b w:val="0"/>
          <w:bCs/>
          <w:i w:val="0"/>
          <w:iCs/>
        </w:rPr>
        <w:t xml:space="preserve"> consistent results</w:t>
      </w:r>
      <w:r w:rsidRPr="004B042F">
        <w:rPr>
          <w:b w:val="0"/>
          <w:bCs/>
          <w:i w:val="0"/>
          <w:iCs/>
        </w:rPr>
        <w:t xml:space="preserve">. </w:t>
      </w:r>
      <w:r w:rsidR="00ED33A6" w:rsidRPr="004B042F">
        <w:rPr>
          <w:b w:val="0"/>
          <w:bCs/>
          <w:i w:val="0"/>
          <w:iCs/>
        </w:rPr>
        <w:t xml:space="preserve">We also tested for the </w:t>
      </w:r>
      <w:r w:rsidR="000E1803" w:rsidRPr="004B042F">
        <w:rPr>
          <w:b w:val="0"/>
          <w:bCs/>
          <w:i w:val="0"/>
          <w:iCs/>
        </w:rPr>
        <w:t>seriousness</w:t>
      </w:r>
      <w:r w:rsidR="00ED33A6" w:rsidRPr="004B042F">
        <w:rPr>
          <w:b w:val="0"/>
          <w:bCs/>
          <w:i w:val="0"/>
          <w:iCs/>
        </w:rPr>
        <w:t xml:space="preserve"> and the recency of events prior to the reporting wave (the results reported in the model account for recent disaster that occurred during the reporting period)</w:t>
      </w:r>
      <w:r w:rsidR="007819D3" w:rsidRPr="004B042F">
        <w:rPr>
          <w:b w:val="0"/>
          <w:bCs/>
          <w:i w:val="0"/>
          <w:iCs/>
        </w:rPr>
        <w:t xml:space="preserve">. </w:t>
      </w:r>
      <w:r w:rsidR="00ED33A6" w:rsidRPr="004B042F">
        <w:rPr>
          <w:b w:val="0"/>
          <w:bCs/>
          <w:i w:val="0"/>
          <w:iCs/>
        </w:rPr>
        <w:t xml:space="preserve">If accounting for </w:t>
      </w:r>
      <w:r w:rsidR="000E1803" w:rsidRPr="004B042F">
        <w:rPr>
          <w:b w:val="0"/>
          <w:bCs/>
          <w:i w:val="0"/>
          <w:iCs/>
        </w:rPr>
        <w:t xml:space="preserve">events </w:t>
      </w:r>
      <w:r w:rsidR="00ED33A6" w:rsidRPr="004B042F">
        <w:rPr>
          <w:b w:val="0"/>
          <w:bCs/>
          <w:i w:val="0"/>
          <w:iCs/>
        </w:rPr>
        <w:t>more than one year before the reporting period, the effect is not significant anymore</w:t>
      </w:r>
      <w:r w:rsidR="007819D3" w:rsidRPr="004B042F">
        <w:rPr>
          <w:b w:val="0"/>
          <w:bCs/>
          <w:i w:val="0"/>
          <w:iCs/>
        </w:rPr>
        <w:t xml:space="preserve"> (in the model assessing the submission to HFA)</w:t>
      </w:r>
      <w:r w:rsidR="00ED33A6" w:rsidRPr="004B042F">
        <w:rPr>
          <w:b w:val="0"/>
          <w:bCs/>
          <w:i w:val="0"/>
          <w:iCs/>
        </w:rPr>
        <w:t>: this further strengthen our argument related to the reaction to recent experience (as opposed to a rational reaction to long-term risk)</w:t>
      </w:r>
      <w:r w:rsidR="007819D3" w:rsidRPr="004B042F">
        <w:rPr>
          <w:b w:val="0"/>
          <w:bCs/>
          <w:i w:val="0"/>
          <w:iCs/>
        </w:rPr>
        <w:t>.</w:t>
      </w:r>
    </w:p>
    <w:p w14:paraId="0A70834D" w14:textId="5C38C6B0" w:rsidR="002051A6" w:rsidRDefault="006E5D21" w:rsidP="00F06B1F">
      <w:pPr>
        <w:ind w:firstLine="720"/>
      </w:pPr>
      <w:r>
        <w:t xml:space="preserve">We also coded our </w:t>
      </w:r>
      <w:r w:rsidR="007819D3">
        <w:t>UNDP budget (log, USD</w:t>
      </w:r>
      <w:r w:rsidR="000E1803">
        <w:t xml:space="preserve">) as a binary measure (receiving budget for project related to disaster risk reduction, or not). We obtain consistent </w:t>
      </w:r>
      <w:r w:rsidR="00665C68">
        <w:t>results</w:t>
      </w:r>
      <w:r w:rsidR="000E1803">
        <w:t>. To strengthen our argument related to repurposing, we also tested for a measure of international aid that would not be related to disaster risk reduction: the Official Development Assistance (</w:t>
      </w:r>
      <w:r w:rsidR="000E1803" w:rsidRPr="00DD1002">
        <w:t>ODA</w:t>
      </w:r>
      <w:r w:rsidR="000E1803">
        <w:t xml:space="preserve">). </w:t>
      </w:r>
      <w:r w:rsidR="002C49A3" w:rsidRPr="002C49A3">
        <w:t xml:space="preserve">Prior research </w:t>
      </w:r>
      <w:r w:rsidR="002C49A3" w:rsidRPr="002C49A3">
        <w:lastRenderedPageBreak/>
        <w:t xml:space="preserve">on mandatory and centralized contexts </w:t>
      </w:r>
      <w:r w:rsidR="00B25689">
        <w:t>has</w:t>
      </w:r>
      <w:r w:rsidR="002C49A3" w:rsidRPr="002C49A3">
        <w:t xml:space="preserve"> shown that resource dependenc</w:t>
      </w:r>
      <w:r w:rsidR="00665C68">
        <w:t>i</w:t>
      </w:r>
      <w:r w:rsidR="002C49A3" w:rsidRPr="002C49A3">
        <w:t>es matter in shaping adoption and implementation (e.g., Okhmatovskiy and David, 2012). ODA capture</w:t>
      </w:r>
      <w:r w:rsidR="00665C68">
        <w:t>s</w:t>
      </w:r>
      <w:r w:rsidR="002C49A3" w:rsidRPr="002C49A3">
        <w:t xml:space="preserve"> generic country-level resource dependence </w:t>
      </w:r>
      <w:r w:rsidR="00665C68">
        <w:t>on</w:t>
      </w:r>
      <w:r w:rsidR="002C49A3" w:rsidRPr="002C49A3">
        <w:t xml:space="preserve"> international funding, whereas UNDP funding </w:t>
      </w:r>
      <w:r w:rsidR="00665C68">
        <w:t>is</w:t>
      </w:r>
      <w:r w:rsidR="002C49A3" w:rsidRPr="002C49A3">
        <w:t xml:space="preserve"> financing</w:t>
      </w:r>
      <w:r w:rsidR="00665C68">
        <w:t xml:space="preserve"> for</w:t>
      </w:r>
      <w:r w:rsidR="002C49A3" w:rsidRPr="002C49A3">
        <w:t xml:space="preserve"> specific development projects, such as the one</w:t>
      </w:r>
      <w:r w:rsidR="00665C68">
        <w:t>s</w:t>
      </w:r>
      <w:r w:rsidR="002C49A3" w:rsidRPr="002C49A3">
        <w:t xml:space="preserve"> related to disasters.</w:t>
      </w:r>
      <w:r w:rsidR="00146BA0">
        <w:t xml:space="preserve"> </w:t>
      </w:r>
      <w:r w:rsidR="002C49A3">
        <w:t>This</w:t>
      </w:r>
      <w:r w:rsidR="00146BA0">
        <w:t xml:space="preserve"> ODA</w:t>
      </w:r>
      <w:r w:rsidR="002C49A3">
        <w:t xml:space="preserve"> measure was not significantly related to the level of HFA implementation. </w:t>
      </w:r>
      <w:r w:rsidR="002C49A3" w:rsidRPr="002C49A3">
        <w:t xml:space="preserve">We interpret </w:t>
      </w:r>
      <w:r w:rsidR="00146BA0">
        <w:t>this as additional evidence</w:t>
      </w:r>
      <w:r w:rsidR="002C49A3" w:rsidRPr="002C49A3">
        <w:t xml:space="preserve"> that</w:t>
      </w:r>
      <w:r w:rsidR="00146BA0">
        <w:t xml:space="preserve"> we</w:t>
      </w:r>
      <w:r w:rsidR="002C49A3" w:rsidRPr="002C49A3">
        <w:t xml:space="preserve"> capture project-specific effects and not </w:t>
      </w:r>
      <w:r w:rsidR="00665C68">
        <w:t xml:space="preserve">general </w:t>
      </w:r>
      <w:r w:rsidR="002C49A3" w:rsidRPr="002C49A3">
        <w:t>resource</w:t>
      </w:r>
      <w:r w:rsidR="00665C68">
        <w:t xml:space="preserve"> </w:t>
      </w:r>
      <w:r w:rsidR="002C49A3" w:rsidRPr="002C49A3">
        <w:t>dependence.</w:t>
      </w:r>
      <w:r w:rsidR="002C49A3">
        <w:t xml:space="preserve"> </w:t>
      </w:r>
    </w:p>
    <w:p w14:paraId="746AFE52" w14:textId="691CAF32" w:rsidR="00500662" w:rsidRPr="002051A6" w:rsidRDefault="00500662" w:rsidP="002051A6">
      <w:pPr>
        <w:ind w:firstLine="720"/>
      </w:pPr>
      <w:r w:rsidRPr="00486952">
        <w:rPr>
          <w:bCs/>
          <w:i/>
        </w:rPr>
        <w:t>Alternative measures of control variables</w:t>
      </w:r>
      <w:r w:rsidR="00486952" w:rsidRPr="00486952">
        <w:rPr>
          <w:bCs/>
          <w:i/>
        </w:rPr>
        <w:t xml:space="preserve">. </w:t>
      </w:r>
      <w:r w:rsidRPr="002051A6">
        <w:t xml:space="preserve">As an alternative </w:t>
      </w:r>
      <w:r w:rsidR="00665C68">
        <w:t>to</w:t>
      </w:r>
      <w:r w:rsidRPr="002051A6">
        <w:t xml:space="preserve"> GDP per capita, and because more effective governments are also more likely to adopt the HFA, we also control for government effectiveness using a measure from </w:t>
      </w:r>
      <w:r w:rsidRPr="00DD1002">
        <w:t>the World Bank in the INFORM dataset (2015).</w:t>
      </w:r>
      <w:r w:rsidRPr="002051A6">
        <w:t xml:space="preserve"> It is defined as an estimate capturing “perceptions of the quality of public services, the quality of the civil service and the degree of its independence from political pressures, the quality of policy formulation and implementation, and the credibility of the government’s commitment to such policies.” (</w:t>
      </w:r>
      <w:r w:rsidRPr="00DD1002">
        <w:t>World Bank, 2013</w:t>
      </w:r>
      <w:r w:rsidRPr="002051A6">
        <w:t xml:space="preserve">). There is </w:t>
      </w:r>
      <w:r w:rsidR="00937358">
        <w:t>a well</w:t>
      </w:r>
      <w:r w:rsidRPr="002051A6">
        <w:t xml:space="preserve">-documented variation in the extent to which states have the necessary administrative structures (Drori et al., 2006b; Kim et al., 2002) and highly varied levels of government efficacy, which might shape a state’s ability to adopt the HFA. We do not include both GDP per capita and government effectiveness in the same models </w:t>
      </w:r>
      <w:r w:rsidR="00937358">
        <w:t>because</w:t>
      </w:r>
      <w:r w:rsidRPr="002051A6">
        <w:t xml:space="preserve"> they are very similar empirically (ρ = .78). Our results were consistent with both measures.</w:t>
      </w:r>
    </w:p>
    <w:p w14:paraId="1CFC2EF8" w14:textId="0B137EF7" w:rsidR="00655600" w:rsidRDefault="00500662" w:rsidP="002051A6">
      <w:pPr>
        <w:ind w:firstLine="720"/>
      </w:pPr>
      <w:r w:rsidRPr="00ED10DD">
        <w:t xml:space="preserve">As an alternative to the </w:t>
      </w:r>
      <w:r w:rsidRPr="00ED10DD">
        <w:rPr>
          <w:i/>
          <w:iCs/>
        </w:rPr>
        <w:t>Voice and Accountability</w:t>
      </w:r>
      <w:r w:rsidRPr="00ED10DD">
        <w:t xml:space="preserve"> variable, we used the level of democracy measure from </w:t>
      </w:r>
      <w:r w:rsidR="00AA2987" w:rsidRPr="00ED10DD">
        <w:t xml:space="preserve">the Polity 5 project (Marshal </w:t>
      </w:r>
      <w:r w:rsidR="00086CEC">
        <w:t>and</w:t>
      </w:r>
      <w:r w:rsidR="00AA2987" w:rsidRPr="00ED10DD">
        <w:t xml:space="preserve"> </w:t>
      </w:r>
      <w:proofErr w:type="spellStart"/>
      <w:r w:rsidR="00AA2987" w:rsidRPr="00ED10DD">
        <w:t>Gurr</w:t>
      </w:r>
      <w:proofErr w:type="spellEnd"/>
      <w:r w:rsidR="00AA2987" w:rsidRPr="00ED10DD">
        <w:t xml:space="preserve">, </w:t>
      </w:r>
      <w:r w:rsidR="00DA299C" w:rsidRPr="00ED10DD">
        <w:t>2020), and obtained consistent results on our findings.</w:t>
      </w:r>
      <w:r w:rsidR="000022A4">
        <w:t xml:space="preserve"> </w:t>
      </w:r>
      <w:r>
        <w:t xml:space="preserve">Finally, as an alternative measure to the </w:t>
      </w:r>
      <w:r w:rsidRPr="00486952">
        <w:rPr>
          <w:i/>
          <w:iCs/>
        </w:rPr>
        <w:t>share of regional peer adoption</w:t>
      </w:r>
      <w:r>
        <w:t>, we used the average self-assessed score per region, and the average share of reported actions per region, and we found similar results.</w:t>
      </w:r>
      <w:r w:rsidR="00655600">
        <w:t xml:space="preserve"> </w:t>
      </w:r>
    </w:p>
    <w:p w14:paraId="176D3DD4" w14:textId="00993E94" w:rsidR="006A2A31" w:rsidRDefault="009C2C93" w:rsidP="005D63B1">
      <w:pPr>
        <w:ind w:firstLine="720"/>
      </w:pPr>
      <w:r w:rsidRPr="00655600">
        <w:rPr>
          <w:i/>
          <w:iCs/>
        </w:rPr>
        <w:t>Other unreported controls</w:t>
      </w:r>
      <w:r w:rsidR="00937358">
        <w:rPr>
          <w:i/>
          <w:iCs/>
        </w:rPr>
        <w:t xml:space="preserve">. </w:t>
      </w:r>
      <w:r w:rsidR="00500662" w:rsidRPr="00655600">
        <w:t>W</w:t>
      </w:r>
      <w:r w:rsidRPr="00655600">
        <w:t xml:space="preserve">e tested </w:t>
      </w:r>
      <w:r w:rsidR="00500662" w:rsidRPr="00655600">
        <w:t xml:space="preserve">for </w:t>
      </w:r>
      <w:r w:rsidRPr="00655600">
        <w:t xml:space="preserve">a series of other possible controls unreported in the results. Most of them were not significant, including the Gini coefficient for income inequality, a gender inequality index, road density, or a general indicator of socio-economic vulnerability. We also tested whether the founding of a national disaster agency in a country prior to Hyogo (2005), </w:t>
      </w:r>
      <w:r w:rsidR="00293318" w:rsidRPr="00655600">
        <w:t xml:space="preserve">prior to </w:t>
      </w:r>
      <w:r w:rsidRPr="00655600">
        <w:t>Yokohama (1994), or</w:t>
      </w:r>
      <w:r w:rsidR="00293318" w:rsidRPr="00655600">
        <w:t xml:space="preserve"> prior to</w:t>
      </w:r>
      <w:r w:rsidRPr="00655600">
        <w:t xml:space="preserve"> the UN disaster International Decade (1989) increase the </w:t>
      </w:r>
      <w:r w:rsidRPr="00655600">
        <w:lastRenderedPageBreak/>
        <w:t xml:space="preserve">likelihood to adopt HFA, without finding a consistent and significant relationship. A few other indicators had significant correlations when entered without other controls, but contained many missing values, and/or </w:t>
      </w:r>
      <w:r w:rsidR="006F4160">
        <w:t>because of</w:t>
      </w:r>
      <w:r w:rsidRPr="00655600">
        <w:t xml:space="preserve"> other collinearity issues, did not bring extra information beyond the existing controls. These indicators included the number of children under the age of five, the number of underweight children under the age of five, and the Human Development Index. </w:t>
      </w:r>
    </w:p>
    <w:p w14:paraId="4B310F98" w14:textId="1EBABE2D" w:rsidR="009C2C93" w:rsidRPr="005D63B1" w:rsidRDefault="004358E0" w:rsidP="005D63B1">
      <w:pPr>
        <w:ind w:firstLine="720"/>
      </w:pPr>
      <w:r w:rsidRPr="005D63B1">
        <w:rPr>
          <w:i/>
          <w:iCs/>
        </w:rPr>
        <w:t>Alternative model specification</w:t>
      </w:r>
      <w:r w:rsidR="0076268B" w:rsidRPr="005D63B1">
        <w:rPr>
          <w:i/>
          <w:iCs/>
        </w:rPr>
        <w:t>.</w:t>
      </w:r>
      <w:r w:rsidR="0076268B" w:rsidRPr="005D63B1">
        <w:t xml:space="preserve"> </w:t>
      </w:r>
      <w:r w:rsidR="009C2C93" w:rsidRPr="005D63B1">
        <w:t>As a robustness check, given adoption conditions implementation, we also modeled our two sets of analysis using a pooled correlated random effects model, known as “two-stage Heckman” (</w:t>
      </w:r>
      <w:proofErr w:type="spellStart"/>
      <w:r w:rsidR="009C2C93" w:rsidRPr="005D63B1">
        <w:t>Semykina</w:t>
      </w:r>
      <w:proofErr w:type="spellEnd"/>
      <w:r w:rsidR="009C2C93" w:rsidRPr="005D63B1">
        <w:t xml:space="preserve"> and Wooldridge, 2010; Wooldridge, 1995). Two-stage Heckman models are suitable for correcting sample selection bias with panel data and has multiple advantage, including that “the unobserved effects in both the regression and selection equations can be correlated with the observed variables, the error distribution in the regression equation can be unspecified, arbitrary serial dependence in the idiosyncratic errors of both equations is allowed, and all idiosyncratic errors can be heterogeneously distributed. Compared with maximum likelihood and other estimators derived under fully parametric assumptions, the new estimators are much more robust and have significant computational advantages” (Wooldridge, 1995</w:t>
      </w:r>
      <w:r w:rsidR="0086717B">
        <w:t>, p.</w:t>
      </w:r>
      <w:r w:rsidR="0081101F">
        <w:t xml:space="preserve"> </w:t>
      </w:r>
      <w:r w:rsidR="00744472" w:rsidRPr="005D63B1">
        <w:t>115</w:t>
      </w:r>
      <w:r w:rsidR="009C2C93" w:rsidRPr="005D63B1">
        <w:t>). Practically, we used the Rios-Avila</w:t>
      </w:r>
      <w:r w:rsidR="00665C68">
        <w:t>’s</w:t>
      </w:r>
      <w:r w:rsidR="009C2C93" w:rsidRPr="005D63B1">
        <w:t xml:space="preserve"> (2020) Stata implementation of the estimator. The results were consistent.</w:t>
      </w:r>
      <w:r w:rsidR="00085C80">
        <w:t xml:space="preserve"> All these robustness checks are available from the authors upon request.</w:t>
      </w:r>
    </w:p>
    <w:p w14:paraId="0188744F" w14:textId="054EF1C9" w:rsidR="00115619" w:rsidRDefault="009B11D4" w:rsidP="00115619">
      <w:r>
        <w:tab/>
      </w:r>
    </w:p>
    <w:p w14:paraId="6AE2B61D" w14:textId="77777777" w:rsidR="00115619" w:rsidRDefault="00115619" w:rsidP="00115619">
      <w:pPr>
        <w:pStyle w:val="Heading1"/>
        <w:ind w:left="0" w:firstLine="0"/>
      </w:pPr>
      <w:bookmarkStart w:id="24" w:name="_1ci93xb" w:colFirst="0" w:colLast="0"/>
      <w:bookmarkEnd w:id="24"/>
      <w:r>
        <w:t>DISCUSSION &amp; CONCLUSION</w:t>
      </w:r>
    </w:p>
    <w:p w14:paraId="16717851" w14:textId="634A69D8" w:rsidR="00115619" w:rsidRDefault="00115619" w:rsidP="00115619">
      <w:pPr>
        <w:ind w:firstLine="720"/>
      </w:pPr>
      <w:bookmarkStart w:id="25" w:name="_3whwml4" w:colFirst="0" w:colLast="0"/>
      <w:bookmarkEnd w:id="25"/>
      <w:r w:rsidRPr="00D47234">
        <w:t xml:space="preserve">In this paper, we draw on the insights of </w:t>
      </w:r>
      <w:r w:rsidR="00044895" w:rsidRPr="00D47234">
        <w:t>organizational</w:t>
      </w:r>
      <w:r w:rsidRPr="00D47234">
        <w:t xml:space="preserve"> theory to </w:t>
      </w:r>
      <w:r w:rsidR="00044895" w:rsidRPr="00D47234">
        <w:t>highlight</w:t>
      </w:r>
      <w:r w:rsidRPr="00D47234">
        <w:t xml:space="preserve"> an </w:t>
      </w:r>
      <w:r w:rsidR="00044895" w:rsidRPr="00D47234">
        <w:t>overlooked</w:t>
      </w:r>
      <w:r w:rsidRPr="00D47234">
        <w:t xml:space="preserve"> aspect of </w:t>
      </w:r>
      <w:r w:rsidR="00044895" w:rsidRPr="00D47234">
        <w:t>decoupling</w:t>
      </w:r>
      <w:r w:rsidRPr="00D47234">
        <w:t xml:space="preserve">; namely, understanding </w:t>
      </w:r>
      <w:r w:rsidR="00044895" w:rsidRPr="00D47234">
        <w:t xml:space="preserve">the </w:t>
      </w:r>
      <w:r w:rsidR="00C07290">
        <w:t>challenges created by accountability</w:t>
      </w:r>
      <w:r w:rsidR="00044895" w:rsidRPr="00D47234">
        <w:t xml:space="preserve">. </w:t>
      </w:r>
      <w:r w:rsidRPr="00D47234">
        <w:t xml:space="preserve">Over the years, studies of </w:t>
      </w:r>
      <w:r w:rsidR="001337C0" w:rsidRPr="00D47234">
        <w:t>decoupling</w:t>
      </w:r>
      <w:r w:rsidRPr="00D47234">
        <w:t xml:space="preserve"> have emphasize</w:t>
      </w:r>
      <w:r w:rsidR="001337C0" w:rsidRPr="00D47234">
        <w:t>d how political embeddedness</w:t>
      </w:r>
      <w:r w:rsidR="0030011D">
        <w:t>, resource dependencies, and peers</w:t>
      </w:r>
      <w:r w:rsidR="002D6FA8" w:rsidRPr="00D47234">
        <w:t xml:space="preserve"> shape policy adoption</w:t>
      </w:r>
      <w:r w:rsidR="00C74887">
        <w:t>.</w:t>
      </w:r>
      <w:r w:rsidR="0030011D">
        <w:t xml:space="preserve"> Our study draws attention to</w:t>
      </w:r>
      <w:r w:rsidR="00947192">
        <w:t xml:space="preserve"> accountability demands</w:t>
      </w:r>
      <w:r w:rsidR="0030011D">
        <w:t xml:space="preserve"> in the policy environment</w:t>
      </w:r>
      <w:r w:rsidR="00947192">
        <w:t>,</w:t>
      </w:r>
      <w:r w:rsidR="0030011D">
        <w:t xml:space="preserve"> and this focus leads us to suggest a</w:t>
      </w:r>
      <w:r w:rsidR="003D2DC2">
        <w:t xml:space="preserve"> wider set of </w:t>
      </w:r>
      <w:r w:rsidR="00113A87">
        <w:t xml:space="preserve">relations </w:t>
      </w:r>
      <w:r w:rsidR="0030011D">
        <w:t>influence adoption and implementation and shape implementation in unexpected ways</w:t>
      </w:r>
      <w:r w:rsidR="00113A87">
        <w:t xml:space="preserve">. </w:t>
      </w:r>
      <w:r w:rsidR="00D53BBA">
        <w:t xml:space="preserve">We </w:t>
      </w:r>
      <w:r w:rsidR="00680FEB">
        <w:t xml:space="preserve">first </w:t>
      </w:r>
      <w:r w:rsidR="00D53BBA">
        <w:t>theorize that, t</w:t>
      </w:r>
      <w:r w:rsidR="002963DB">
        <w:t xml:space="preserve">o navigate </w:t>
      </w:r>
      <w:r w:rsidR="00907B5F">
        <w:t xml:space="preserve">voluntary yet decentralized </w:t>
      </w:r>
      <w:r w:rsidR="002963DB">
        <w:t>demands</w:t>
      </w:r>
      <w:r w:rsidR="00D53BBA">
        <w:t>, organizations a</w:t>
      </w:r>
      <w:r w:rsidR="0030011D">
        <w:t>ttend</w:t>
      </w:r>
      <w:r w:rsidR="00D53BBA">
        <w:t xml:space="preserve"> to socio-historical relations </w:t>
      </w:r>
      <w:r w:rsidR="00D53BBA">
        <w:lastRenderedPageBreak/>
        <w:t xml:space="preserve">they have </w:t>
      </w:r>
      <w:r w:rsidR="009B3180">
        <w:t>forged over the yea</w:t>
      </w:r>
      <w:r w:rsidR="00C07290">
        <w:t>rs</w:t>
      </w:r>
      <w:r w:rsidR="00680FEB">
        <w:t xml:space="preserve">. </w:t>
      </w:r>
      <w:r w:rsidR="00907B5F">
        <w:t xml:space="preserve">Second, we </w:t>
      </w:r>
      <w:r w:rsidR="008B2418">
        <w:t>argue th</w:t>
      </w:r>
      <w:r w:rsidR="0030011D">
        <w:t xml:space="preserve">at voluntary accountability </w:t>
      </w:r>
      <w:r w:rsidR="00C27E16">
        <w:t>contexts press actors to display compliance</w:t>
      </w:r>
      <w:r w:rsidR="00E3229F">
        <w:t xml:space="preserve"> when they implement policies</w:t>
      </w:r>
      <w:r w:rsidR="00C27E16">
        <w:t xml:space="preserve">, triggering </w:t>
      </w:r>
      <w:r w:rsidR="00820409">
        <w:t>a process we call substitutive decoupling</w:t>
      </w:r>
      <w:r w:rsidR="000F2B63">
        <w:t xml:space="preserve">. </w:t>
      </w:r>
      <w:r w:rsidR="00C27E16">
        <w:t xml:space="preserve">In substitutive decoupling, actors repurpose a pre-existing activity to demonstrate ceremonial implementation. </w:t>
      </w:r>
      <w:r w:rsidR="00D47234">
        <w:t>We</w:t>
      </w:r>
      <w:r w:rsidR="000F2B63">
        <w:t xml:space="preserve"> discuss </w:t>
      </w:r>
      <w:r w:rsidR="00820409">
        <w:t xml:space="preserve">below </w:t>
      </w:r>
      <w:r w:rsidR="000F2B63">
        <w:t>the</w:t>
      </w:r>
      <w:r w:rsidR="00D90874">
        <w:t xml:space="preserve"> implications of these ideas</w:t>
      </w:r>
      <w:r w:rsidR="00D47234">
        <w:t xml:space="preserve"> and their empirical test. </w:t>
      </w:r>
      <w:r w:rsidR="001F4351">
        <w:t xml:space="preserve"> </w:t>
      </w:r>
    </w:p>
    <w:p w14:paraId="16EEF9AB" w14:textId="6C80BCF4" w:rsidR="00BA5C1F" w:rsidRDefault="00E0577F" w:rsidP="00115619">
      <w:pPr>
        <w:ind w:firstLine="720"/>
        <w:rPr>
          <w:color w:val="000000"/>
        </w:rPr>
      </w:pPr>
      <w:r>
        <w:t xml:space="preserve">A leading assumption in organization theory </w:t>
      </w:r>
      <w:r w:rsidR="00266C22">
        <w:t>prompt</w:t>
      </w:r>
      <w:r w:rsidR="00B365F0">
        <w:t>s</w:t>
      </w:r>
      <w:r w:rsidR="00266C22">
        <w:t xml:space="preserve"> scholars to </w:t>
      </w:r>
      <w:r w:rsidR="00210277">
        <w:t>think of</w:t>
      </w:r>
      <w:r w:rsidR="00266C22">
        <w:t xml:space="preserve"> </w:t>
      </w:r>
      <w:r>
        <w:t xml:space="preserve">organizations </w:t>
      </w:r>
      <w:r w:rsidR="00266C22">
        <w:t xml:space="preserve">as </w:t>
      </w:r>
      <w:r>
        <w:t xml:space="preserve">open </w:t>
      </w:r>
      <w:r w:rsidR="00210277">
        <w:t>systems</w:t>
      </w:r>
      <w:r>
        <w:t xml:space="preserve">, </w:t>
      </w:r>
      <w:r w:rsidR="00210277">
        <w:t>in which they are</w:t>
      </w:r>
      <w:r w:rsidR="00266C22">
        <w:t xml:space="preserve"> </w:t>
      </w:r>
      <w:r>
        <w:t>responsive to</w:t>
      </w:r>
      <w:r w:rsidR="00CC1507">
        <w:t xml:space="preserve"> </w:t>
      </w:r>
      <w:r w:rsidR="00243DDE">
        <w:t>external</w:t>
      </w:r>
      <w:r>
        <w:t xml:space="preserve"> pressures </w:t>
      </w:r>
      <w:r w:rsidR="00C21588">
        <w:t xml:space="preserve">from their </w:t>
      </w:r>
      <w:r w:rsidR="00753B15">
        <w:t>environment,</w:t>
      </w:r>
      <w:r w:rsidR="00C21588">
        <w:t xml:space="preserve"> </w:t>
      </w:r>
      <w:r w:rsidR="00243DDE">
        <w:t xml:space="preserve">such as </w:t>
      </w:r>
      <w:r w:rsidR="00512E8C">
        <w:t>imposing</w:t>
      </w:r>
      <w:r w:rsidR="00243DDE">
        <w:t xml:space="preserve"> new policies </w:t>
      </w:r>
      <w:r>
        <w:t>(Selznick, 1949; Tolbert and Zucker, 1983</w:t>
      </w:r>
      <w:r w:rsidR="00CC1507">
        <w:t xml:space="preserve">; </w:t>
      </w:r>
      <w:r w:rsidR="00D83793">
        <w:t xml:space="preserve">Pfeffer and </w:t>
      </w:r>
      <w:proofErr w:type="spellStart"/>
      <w:r w:rsidR="00D83793">
        <w:t>Salancik</w:t>
      </w:r>
      <w:proofErr w:type="spellEnd"/>
      <w:r w:rsidR="00D83793">
        <w:t>, 1978</w:t>
      </w:r>
      <w:r>
        <w:t>)</w:t>
      </w:r>
      <w:r w:rsidR="00CC1507">
        <w:t>.</w:t>
      </w:r>
      <w:r w:rsidR="00C21588">
        <w:t xml:space="preserve"> </w:t>
      </w:r>
      <w:r w:rsidR="004064DC">
        <w:t xml:space="preserve">How and why some organizations </w:t>
      </w:r>
      <w:r w:rsidR="00A46C2F">
        <w:t xml:space="preserve">are responsive </w:t>
      </w:r>
      <w:r w:rsidR="00372145">
        <w:t xml:space="preserve">and </w:t>
      </w:r>
      <w:r w:rsidR="004064DC">
        <w:t>ado</w:t>
      </w:r>
      <w:r w:rsidR="00A46C2F">
        <w:t>p</w:t>
      </w:r>
      <w:r w:rsidR="004064DC">
        <w:t xml:space="preserve">t </w:t>
      </w:r>
      <w:r w:rsidR="00F622AC">
        <w:t>a given</w:t>
      </w:r>
      <w:r w:rsidR="004064DC">
        <w:t xml:space="preserve"> policy, whe</w:t>
      </w:r>
      <w:r w:rsidR="00753B15">
        <w:t>reas</w:t>
      </w:r>
      <w:r w:rsidR="004064DC">
        <w:t xml:space="preserve"> other</w:t>
      </w:r>
      <w:r w:rsidR="00F622AC">
        <w:t>s</w:t>
      </w:r>
      <w:r w:rsidR="004064DC">
        <w:t xml:space="preserve"> do </w:t>
      </w:r>
      <w:r w:rsidR="00753B15">
        <w:t>not,</w:t>
      </w:r>
      <w:r w:rsidR="004064DC">
        <w:t xml:space="preserve"> </w:t>
      </w:r>
      <w:r w:rsidR="00372145">
        <w:t>is a central question in this line of work.</w:t>
      </w:r>
      <w:r w:rsidR="004064DC">
        <w:t xml:space="preserve"> </w:t>
      </w:r>
      <w:r w:rsidR="00547D9B">
        <w:t>Br</w:t>
      </w:r>
      <w:r w:rsidR="00E22556">
        <w:t>o</w:t>
      </w:r>
      <w:r w:rsidR="00547D9B">
        <w:t>adly speaking, organizational scholars have long</w:t>
      </w:r>
      <w:r w:rsidR="00BA5C1F">
        <w:t xml:space="preserve"> model</w:t>
      </w:r>
      <w:r w:rsidR="00547D9B">
        <w:t>ed</w:t>
      </w:r>
      <w:r w:rsidR="00BA5C1F">
        <w:t xml:space="preserve"> </w:t>
      </w:r>
      <w:r w:rsidR="00372145">
        <w:t xml:space="preserve">organizational </w:t>
      </w:r>
      <w:r w:rsidR="00BA5C1F">
        <w:t>responsiveness to environmental pressures</w:t>
      </w:r>
      <w:r w:rsidR="00547D9B">
        <w:t xml:space="preserve"> by</w:t>
      </w:r>
      <w:r w:rsidR="00BA5C1F">
        <w:t xml:space="preserve"> </w:t>
      </w:r>
      <w:r w:rsidR="00F622AC">
        <w:t>build</w:t>
      </w:r>
      <w:r w:rsidR="00547D9B">
        <w:t>ing</w:t>
      </w:r>
      <w:r w:rsidR="00F622AC">
        <w:t xml:space="preserve"> on</w:t>
      </w:r>
      <w:r w:rsidR="00BA5C1F">
        <w:t xml:space="preserve"> </w:t>
      </w:r>
      <w:r w:rsidR="001E5540">
        <w:t>embeddedness, a set of relations tying an organization with its environment, as a core lens and operationalization tool</w:t>
      </w:r>
      <w:r w:rsidR="0034123A">
        <w:t xml:space="preserve"> (</w:t>
      </w:r>
      <w:proofErr w:type="spellStart"/>
      <w:r w:rsidR="0034123A">
        <w:t>Granovetter</w:t>
      </w:r>
      <w:proofErr w:type="spellEnd"/>
      <w:r w:rsidR="0034123A">
        <w:t xml:space="preserve">, 1985). The implicit argument is that </w:t>
      </w:r>
      <w:r w:rsidR="000026EB">
        <w:t xml:space="preserve">the </w:t>
      </w:r>
      <w:r w:rsidR="0034123A">
        <w:t xml:space="preserve">more embedded an organization is in a </w:t>
      </w:r>
      <w:r w:rsidR="000026EB">
        <w:t xml:space="preserve">given </w:t>
      </w:r>
      <w:r w:rsidR="0034123A">
        <w:t xml:space="preserve">constituency, the more likely it is to adopt a policy. </w:t>
      </w:r>
      <w:r w:rsidR="00547D9B">
        <w:t xml:space="preserve">In the decoupling literature, </w:t>
      </w:r>
      <w:r w:rsidR="00E22556">
        <w:t xml:space="preserve">institutional scholars </w:t>
      </w:r>
      <w:r w:rsidR="00E75E2B">
        <w:t>have advanced</w:t>
      </w:r>
      <w:r w:rsidR="00E22556">
        <w:t xml:space="preserve"> this perspective </w:t>
      </w:r>
      <w:r w:rsidR="00E75E2B">
        <w:t>by</w:t>
      </w:r>
      <w:r w:rsidR="00E22556">
        <w:t xml:space="preserve"> emphasiz</w:t>
      </w:r>
      <w:r w:rsidR="00E75E2B">
        <w:t>ing</w:t>
      </w:r>
      <w:r w:rsidR="00E22556">
        <w:t xml:space="preserve"> </w:t>
      </w:r>
      <w:r w:rsidR="00E75E2B">
        <w:t xml:space="preserve">the </w:t>
      </w:r>
      <w:r w:rsidR="00E22556">
        <w:t>political embeddedness</w:t>
      </w:r>
      <w:r w:rsidR="00E75E2B">
        <w:t xml:space="preserve"> of organizations, whose ties with peers, stakeholders, or </w:t>
      </w:r>
      <w:r w:rsidR="00810EEF">
        <w:t>political patrons, channel resources, information, or visibility</w:t>
      </w:r>
      <w:r w:rsidR="00D75CF5">
        <w:t xml:space="preserve"> and</w:t>
      </w:r>
      <w:r w:rsidR="00DD2D15">
        <w:t xml:space="preserve"> hence</w:t>
      </w:r>
      <w:r w:rsidR="00D75CF5">
        <w:t xml:space="preserve"> influence policy adoption </w:t>
      </w:r>
      <w:r w:rsidR="00810EEF">
        <w:t>(</w:t>
      </w:r>
      <w:r w:rsidR="00810EEF">
        <w:rPr>
          <w:color w:val="000000"/>
        </w:rPr>
        <w:t xml:space="preserve">Dobbin et al., 2007; Haveman et al., 2017; Okhmatovskiy, 2010; Okhmatovskiy and David, 2012; Marquis and Qian, 2014; Marquis et al., 2017; Weber et al., 2009; Witt et al., 2021). </w:t>
      </w:r>
      <w:r w:rsidR="00D75CF5">
        <w:rPr>
          <w:color w:val="000000"/>
        </w:rPr>
        <w:t xml:space="preserve">This perspective </w:t>
      </w:r>
      <w:r w:rsidR="00DD2D15">
        <w:rPr>
          <w:color w:val="000000"/>
        </w:rPr>
        <w:t>highlights the primary role governance</w:t>
      </w:r>
      <w:r w:rsidR="007508E0">
        <w:rPr>
          <w:color w:val="000000"/>
        </w:rPr>
        <w:t xml:space="preserve"> actors</w:t>
      </w:r>
      <w:r w:rsidR="00DD2D15">
        <w:rPr>
          <w:color w:val="000000"/>
        </w:rPr>
        <w:t xml:space="preserve"> play in organizations </w:t>
      </w:r>
      <w:r w:rsidR="006517D7">
        <w:rPr>
          <w:color w:val="000000"/>
        </w:rPr>
        <w:t>for</w:t>
      </w:r>
      <w:r w:rsidR="00DD2D15">
        <w:rPr>
          <w:color w:val="000000"/>
        </w:rPr>
        <w:t xml:space="preserve"> adopting policies</w:t>
      </w:r>
      <w:r w:rsidR="00483C83">
        <w:rPr>
          <w:color w:val="000000"/>
        </w:rPr>
        <w:t xml:space="preserve"> to gain legitimacy</w:t>
      </w:r>
      <w:r w:rsidR="007508E0">
        <w:rPr>
          <w:color w:val="000000"/>
        </w:rPr>
        <w:t xml:space="preserve">.  </w:t>
      </w:r>
      <w:r w:rsidR="00DD2D15">
        <w:rPr>
          <w:color w:val="000000"/>
        </w:rPr>
        <w:t xml:space="preserve"> </w:t>
      </w:r>
    </w:p>
    <w:p w14:paraId="73C15091" w14:textId="6DB65104" w:rsidR="00C017C1" w:rsidRDefault="00C07290" w:rsidP="00857BA8">
      <w:pPr>
        <w:ind w:firstLine="720"/>
      </w:pPr>
      <w:r>
        <w:t>Against</w:t>
      </w:r>
      <w:r w:rsidR="0023449D">
        <w:t xml:space="preserve"> this backdrop</w:t>
      </w:r>
      <w:r w:rsidR="00C60BB7">
        <w:t xml:space="preserve">, we </w:t>
      </w:r>
      <w:r w:rsidR="00C27E16">
        <w:t>consider how the increasingly common context of voluntary, decentralized</w:t>
      </w:r>
      <w:r w:rsidR="005B646E">
        <w:t xml:space="preserve"> </w:t>
      </w:r>
      <w:r w:rsidR="00C60BB7">
        <w:t>accountability demands</w:t>
      </w:r>
      <w:r w:rsidR="00C27E16">
        <w:t xml:space="preserve"> shapes our understanding of embeddedness</w:t>
      </w:r>
      <w:r w:rsidR="00BB1463">
        <w:t xml:space="preserve">. </w:t>
      </w:r>
      <w:r w:rsidR="00C27E16">
        <w:t>In decentralized governance systems</w:t>
      </w:r>
      <w:r w:rsidR="00947E47">
        <w:t xml:space="preserve">, organizations </w:t>
      </w:r>
      <w:r w:rsidR="005B646E">
        <w:t>are expected</w:t>
      </w:r>
      <w:r w:rsidR="00947E47">
        <w:t xml:space="preserve"> to </w:t>
      </w:r>
      <w:r w:rsidR="006517D7">
        <w:t>respond</w:t>
      </w:r>
      <w:r w:rsidR="00151BA7">
        <w:t xml:space="preserve"> to different kinds of actors, beyond the immediate </w:t>
      </w:r>
      <w:r w:rsidR="005D6236">
        <w:t>relations with their</w:t>
      </w:r>
      <w:r w:rsidR="00C27E16">
        <w:t xml:space="preserve"> immediate peers or</w:t>
      </w:r>
      <w:r w:rsidR="005D6236">
        <w:t xml:space="preserve"> </w:t>
      </w:r>
      <w:r w:rsidR="004E6B83">
        <w:t xml:space="preserve">a </w:t>
      </w:r>
      <w:r w:rsidR="00151BA7">
        <w:t>political constituency</w:t>
      </w:r>
      <w:r w:rsidR="00947E47">
        <w:t xml:space="preserve">. </w:t>
      </w:r>
      <w:r w:rsidR="00C27E16">
        <w:t>And if compliance is voluntary, coercive economic or political relations become less salient. Taken together, these insights suggest that a wide array of</w:t>
      </w:r>
      <w:r w:rsidR="00151BA7">
        <w:t xml:space="preserve"> socio-historical relations organizations </w:t>
      </w:r>
      <w:r w:rsidR="00C27E16">
        <w:t>are likely to be</w:t>
      </w:r>
      <w:r w:rsidR="00AA3EF2">
        <w:t xml:space="preserve"> an </w:t>
      </w:r>
      <w:r w:rsidR="00C27E16">
        <w:t>understudied</w:t>
      </w:r>
      <w:r w:rsidR="00AA3EF2">
        <w:t xml:space="preserve"> yet important </w:t>
      </w:r>
      <w:r w:rsidR="005D6236">
        <w:t>form of embeddedness</w:t>
      </w:r>
      <w:r w:rsidR="00AA3EF2">
        <w:t xml:space="preserve"> influencing policy adoption</w:t>
      </w:r>
      <w:r w:rsidR="00C27E16">
        <w:t xml:space="preserve">. </w:t>
      </w:r>
      <w:r w:rsidR="00FB2CDD">
        <w:t>We</w:t>
      </w:r>
      <w:r w:rsidR="00C27E16">
        <w:t xml:space="preserve"> focus on the </w:t>
      </w:r>
      <w:r w:rsidR="00C27E16">
        <w:lastRenderedPageBreak/>
        <w:t>importance of temporal processes in creating relational legacies that shape adoption and implementation</w:t>
      </w:r>
      <w:r w:rsidR="00151BA7">
        <w:t xml:space="preserve"> r</w:t>
      </w:r>
      <w:r w:rsidR="00BC1A74" w:rsidRPr="00587641">
        <w:rPr>
          <w:rStyle w:val="normaltextrun"/>
        </w:rPr>
        <w:t>espond</w:t>
      </w:r>
      <w:r w:rsidR="00C27E16">
        <w:rPr>
          <w:rStyle w:val="normaltextrun"/>
        </w:rPr>
        <w:t>s</w:t>
      </w:r>
      <w:r w:rsidR="00BC1A74" w:rsidRPr="00587641">
        <w:rPr>
          <w:rStyle w:val="normaltextrun"/>
        </w:rPr>
        <w:t xml:space="preserve"> to calls to strengthen the socio-historical dimensions of institutional theory (</w:t>
      </w:r>
      <w:r w:rsidR="00BC1A74">
        <w:rPr>
          <w:rStyle w:val="normaltextrun"/>
        </w:rPr>
        <w:t>Marquis and Qian, 2014; Suddaby et al., 2013; Wadhwani et al., 2018</w:t>
      </w:r>
      <w:r w:rsidR="00BC1A74" w:rsidRPr="00587641">
        <w:rPr>
          <w:rStyle w:val="normaltextrun"/>
        </w:rPr>
        <w:t>)</w:t>
      </w:r>
      <w:r w:rsidR="00BC1A74">
        <w:rPr>
          <w:rStyle w:val="normaltextrun"/>
        </w:rPr>
        <w:t>.</w:t>
      </w:r>
      <w:r w:rsidR="00483C83">
        <w:rPr>
          <w:rStyle w:val="normaltextrun"/>
        </w:rPr>
        <w:t xml:space="preserve"> </w:t>
      </w:r>
      <w:r w:rsidR="00C27E16">
        <w:rPr>
          <w:rStyle w:val="normaltextrun"/>
        </w:rPr>
        <w:t xml:space="preserve">And our findings provide empirical evidence </w:t>
      </w:r>
      <w:r w:rsidR="006517D7">
        <w:rPr>
          <w:rStyle w:val="normaltextrun"/>
        </w:rPr>
        <w:t>to support</w:t>
      </w:r>
      <w:r w:rsidR="00C27E16">
        <w:rPr>
          <w:rStyle w:val="normaltextrun"/>
        </w:rPr>
        <w:t xml:space="preserve"> our argument that socio-historical embeddedness shapes policy adoption.</w:t>
      </w:r>
    </w:p>
    <w:p w14:paraId="1C40A45F" w14:textId="17C80F06" w:rsidR="00646623" w:rsidRDefault="00857BA8" w:rsidP="00857BA8">
      <w:pPr>
        <w:ind w:firstLine="720"/>
        <w:rPr>
          <w:rFonts w:cs="Times New Roman"/>
        </w:rPr>
      </w:pPr>
      <w:r>
        <w:t xml:space="preserve">Viewed through an optimistic lens, our results could be interpreted as suggesting that decentralized accountability systems effectively provide voice to a larger range of stakeholders to press for diverse policy </w:t>
      </w:r>
      <w:r w:rsidR="00FB2CDD">
        <w:t>preferences</w:t>
      </w:r>
      <w:r>
        <w:t xml:space="preserve"> beyond immediate or narrow political and economic constituencies. But we do not mean to imply that transparency and decentralized accountability is always beneficial (</w:t>
      </w:r>
      <w:r w:rsidR="00C017C1">
        <w:t>Haack et al</w:t>
      </w:r>
      <w:r w:rsidR="00B962AA">
        <w:t>.,</w:t>
      </w:r>
      <w:r w:rsidR="00C017C1">
        <w:t xml:space="preserve"> 2021</w:t>
      </w:r>
      <w:r>
        <w:t xml:space="preserve">); highly participatory processes can be deeply conflictual, disruptive, </w:t>
      </w:r>
      <w:r w:rsidR="00AC6D07">
        <w:t>or</w:t>
      </w:r>
      <w:r>
        <w:t xml:space="preserve"> inefficient</w:t>
      </w:r>
      <w:r w:rsidR="00C14185">
        <w:t xml:space="preserve"> (</w:t>
      </w:r>
      <w:proofErr w:type="spellStart"/>
      <w:r w:rsidR="00C14185">
        <w:t>Schl</w:t>
      </w:r>
      <w:r w:rsidR="003C0BBB">
        <w:t>ü</w:t>
      </w:r>
      <w:r w:rsidR="00C14185">
        <w:t>sser</w:t>
      </w:r>
      <w:proofErr w:type="spellEnd"/>
      <w:r w:rsidR="00C14185">
        <w:t xml:space="preserve"> et al., 2014)</w:t>
      </w:r>
      <w:r w:rsidR="00FB2CDD">
        <w:t xml:space="preserve">. </w:t>
      </w:r>
      <w:r w:rsidRPr="00C82F12">
        <w:t xml:space="preserve">Furthermore, our study of reported implementation shows that even if the gap between </w:t>
      </w:r>
      <w:r w:rsidRPr="00C82F12">
        <w:rPr>
          <w:rFonts w:cs="Times New Roman"/>
        </w:rPr>
        <w:t xml:space="preserve">adoption of formal structures and reported implementation is narrowed, the gap between means and ends can persist (Bromley </w:t>
      </w:r>
      <w:r w:rsidR="00B962AA">
        <w:rPr>
          <w:rFonts w:cs="Times New Roman"/>
        </w:rPr>
        <w:t>and</w:t>
      </w:r>
      <w:r w:rsidRPr="00C82F12">
        <w:rPr>
          <w:rFonts w:cs="Times New Roman"/>
        </w:rPr>
        <w:t xml:space="preserve"> Powell, 2012). We observe significant ceremonial implementation of the HFA by countries repurposing pre-existing activities to fit the new demands</w:t>
      </w:r>
      <w:r w:rsidR="00646623" w:rsidRPr="00C82F12">
        <w:rPr>
          <w:rFonts w:cs="Times New Roman"/>
        </w:rPr>
        <w:t xml:space="preserve">, a process we referred to as substitutive decoupling. </w:t>
      </w:r>
    </w:p>
    <w:p w14:paraId="2F38D010" w14:textId="3F84695D" w:rsidR="00F44FFC" w:rsidRDefault="00F44FFC" w:rsidP="00857BA8">
      <w:pPr>
        <w:ind w:firstLine="720"/>
        <w:rPr>
          <w:rFonts w:cs="Times New Roman"/>
        </w:rPr>
      </w:pPr>
      <w:r w:rsidRPr="00077734">
        <w:rPr>
          <w:rFonts w:cs="Times New Roman"/>
        </w:rPr>
        <w:t>Research on embeddedness</w:t>
      </w:r>
      <w:r w:rsidR="00077734">
        <w:rPr>
          <w:rFonts w:cs="Times New Roman"/>
        </w:rPr>
        <w:t xml:space="preserve"> and responsiveness to external pressures</w:t>
      </w:r>
      <w:r w:rsidRPr="00077734">
        <w:rPr>
          <w:rFonts w:cs="Times New Roman"/>
        </w:rPr>
        <w:t xml:space="preserve"> has also shown that social relationships </w:t>
      </w:r>
      <w:r w:rsidR="00077734">
        <w:rPr>
          <w:rFonts w:cs="Times New Roman"/>
        </w:rPr>
        <w:t xml:space="preserve">influence </w:t>
      </w:r>
      <w:r w:rsidR="005F7EBF">
        <w:rPr>
          <w:rFonts w:cs="Times New Roman"/>
        </w:rPr>
        <w:t>organizational behaviors</w:t>
      </w:r>
      <w:r w:rsidR="00077734">
        <w:rPr>
          <w:rFonts w:cs="Times New Roman"/>
        </w:rPr>
        <w:t xml:space="preserve"> by </w:t>
      </w:r>
      <w:r w:rsidRPr="00077734">
        <w:rPr>
          <w:rFonts w:cs="Times New Roman"/>
        </w:rPr>
        <w:t>convey</w:t>
      </w:r>
      <w:r w:rsidR="00077734">
        <w:rPr>
          <w:rFonts w:cs="Times New Roman"/>
        </w:rPr>
        <w:t>ing</w:t>
      </w:r>
      <w:r w:rsidRPr="00077734">
        <w:rPr>
          <w:rFonts w:cs="Times New Roman"/>
        </w:rPr>
        <w:t xml:space="preserve"> resources between actors, while also involving shared activities (Dacin et al., 1999; </w:t>
      </w:r>
      <w:proofErr w:type="spellStart"/>
      <w:r w:rsidR="001E1070">
        <w:rPr>
          <w:rFonts w:cs="Times New Roman"/>
        </w:rPr>
        <w:t>Granovetter</w:t>
      </w:r>
      <w:proofErr w:type="spellEnd"/>
      <w:r w:rsidRPr="00077734">
        <w:rPr>
          <w:rFonts w:cs="Times New Roman"/>
        </w:rPr>
        <w:t xml:space="preserve">, 1985; </w:t>
      </w:r>
      <w:proofErr w:type="spellStart"/>
      <w:r w:rsidRPr="00077734">
        <w:rPr>
          <w:rFonts w:cs="Times New Roman"/>
        </w:rPr>
        <w:t>Zukin</w:t>
      </w:r>
      <w:proofErr w:type="spellEnd"/>
      <w:r w:rsidRPr="00077734">
        <w:rPr>
          <w:rFonts w:cs="Times New Roman"/>
        </w:rPr>
        <w:t xml:space="preserve"> and DiMaggio, 1990). The literature on political embeddedness has largely studied </w:t>
      </w:r>
      <w:r w:rsidR="00077734" w:rsidRPr="00077734">
        <w:rPr>
          <w:rFonts w:cs="Times New Roman"/>
        </w:rPr>
        <w:t xml:space="preserve">policy </w:t>
      </w:r>
      <w:r w:rsidRPr="00077734">
        <w:rPr>
          <w:rFonts w:cs="Times New Roman"/>
        </w:rPr>
        <w:t xml:space="preserve">implementation in centralized settings, where coercive mechanisms such as resource dependences </w:t>
      </w:r>
      <w:r w:rsidR="00077734" w:rsidRPr="00077734">
        <w:rPr>
          <w:rFonts w:cs="Times New Roman"/>
        </w:rPr>
        <w:t xml:space="preserve">guide </w:t>
      </w:r>
      <w:r w:rsidR="005F7EBF">
        <w:rPr>
          <w:rFonts w:cs="Times New Roman"/>
        </w:rPr>
        <w:t>policy deployment</w:t>
      </w:r>
      <w:r w:rsidR="00077734" w:rsidRPr="00077734">
        <w:rPr>
          <w:rFonts w:cs="Times New Roman"/>
        </w:rPr>
        <w:t xml:space="preserve"> </w:t>
      </w:r>
      <w:r w:rsidRPr="00077734">
        <w:rPr>
          <w:rFonts w:cs="Times New Roman"/>
        </w:rPr>
        <w:t>(</w:t>
      </w:r>
      <w:r w:rsidR="00FB2CDD">
        <w:rPr>
          <w:rFonts w:cs="Times New Roman"/>
        </w:rPr>
        <w:t>Haveman</w:t>
      </w:r>
      <w:r w:rsidRPr="00077734">
        <w:rPr>
          <w:rFonts w:cs="Times New Roman"/>
        </w:rPr>
        <w:t xml:space="preserve"> et al., 2017; Marquis and Qian, 2014; O</w:t>
      </w:r>
      <w:r w:rsidR="003A4199">
        <w:rPr>
          <w:rFonts w:cs="Times New Roman"/>
        </w:rPr>
        <w:t>k</w:t>
      </w:r>
      <w:r w:rsidRPr="00077734">
        <w:rPr>
          <w:rFonts w:cs="Times New Roman"/>
        </w:rPr>
        <w:t xml:space="preserve">hmatovskiy, 2010; Okhmatovskiy and David, 2012). </w:t>
      </w:r>
      <w:r w:rsidR="00077734">
        <w:rPr>
          <w:rFonts w:cs="Times New Roman"/>
        </w:rPr>
        <w:t>At the country level, financial dependenc</w:t>
      </w:r>
      <w:r w:rsidR="004E6B83">
        <w:rPr>
          <w:rFonts w:cs="Times New Roman"/>
        </w:rPr>
        <w:t>i</w:t>
      </w:r>
      <w:r w:rsidR="00077734">
        <w:rPr>
          <w:rFonts w:cs="Times New Roman"/>
        </w:rPr>
        <w:t xml:space="preserve">es matter to influence </w:t>
      </w:r>
      <w:r w:rsidR="005F7EBF">
        <w:rPr>
          <w:rFonts w:cs="Times New Roman"/>
        </w:rPr>
        <w:t>such process</w:t>
      </w:r>
      <w:r w:rsidR="004E6B83">
        <w:rPr>
          <w:rFonts w:cs="Times New Roman"/>
        </w:rPr>
        <w:t>es</w:t>
      </w:r>
      <w:r w:rsidR="00077734">
        <w:rPr>
          <w:rFonts w:cs="Times New Roman"/>
        </w:rPr>
        <w:t xml:space="preserve"> (Dobbin et al., 2007), especially in our context as HFA is new, complex, costly, and monitored. </w:t>
      </w:r>
      <w:r w:rsidR="005F7EBF">
        <w:rPr>
          <w:rFonts w:cs="Times New Roman"/>
        </w:rPr>
        <w:t>Yet, w</w:t>
      </w:r>
      <w:r w:rsidR="00077734">
        <w:rPr>
          <w:rFonts w:cs="Times New Roman"/>
        </w:rPr>
        <w:t xml:space="preserve">e did not find </w:t>
      </w:r>
      <w:r w:rsidR="00FC0DC5">
        <w:rPr>
          <w:rFonts w:cs="Times New Roman"/>
        </w:rPr>
        <w:t>evidence</w:t>
      </w:r>
      <w:r w:rsidR="00077734">
        <w:rPr>
          <w:rFonts w:cs="Times New Roman"/>
        </w:rPr>
        <w:t xml:space="preserve"> showing these resource dependences shaped </w:t>
      </w:r>
      <w:r w:rsidR="00FC0DC5">
        <w:rPr>
          <w:rFonts w:cs="Times New Roman"/>
        </w:rPr>
        <w:t xml:space="preserve">significantly and systematically HFA </w:t>
      </w:r>
      <w:r w:rsidR="00077734">
        <w:rPr>
          <w:rFonts w:cs="Times New Roman"/>
        </w:rPr>
        <w:t xml:space="preserve">implementation. </w:t>
      </w:r>
      <w:r w:rsidRPr="00077734">
        <w:rPr>
          <w:rFonts w:cs="Times New Roman"/>
        </w:rPr>
        <w:t xml:space="preserve">Our findings </w:t>
      </w:r>
      <w:r w:rsidR="00E83AFB">
        <w:rPr>
          <w:rFonts w:cs="Times New Roman"/>
        </w:rPr>
        <w:t>instead</w:t>
      </w:r>
      <w:r w:rsidR="00C83A60">
        <w:rPr>
          <w:rFonts w:cs="Times New Roman"/>
        </w:rPr>
        <w:t xml:space="preserve"> </w:t>
      </w:r>
      <w:r w:rsidR="00077734" w:rsidRPr="00077734">
        <w:rPr>
          <w:rFonts w:cs="Times New Roman"/>
        </w:rPr>
        <w:t>suggest that embeddedness operate</w:t>
      </w:r>
      <w:r w:rsidR="00FC0DC5">
        <w:rPr>
          <w:rFonts w:cs="Times New Roman"/>
        </w:rPr>
        <w:t>s</w:t>
      </w:r>
      <w:r w:rsidR="00077734" w:rsidRPr="00077734">
        <w:rPr>
          <w:rFonts w:cs="Times New Roman"/>
        </w:rPr>
        <w:t xml:space="preserve"> differently in decentralized settings, where decisions are delegated. The extent of repurposing we observe, qualitatively and quantitatively, point</w:t>
      </w:r>
      <w:r w:rsidR="00E83AFB">
        <w:rPr>
          <w:rFonts w:cs="Times New Roman"/>
        </w:rPr>
        <w:t>s</w:t>
      </w:r>
      <w:r w:rsidR="00077734" w:rsidRPr="00077734">
        <w:rPr>
          <w:rFonts w:cs="Times New Roman"/>
        </w:rPr>
        <w:t xml:space="preserve"> to the importance of activities, be it current or past </w:t>
      </w:r>
      <w:r w:rsidR="00077734" w:rsidRPr="00077734">
        <w:rPr>
          <w:rFonts w:cs="Times New Roman"/>
        </w:rPr>
        <w:lastRenderedPageBreak/>
        <w:t xml:space="preserve">projects, to guide implementation. </w:t>
      </w:r>
      <w:r w:rsidR="00C83A60">
        <w:rPr>
          <w:rFonts w:cs="Times New Roman"/>
        </w:rPr>
        <w:t xml:space="preserve">The HFA reports are filled with disaster-related initiatives that predate HFA or </w:t>
      </w:r>
      <w:r w:rsidR="00E83AFB">
        <w:rPr>
          <w:rFonts w:cs="Times New Roman"/>
        </w:rPr>
        <w:t xml:space="preserve">are </w:t>
      </w:r>
      <w:r w:rsidR="00C83A60">
        <w:rPr>
          <w:rFonts w:cs="Times New Roman"/>
        </w:rPr>
        <w:t xml:space="preserve">unrelated. Monitoring </w:t>
      </w:r>
      <w:r w:rsidR="00E83AFB">
        <w:rPr>
          <w:rFonts w:cs="Times New Roman"/>
        </w:rPr>
        <w:t xml:space="preserve">and reporting </w:t>
      </w:r>
      <w:r w:rsidR="00C83A60">
        <w:rPr>
          <w:rFonts w:cs="Times New Roman"/>
        </w:rPr>
        <w:t>pressured countries to identify the national and local activities done with local and international actors, be it UN agencies, NGOs, or civil defense organizations</w:t>
      </w:r>
      <w:r w:rsidR="00E83AFB">
        <w:rPr>
          <w:rFonts w:cs="Times New Roman"/>
        </w:rPr>
        <w:t xml:space="preserve">. As countries are being held publicly accountable </w:t>
      </w:r>
      <w:r w:rsidR="00FB2CDD">
        <w:rPr>
          <w:rFonts w:cs="Times New Roman"/>
        </w:rPr>
        <w:t>for</w:t>
      </w:r>
      <w:r w:rsidR="00E83AFB">
        <w:rPr>
          <w:rFonts w:cs="Times New Roman"/>
        </w:rPr>
        <w:t xml:space="preserve"> their progress</w:t>
      </w:r>
      <w:r w:rsidR="00C83A60">
        <w:rPr>
          <w:rFonts w:cs="Times New Roman"/>
        </w:rPr>
        <w:t xml:space="preserve">, </w:t>
      </w:r>
      <w:r w:rsidR="00E83AFB">
        <w:rPr>
          <w:rFonts w:cs="Times New Roman"/>
        </w:rPr>
        <w:t>they</w:t>
      </w:r>
      <w:r w:rsidR="00C83A60">
        <w:rPr>
          <w:rFonts w:cs="Times New Roman"/>
        </w:rPr>
        <w:t xml:space="preserve"> </w:t>
      </w:r>
      <w:r w:rsidR="00E83AFB">
        <w:rPr>
          <w:rFonts w:cs="Times New Roman"/>
        </w:rPr>
        <w:t>largely</w:t>
      </w:r>
      <w:r w:rsidR="00C83A60">
        <w:rPr>
          <w:rFonts w:cs="Times New Roman"/>
        </w:rPr>
        <w:t xml:space="preserve"> repurpose</w:t>
      </w:r>
      <w:r w:rsidR="00E83AFB">
        <w:rPr>
          <w:rFonts w:cs="Times New Roman"/>
        </w:rPr>
        <w:t>d</w:t>
      </w:r>
      <w:r w:rsidR="00C83A60">
        <w:rPr>
          <w:rFonts w:cs="Times New Roman"/>
        </w:rPr>
        <w:t xml:space="preserve"> these activities as</w:t>
      </w:r>
      <w:r w:rsidR="00C07150">
        <w:rPr>
          <w:rFonts w:cs="Times New Roman"/>
        </w:rPr>
        <w:t xml:space="preserve"> testimonies, if not</w:t>
      </w:r>
      <w:r w:rsidR="00C83A60">
        <w:rPr>
          <w:rFonts w:cs="Times New Roman"/>
        </w:rPr>
        <w:t xml:space="preserve"> </w:t>
      </w:r>
      <w:r w:rsidR="00C07150">
        <w:rPr>
          <w:rFonts w:cs="Times New Roman"/>
        </w:rPr>
        <w:t>tokens,</w:t>
      </w:r>
      <w:r w:rsidR="00C83A60">
        <w:rPr>
          <w:rFonts w:cs="Times New Roman"/>
        </w:rPr>
        <w:t xml:space="preserve"> of their efforts</w:t>
      </w:r>
      <w:r w:rsidR="00E83AFB">
        <w:rPr>
          <w:rFonts w:cs="Times New Roman"/>
        </w:rPr>
        <w:t xml:space="preserve"> to curb the toll of disasters</w:t>
      </w:r>
      <w:r w:rsidR="00C83A60">
        <w:rPr>
          <w:rFonts w:cs="Times New Roman"/>
        </w:rPr>
        <w:t>.</w:t>
      </w:r>
      <w:r w:rsidR="005F7EBF">
        <w:rPr>
          <w:rFonts w:cs="Times New Roman"/>
        </w:rPr>
        <w:t xml:space="preserve"> When organizations are held accountable, activities that can be shown and reported become the currency that matters </w:t>
      </w:r>
      <w:r w:rsidR="0082762C">
        <w:rPr>
          <w:rFonts w:cs="Times New Roman"/>
        </w:rPr>
        <w:t>to facilitate</w:t>
      </w:r>
      <w:r w:rsidR="005F7EBF">
        <w:rPr>
          <w:rFonts w:cs="Times New Roman"/>
        </w:rPr>
        <w:t xml:space="preserve"> countries</w:t>
      </w:r>
      <w:r w:rsidR="0082762C">
        <w:rPr>
          <w:rFonts w:cs="Times New Roman"/>
        </w:rPr>
        <w:t>’</w:t>
      </w:r>
      <w:r w:rsidR="005F7EBF">
        <w:rPr>
          <w:rFonts w:cs="Times New Roman"/>
        </w:rPr>
        <w:t xml:space="preserve"> ceremonial implement</w:t>
      </w:r>
      <w:r w:rsidR="0082762C">
        <w:rPr>
          <w:rFonts w:cs="Times New Roman"/>
        </w:rPr>
        <w:t>ation</w:t>
      </w:r>
      <w:r w:rsidR="005F7EBF">
        <w:rPr>
          <w:rFonts w:cs="Times New Roman"/>
        </w:rPr>
        <w:t xml:space="preserve"> </w:t>
      </w:r>
      <w:r w:rsidR="0082762C">
        <w:rPr>
          <w:rFonts w:cs="Times New Roman"/>
        </w:rPr>
        <w:t xml:space="preserve">of </w:t>
      </w:r>
      <w:r w:rsidR="005F7EBF">
        <w:rPr>
          <w:rFonts w:cs="Times New Roman"/>
        </w:rPr>
        <w:t xml:space="preserve">policies and </w:t>
      </w:r>
      <w:r w:rsidR="0082762C">
        <w:rPr>
          <w:rFonts w:cs="Times New Roman"/>
        </w:rPr>
        <w:t xml:space="preserve">the </w:t>
      </w:r>
      <w:r w:rsidR="005F7EBF">
        <w:rPr>
          <w:rFonts w:cs="Times New Roman"/>
        </w:rPr>
        <w:t>buffer</w:t>
      </w:r>
      <w:r w:rsidR="0082762C">
        <w:rPr>
          <w:rFonts w:cs="Times New Roman"/>
        </w:rPr>
        <w:t>ing</w:t>
      </w:r>
      <w:r w:rsidR="005F7EBF">
        <w:rPr>
          <w:rFonts w:cs="Times New Roman"/>
        </w:rPr>
        <w:t xml:space="preserve"> </w:t>
      </w:r>
      <w:r w:rsidR="006A5E47">
        <w:rPr>
          <w:rFonts w:cs="Times New Roman"/>
        </w:rPr>
        <w:t xml:space="preserve">of </w:t>
      </w:r>
      <w:r w:rsidR="005F7EBF">
        <w:rPr>
          <w:rFonts w:cs="Times New Roman"/>
        </w:rPr>
        <w:t>their existing operation.</w:t>
      </w:r>
    </w:p>
    <w:p w14:paraId="18BCD8F2" w14:textId="2DFDAD9F" w:rsidR="007D7784" w:rsidRPr="007D7784" w:rsidRDefault="006A5E47" w:rsidP="00857BA8">
      <w:pPr>
        <w:ind w:firstLine="720"/>
        <w:rPr>
          <w:rFonts w:cs="Times New Roman"/>
          <w:lang w:val="en-US"/>
        </w:rPr>
      </w:pPr>
      <w:r>
        <w:rPr>
          <w:rFonts w:cs="Times New Roman"/>
        </w:rPr>
        <w:t>From a policymaking perspective, our results suggest reporting cannot be the only accountability practice to implement policies</w:t>
      </w:r>
      <w:r w:rsidR="004E6B83">
        <w:rPr>
          <w:rFonts w:cs="Times New Roman"/>
        </w:rPr>
        <w:t xml:space="preserve"> effectively</w:t>
      </w:r>
      <w:r>
        <w:rPr>
          <w:rFonts w:cs="Times New Roman"/>
        </w:rPr>
        <w:t xml:space="preserve">, even if monitored and audited in a systematic fashion. </w:t>
      </w:r>
      <w:r w:rsidR="00CB6C45">
        <w:rPr>
          <w:rFonts w:cs="Times New Roman"/>
        </w:rPr>
        <w:t>T</w:t>
      </w:r>
      <w:r>
        <w:rPr>
          <w:rFonts w:cs="Times New Roman"/>
        </w:rPr>
        <w:t xml:space="preserve">heoretical research on decoupling and accountability has debated the respective merits of opacity and transparency </w:t>
      </w:r>
      <w:r w:rsidR="00CB6C45">
        <w:rPr>
          <w:rFonts w:cs="Times New Roman"/>
        </w:rPr>
        <w:t xml:space="preserve">to shape policies </w:t>
      </w:r>
      <w:r>
        <w:rPr>
          <w:rFonts w:cs="Times New Roman"/>
        </w:rPr>
        <w:t xml:space="preserve">(Haack et al., 2021; </w:t>
      </w:r>
      <w:r w:rsidRPr="00CF7BEB">
        <w:rPr>
          <w:rFonts w:cs="Times New Roman"/>
        </w:rPr>
        <w:t xml:space="preserve">Haack and Schoenborn, 2015; </w:t>
      </w:r>
      <w:proofErr w:type="spellStart"/>
      <w:r w:rsidRPr="00CF7BEB">
        <w:rPr>
          <w:rFonts w:cs="Times New Roman"/>
        </w:rPr>
        <w:t>Wijen</w:t>
      </w:r>
      <w:proofErr w:type="spellEnd"/>
      <w:r w:rsidRPr="00CF7BEB">
        <w:rPr>
          <w:rFonts w:cs="Times New Roman"/>
        </w:rPr>
        <w:t xml:space="preserve">, 2014; </w:t>
      </w:r>
      <w:proofErr w:type="spellStart"/>
      <w:r w:rsidRPr="00CF7BEB">
        <w:rPr>
          <w:rFonts w:cs="Times New Roman"/>
        </w:rPr>
        <w:t>Wijen</w:t>
      </w:r>
      <w:proofErr w:type="spellEnd"/>
      <w:r w:rsidRPr="00CF7BEB">
        <w:rPr>
          <w:rFonts w:cs="Times New Roman"/>
        </w:rPr>
        <w:t>, 201</w:t>
      </w:r>
      <w:r>
        <w:rPr>
          <w:rFonts w:cs="Times New Roman"/>
        </w:rPr>
        <w:t xml:space="preserve">5). </w:t>
      </w:r>
      <w:r w:rsidR="00CB6C45">
        <w:rPr>
          <w:rFonts w:cs="Times New Roman"/>
        </w:rPr>
        <w:t xml:space="preserve">Empirical research on decoupling and reporting as has shown how policies were are at risk of impression management and substitution (Arndt and </w:t>
      </w:r>
      <w:proofErr w:type="spellStart"/>
      <w:r w:rsidR="00CB6C45">
        <w:rPr>
          <w:rFonts w:cs="Times New Roman"/>
        </w:rPr>
        <w:t>Biggelow</w:t>
      </w:r>
      <w:proofErr w:type="spellEnd"/>
      <w:r w:rsidR="00CB6C45">
        <w:rPr>
          <w:rFonts w:cs="Times New Roman"/>
        </w:rPr>
        <w:t xml:space="preserve">, 2000; </w:t>
      </w:r>
      <w:proofErr w:type="spellStart"/>
      <w:r w:rsidR="00CB6C45">
        <w:rPr>
          <w:rFonts w:cs="Times New Roman"/>
        </w:rPr>
        <w:t>Okhmatovskiy</w:t>
      </w:r>
      <w:proofErr w:type="spellEnd"/>
      <w:r w:rsidR="00CB6C45">
        <w:rPr>
          <w:rFonts w:cs="Times New Roman"/>
        </w:rPr>
        <w:t xml:space="preserve"> and David, 2012), while the political embeddedness literature has shown how resource dependences and political monitoring were key mechanisms to press organizations for </w:t>
      </w:r>
      <w:r w:rsidR="00FB2CDD">
        <w:rPr>
          <w:rFonts w:cs="Times New Roman"/>
        </w:rPr>
        <w:t>a higher</w:t>
      </w:r>
      <w:r w:rsidR="00CB6C45">
        <w:rPr>
          <w:rFonts w:cs="Times New Roman"/>
        </w:rPr>
        <w:t xml:space="preserve"> degree of implementation (Haveman et al., 2017; Marquis and Quian, 2014; Okhmatovskiy, 2010). In a decentralized</w:t>
      </w:r>
      <w:r w:rsidR="004E6B83">
        <w:rPr>
          <w:rFonts w:cs="Times New Roman"/>
        </w:rPr>
        <w:t xml:space="preserve"> and voluntary</w:t>
      </w:r>
      <w:r w:rsidR="00CB6C45">
        <w:rPr>
          <w:rFonts w:cs="Times New Roman"/>
        </w:rPr>
        <w:t xml:space="preserve"> setting, such mechanisms </w:t>
      </w:r>
      <w:r w:rsidR="004E6B83">
        <w:rPr>
          <w:rFonts w:cs="Times New Roman"/>
        </w:rPr>
        <w:t>are less</w:t>
      </w:r>
      <w:r w:rsidR="00CB6C45">
        <w:rPr>
          <w:rFonts w:cs="Times New Roman"/>
        </w:rPr>
        <w:t xml:space="preserve"> </w:t>
      </w:r>
      <w:r w:rsidR="004E6B83">
        <w:rPr>
          <w:rFonts w:cs="Times New Roman"/>
        </w:rPr>
        <w:t>salient</w:t>
      </w:r>
      <w:r w:rsidR="00CB6C45">
        <w:rPr>
          <w:rFonts w:cs="Times New Roman"/>
        </w:rPr>
        <w:t xml:space="preserve">. Our findings hence add to this conversation by encouraging policymakers to not only focus on accountability rules, resources, and </w:t>
      </w:r>
      <w:r w:rsidR="00FB2CDD">
        <w:rPr>
          <w:rFonts w:cs="Times New Roman"/>
        </w:rPr>
        <w:t>processes</w:t>
      </w:r>
      <w:r w:rsidR="00CB6C45">
        <w:rPr>
          <w:rFonts w:cs="Times New Roman"/>
        </w:rPr>
        <w:t xml:space="preserve"> but also to </w:t>
      </w:r>
      <w:r w:rsidR="00BA6BA6">
        <w:rPr>
          <w:rFonts w:cs="Times New Roman"/>
        </w:rPr>
        <w:t>consider the merits of long-term</w:t>
      </w:r>
      <w:r w:rsidR="00CB6C45">
        <w:rPr>
          <w:rFonts w:cs="Times New Roman"/>
        </w:rPr>
        <w:t xml:space="preserve"> </w:t>
      </w:r>
      <w:r w:rsidR="00BA6BA6">
        <w:rPr>
          <w:rFonts w:cs="Times New Roman"/>
        </w:rPr>
        <w:t xml:space="preserve">field-building </w:t>
      </w:r>
      <w:r w:rsidR="00CB6C45">
        <w:rPr>
          <w:rFonts w:cs="Times New Roman"/>
        </w:rPr>
        <w:t>practices</w:t>
      </w:r>
      <w:r w:rsidR="00BA6BA6">
        <w:rPr>
          <w:rFonts w:cs="Times New Roman"/>
        </w:rPr>
        <w:t xml:space="preserve"> to promote accountability (such as the field-configuring event of the Yokohama Conference)</w:t>
      </w:r>
      <w:r w:rsidR="00CB6C45">
        <w:rPr>
          <w:rFonts w:cs="Times New Roman"/>
        </w:rPr>
        <w:t xml:space="preserve">. </w:t>
      </w:r>
    </w:p>
    <w:p w14:paraId="26CAAABC" w14:textId="20F56B6A" w:rsidR="00C60BB7" w:rsidRPr="00C82F12" w:rsidRDefault="00646623" w:rsidP="00857BA8">
      <w:pPr>
        <w:ind w:firstLine="720"/>
        <w:rPr>
          <w:rFonts w:cs="Times New Roman"/>
        </w:rPr>
      </w:pPr>
      <w:r w:rsidRPr="00C82F12">
        <w:rPr>
          <w:rFonts w:cs="Times New Roman"/>
        </w:rPr>
        <w:t xml:space="preserve">Future studies of ceremonial implementation and means-ends decoupling will help advance our conceptual understanding of policy effectiveness. It would be valuable to conduct detailed qualitative studies to consider other contexts where substitutive decoupling may occur. </w:t>
      </w:r>
      <w:r w:rsidR="00805D71" w:rsidRPr="00C82F12">
        <w:rPr>
          <w:rFonts w:cs="Times New Roman"/>
        </w:rPr>
        <w:t xml:space="preserve">In addition, there may be </w:t>
      </w:r>
      <w:r w:rsidRPr="00C82F12">
        <w:rPr>
          <w:rFonts w:cs="Times New Roman"/>
        </w:rPr>
        <w:t xml:space="preserve">various forms of substitutive </w:t>
      </w:r>
      <w:r w:rsidR="001E1070">
        <w:rPr>
          <w:rFonts w:cs="Times New Roman"/>
        </w:rPr>
        <w:t>decoupling</w:t>
      </w:r>
      <w:r w:rsidRPr="00C82F12">
        <w:rPr>
          <w:rFonts w:cs="Times New Roman"/>
        </w:rPr>
        <w:t xml:space="preserve"> beyond the repurposing activities we observe here. </w:t>
      </w:r>
      <w:r w:rsidR="00DB2C7B">
        <w:rPr>
          <w:rFonts w:cs="Times New Roman"/>
        </w:rPr>
        <w:t xml:space="preserve">Existing research </w:t>
      </w:r>
      <w:r w:rsidR="00FF6281">
        <w:rPr>
          <w:rFonts w:cs="Times New Roman"/>
        </w:rPr>
        <w:t>suggests</w:t>
      </w:r>
      <w:r w:rsidR="00DB2C7B">
        <w:rPr>
          <w:rFonts w:cs="Times New Roman"/>
        </w:rPr>
        <w:t xml:space="preserve"> </w:t>
      </w:r>
      <w:r w:rsidR="00805D71" w:rsidRPr="00C82F12">
        <w:rPr>
          <w:rFonts w:cs="Times New Roman"/>
        </w:rPr>
        <w:t xml:space="preserve">substitutive decoupling could involve </w:t>
      </w:r>
      <w:r w:rsidR="00F0690D">
        <w:rPr>
          <w:rFonts w:cs="Times New Roman"/>
        </w:rPr>
        <w:t>the</w:t>
      </w:r>
      <w:r w:rsidR="00805D71" w:rsidRPr="00C82F12">
        <w:rPr>
          <w:rFonts w:cs="Times New Roman"/>
        </w:rPr>
        <w:t xml:space="preserve"> </w:t>
      </w:r>
      <w:r w:rsidR="00DB2C7B">
        <w:rPr>
          <w:rFonts w:cs="Times New Roman"/>
        </w:rPr>
        <w:t xml:space="preserve">full substitution </w:t>
      </w:r>
      <w:r w:rsidR="00DB2C7B">
        <w:rPr>
          <w:rFonts w:cs="Times New Roman"/>
        </w:rPr>
        <w:lastRenderedPageBreak/>
        <w:t xml:space="preserve">of a policy by a more convenient one or the </w:t>
      </w:r>
      <w:r w:rsidR="00805D71" w:rsidRPr="00C82F12">
        <w:rPr>
          <w:rFonts w:cs="Times New Roman"/>
        </w:rPr>
        <w:t>transposition</w:t>
      </w:r>
      <w:r w:rsidR="00F0690D">
        <w:rPr>
          <w:rFonts w:cs="Times New Roman"/>
        </w:rPr>
        <w:t xml:space="preserve"> </w:t>
      </w:r>
      <w:r w:rsidR="00DB2C7B">
        <w:rPr>
          <w:rFonts w:cs="Times New Roman"/>
        </w:rPr>
        <w:t xml:space="preserve">of </w:t>
      </w:r>
      <w:r w:rsidR="00F0690D">
        <w:rPr>
          <w:rFonts w:cs="Times New Roman"/>
        </w:rPr>
        <w:t>a policy from one context to the other</w:t>
      </w:r>
      <w:r w:rsidR="00DB2C7B">
        <w:rPr>
          <w:rFonts w:cs="Times New Roman"/>
        </w:rPr>
        <w:t xml:space="preserve"> </w:t>
      </w:r>
      <w:r w:rsidR="00F0690D">
        <w:rPr>
          <w:rFonts w:cs="Times New Roman"/>
        </w:rPr>
        <w:t>(</w:t>
      </w:r>
      <w:proofErr w:type="spellStart"/>
      <w:r w:rsidR="00F0690D">
        <w:rPr>
          <w:rFonts w:cs="Times New Roman"/>
        </w:rPr>
        <w:t>Djelic</w:t>
      </w:r>
      <w:proofErr w:type="spellEnd"/>
      <w:r w:rsidR="00F0690D">
        <w:rPr>
          <w:rFonts w:cs="Times New Roman"/>
        </w:rPr>
        <w:t xml:space="preserve"> and Quack, 2008; </w:t>
      </w:r>
      <w:proofErr w:type="spellStart"/>
      <w:r w:rsidR="00FB0B1D" w:rsidRPr="00FF6281">
        <w:rPr>
          <w:rFonts w:eastAsia="Times New Roman" w:cs="Times New Roman"/>
          <w:lang w:val="en-US"/>
        </w:rPr>
        <w:t>Itc</w:t>
      </w:r>
      <w:r w:rsidR="00FB0B1D" w:rsidRPr="00FF6281">
        <w:rPr>
          <w:rFonts w:ascii="Times New Roman" w:eastAsia="Times New Roman" w:hAnsi="Times New Roman" w:cs="Times New Roman"/>
          <w:lang w:val="en-US"/>
        </w:rPr>
        <w:t>̧</w:t>
      </w:r>
      <w:r w:rsidR="00FB0B1D" w:rsidRPr="00FF6281">
        <w:rPr>
          <w:rFonts w:eastAsia="Times New Roman" w:cs="Times New Roman"/>
          <w:lang w:val="en-US"/>
        </w:rPr>
        <w:t>aina</w:t>
      </w:r>
      <w:proofErr w:type="spellEnd"/>
      <w:r w:rsidR="00EB7639">
        <w:rPr>
          <w:rFonts w:cs="Times New Roman"/>
        </w:rPr>
        <w:t xml:space="preserve"> et al., 2016; </w:t>
      </w:r>
      <w:r w:rsidR="00F0690D">
        <w:rPr>
          <w:rFonts w:cs="Times New Roman"/>
        </w:rPr>
        <w:t>Marquis et al., 2017</w:t>
      </w:r>
      <w:r w:rsidR="00DB2C7B">
        <w:rPr>
          <w:rFonts w:cs="Times New Roman"/>
        </w:rPr>
        <w:t>; Okhmatovskiy and David, 2012</w:t>
      </w:r>
      <w:r w:rsidR="00F0690D">
        <w:rPr>
          <w:rFonts w:cs="Times New Roman"/>
        </w:rPr>
        <w:t>)</w:t>
      </w:r>
      <w:r w:rsidR="00DB2C7B">
        <w:rPr>
          <w:rFonts w:cs="Times New Roman"/>
        </w:rPr>
        <w:t>.</w:t>
      </w:r>
      <w:r w:rsidR="00FF6281">
        <w:rPr>
          <w:rFonts w:cs="Times New Roman"/>
        </w:rPr>
        <w:t xml:space="preserve"> In his famous work on the gypsum mine, </w:t>
      </w:r>
      <w:proofErr w:type="spellStart"/>
      <w:r w:rsidR="00FF6281" w:rsidRPr="00381FB9">
        <w:rPr>
          <w:rFonts w:cs="Times New Roman"/>
        </w:rPr>
        <w:t>Gouldner</w:t>
      </w:r>
      <w:proofErr w:type="spellEnd"/>
      <w:r w:rsidR="00FF6281" w:rsidRPr="00381FB9">
        <w:rPr>
          <w:rFonts w:cs="Times New Roman"/>
        </w:rPr>
        <w:t xml:space="preserve"> (1954)</w:t>
      </w:r>
      <w:r w:rsidR="00FF6281">
        <w:rPr>
          <w:rFonts w:cs="Times New Roman"/>
        </w:rPr>
        <w:t xml:space="preserve"> showed how some rules and policies were simply ignored and mocked within organizations, while </w:t>
      </w:r>
      <w:r w:rsidR="00253706">
        <w:rPr>
          <w:rFonts w:cs="Times New Roman"/>
        </w:rPr>
        <w:t>studies</w:t>
      </w:r>
      <w:r w:rsidR="00FF6281">
        <w:rPr>
          <w:rFonts w:cs="Times New Roman"/>
        </w:rPr>
        <w:t xml:space="preserve"> on civil rights</w:t>
      </w:r>
      <w:r w:rsidR="00253706">
        <w:rPr>
          <w:rFonts w:cs="Times New Roman"/>
        </w:rPr>
        <w:t xml:space="preserve"> policies</w:t>
      </w:r>
      <w:r w:rsidR="00FF6281">
        <w:rPr>
          <w:rFonts w:cs="Times New Roman"/>
        </w:rPr>
        <w:t xml:space="preserve"> has shown how policies where shaped by the individuals and professionals implementing them (</w:t>
      </w:r>
      <w:proofErr w:type="spellStart"/>
      <w:r w:rsidR="00332CDB">
        <w:rPr>
          <w:rFonts w:cs="Times New Roman"/>
        </w:rPr>
        <w:t>Buchter</w:t>
      </w:r>
      <w:proofErr w:type="spellEnd"/>
      <w:r w:rsidR="00332CDB">
        <w:rPr>
          <w:rFonts w:cs="Times New Roman"/>
        </w:rPr>
        <w:t xml:space="preserve">, 2021; </w:t>
      </w:r>
      <w:r w:rsidR="00FF6281">
        <w:rPr>
          <w:rFonts w:cs="Times New Roman"/>
        </w:rPr>
        <w:t xml:space="preserve">Dobbin and </w:t>
      </w:r>
      <w:proofErr w:type="spellStart"/>
      <w:r w:rsidR="00FF6281">
        <w:rPr>
          <w:rFonts w:cs="Times New Roman"/>
        </w:rPr>
        <w:t>Kalev</w:t>
      </w:r>
      <w:proofErr w:type="spellEnd"/>
      <w:r w:rsidR="00FF6281">
        <w:rPr>
          <w:rFonts w:cs="Times New Roman"/>
        </w:rPr>
        <w:t>, 2021</w:t>
      </w:r>
      <w:r w:rsidR="00253706">
        <w:rPr>
          <w:rFonts w:cs="Times New Roman"/>
        </w:rPr>
        <w:t>; Reynolds, forthcoming</w:t>
      </w:r>
      <w:r w:rsidR="00FF6281">
        <w:rPr>
          <w:rFonts w:cs="Times New Roman"/>
        </w:rPr>
        <w:t xml:space="preserve">). The extent to which these various deviations from what was supposed to be deployed are ceremonial to buffer existing practices </w:t>
      </w:r>
      <w:r w:rsidR="001E1070">
        <w:rPr>
          <w:rFonts w:cs="Times New Roman"/>
        </w:rPr>
        <w:t>calls</w:t>
      </w:r>
      <w:r w:rsidR="00FF6281">
        <w:rPr>
          <w:rFonts w:cs="Times New Roman"/>
        </w:rPr>
        <w:t xml:space="preserve"> for future research on substitutive decoupling. </w:t>
      </w:r>
      <w:r w:rsidR="00BA6BA6">
        <w:rPr>
          <w:rFonts w:cs="Times New Roman"/>
        </w:rPr>
        <w:t>Additionally</w:t>
      </w:r>
      <w:r w:rsidRPr="00C82F12">
        <w:rPr>
          <w:rFonts w:cs="Times New Roman"/>
        </w:rPr>
        <w:t>, we study reported implementation rather than an objectively observed outcome, a common occurrence in studies of implementation. We aim to mitigate this by calculating our own measure of the number of practices a country verifies rather than its own self-report score. But in a context of transparency and accountability, there is much interesting work to be done in examining discrepancies between self-reports and more objective measures of implementation.</w:t>
      </w:r>
    </w:p>
    <w:p w14:paraId="0F18AC0F" w14:textId="3B0250DB" w:rsidR="00115619" w:rsidRPr="00C82F12" w:rsidRDefault="00805D71" w:rsidP="00805D71">
      <w:pPr>
        <w:ind w:firstLine="720"/>
        <w:rPr>
          <w:rFonts w:eastAsia="Arial" w:cs="Times New Roman"/>
          <w:color w:val="000000"/>
        </w:rPr>
      </w:pPr>
      <w:r w:rsidRPr="00C82F12">
        <w:rPr>
          <w:rFonts w:eastAsia="Arial" w:cs="Times New Roman"/>
          <w:color w:val="000000"/>
        </w:rPr>
        <w:t xml:space="preserve">A </w:t>
      </w:r>
      <w:r w:rsidR="007121D7" w:rsidRPr="00C82F12">
        <w:rPr>
          <w:rFonts w:eastAsia="Arial" w:cs="Times New Roman"/>
          <w:color w:val="000000"/>
        </w:rPr>
        <w:t xml:space="preserve">pressing, </w:t>
      </w:r>
      <w:r w:rsidRPr="00C82F12">
        <w:rPr>
          <w:rFonts w:eastAsia="Arial" w:cs="Times New Roman"/>
          <w:color w:val="000000"/>
        </w:rPr>
        <w:t xml:space="preserve">practical implication of our work is that many of the </w:t>
      </w:r>
      <w:proofErr w:type="spellStart"/>
      <w:r w:rsidRPr="00C82F12">
        <w:rPr>
          <w:rFonts w:eastAsia="Arial" w:cs="Times New Roman"/>
          <w:color w:val="000000"/>
        </w:rPr>
        <w:t>countries</w:t>
      </w:r>
      <w:proofErr w:type="spellEnd"/>
      <w:r w:rsidRPr="00C82F12">
        <w:rPr>
          <w:rFonts w:eastAsia="Arial" w:cs="Times New Roman"/>
          <w:color w:val="000000"/>
        </w:rPr>
        <w:t xml:space="preserve"> most in need of disaster preparedness may be the least prepared. Over the last 30 years, professionals of disaster preparedness have successfully shifted the global conversation from responding to “random” disaster events to preventing vulnerability (</w:t>
      </w:r>
      <w:r w:rsidRPr="007D5C05">
        <w:rPr>
          <w:rFonts w:eastAsia="Arial" w:cs="Times New Roman"/>
          <w:color w:val="000000"/>
        </w:rPr>
        <w:t>National Research Council, 2006</w:t>
      </w:r>
      <w:r w:rsidRPr="00C82F12">
        <w:rPr>
          <w:rFonts w:eastAsia="Arial" w:cs="Times New Roman"/>
          <w:color w:val="000000"/>
        </w:rPr>
        <w:t xml:space="preserve">; </w:t>
      </w:r>
      <w:proofErr w:type="spellStart"/>
      <w:r w:rsidRPr="00C82F12">
        <w:rPr>
          <w:rFonts w:eastAsia="Arial" w:cs="Times New Roman"/>
          <w:color w:val="000000"/>
        </w:rPr>
        <w:t>Revet</w:t>
      </w:r>
      <w:proofErr w:type="spellEnd"/>
      <w:r w:rsidRPr="00C82F12">
        <w:rPr>
          <w:rFonts w:eastAsia="Arial" w:cs="Times New Roman"/>
          <w:color w:val="000000"/>
        </w:rPr>
        <w:t xml:space="preserve">, 2019). Our study reveals that some countries might have built a legacy of advantage in this domain that fits with this globalized conversation, </w:t>
      </w:r>
      <w:r w:rsidR="007121D7" w:rsidRPr="00C82F12">
        <w:rPr>
          <w:rFonts w:eastAsia="Arial" w:cs="Times New Roman"/>
          <w:color w:val="000000"/>
        </w:rPr>
        <w:t>but many do not</w:t>
      </w:r>
      <w:r w:rsidRPr="00C82F12">
        <w:rPr>
          <w:rFonts w:eastAsia="Arial" w:cs="Times New Roman"/>
          <w:color w:val="000000"/>
        </w:rPr>
        <w:t xml:space="preserve">. In the context of </w:t>
      </w:r>
      <w:r w:rsidR="00142759">
        <w:rPr>
          <w:rFonts w:eastAsia="Arial" w:cs="Times New Roman"/>
          <w:color w:val="000000"/>
        </w:rPr>
        <w:t xml:space="preserve">a </w:t>
      </w:r>
      <w:r w:rsidRPr="00C82F12">
        <w:rPr>
          <w:rFonts w:eastAsia="Arial" w:cs="Times New Roman"/>
          <w:color w:val="000000"/>
        </w:rPr>
        <w:t xml:space="preserve">decentralized </w:t>
      </w:r>
      <w:r w:rsidR="00142759">
        <w:rPr>
          <w:rFonts w:eastAsia="Arial" w:cs="Times New Roman"/>
          <w:color w:val="000000"/>
        </w:rPr>
        <w:t>and voluntary policy</w:t>
      </w:r>
      <w:r w:rsidRPr="00C82F12">
        <w:rPr>
          <w:rFonts w:eastAsia="Arial" w:cs="Times New Roman"/>
          <w:color w:val="000000"/>
        </w:rPr>
        <w:t>, national histories both enable and constrain global adoption. As recent trends toward populism, nationalism, and authoritarianism illustrate,</w:t>
      </w:r>
      <w:r w:rsidR="007121D7" w:rsidRPr="00C82F12">
        <w:rPr>
          <w:rFonts w:eastAsia="Arial" w:cs="Times New Roman"/>
          <w:color w:val="000000"/>
        </w:rPr>
        <w:t xml:space="preserve"> countries can opt out of</w:t>
      </w:r>
      <w:r w:rsidRPr="00C82F12">
        <w:rPr>
          <w:rFonts w:eastAsia="Arial" w:cs="Times New Roman"/>
          <w:color w:val="000000"/>
        </w:rPr>
        <w:t xml:space="preserve"> a decentralized global governance system.</w:t>
      </w:r>
    </w:p>
    <w:p w14:paraId="13189A05" w14:textId="5D5234A5" w:rsidR="00805D71" w:rsidRDefault="00805D71" w:rsidP="00805D71">
      <w:pPr>
        <w:ind w:firstLine="0"/>
        <w:rPr>
          <w:rFonts w:eastAsia="Arial" w:cs="Arial"/>
          <w:color w:val="000000"/>
        </w:rPr>
      </w:pPr>
    </w:p>
    <w:p w14:paraId="35BA86C4" w14:textId="77777777" w:rsidR="00C82F12" w:rsidRPr="00C82F12" w:rsidRDefault="00C82F12" w:rsidP="00805D71">
      <w:pPr>
        <w:ind w:firstLine="0"/>
        <w:rPr>
          <w:rFonts w:eastAsia="Arial" w:cs="Arial"/>
          <w:color w:val="000000"/>
        </w:rPr>
      </w:pPr>
    </w:p>
    <w:p w14:paraId="640E277C" w14:textId="77777777" w:rsidR="00F371AC" w:rsidRDefault="00F371AC">
      <w:pPr>
        <w:rPr>
          <w:b/>
        </w:rPr>
      </w:pPr>
      <w:r>
        <w:br w:type="page"/>
      </w:r>
    </w:p>
    <w:p w14:paraId="1B0016F7" w14:textId="270ACAAD" w:rsidR="00BD0515" w:rsidRDefault="00BD0515" w:rsidP="00BD0515">
      <w:pPr>
        <w:pStyle w:val="Heading1"/>
        <w:ind w:left="0" w:firstLine="0"/>
      </w:pPr>
      <w:r>
        <w:lastRenderedPageBreak/>
        <w:t>REFERENCES</w:t>
      </w:r>
    </w:p>
    <w:p w14:paraId="2D82857E" w14:textId="77777777" w:rsidR="00404A13" w:rsidRPr="00391FD7" w:rsidRDefault="00404A13" w:rsidP="00404A13">
      <w:pPr>
        <w:spacing w:after="60"/>
        <w:ind w:left="141" w:hanging="141"/>
      </w:pPr>
      <w:r w:rsidRPr="00391FD7">
        <w:t xml:space="preserve">Aldrich, D. P. (2011). The power of people: social capital’s role in recovery from the 1995 Kobe earthquake. </w:t>
      </w:r>
      <w:r w:rsidRPr="00391FD7">
        <w:rPr>
          <w:i/>
        </w:rPr>
        <w:t>Natural Hazards</w:t>
      </w:r>
      <w:r w:rsidRPr="00391FD7">
        <w:t>, 56(3), 595-611.</w:t>
      </w:r>
    </w:p>
    <w:p w14:paraId="0347EFC5" w14:textId="77777777" w:rsidR="00404A13" w:rsidRPr="00391FD7" w:rsidRDefault="00404A13" w:rsidP="00404A13">
      <w:pPr>
        <w:spacing w:after="60"/>
        <w:ind w:left="141" w:hanging="141"/>
      </w:pPr>
      <w:r w:rsidRPr="00391FD7">
        <w:t xml:space="preserve">Ansari, S., </w:t>
      </w:r>
      <w:proofErr w:type="spellStart"/>
      <w:r w:rsidRPr="00391FD7">
        <w:t>Wijen</w:t>
      </w:r>
      <w:proofErr w:type="spellEnd"/>
      <w:r w:rsidRPr="00391FD7">
        <w:t xml:space="preserve">, F. and Gray, B. (2013). Constructing a climate change logic: An institutional perspective on the “tragedy of the commons”. </w:t>
      </w:r>
      <w:r w:rsidRPr="002E2C22">
        <w:rPr>
          <w:i/>
        </w:rPr>
        <w:t>Organization Science</w:t>
      </w:r>
      <w:r w:rsidRPr="00391FD7">
        <w:t>, 24(4), 1014-1040.</w:t>
      </w:r>
    </w:p>
    <w:p w14:paraId="79C6067F" w14:textId="3A8EF439" w:rsidR="00404A13" w:rsidRPr="00391FD7" w:rsidRDefault="00404A13" w:rsidP="00493F92">
      <w:pPr>
        <w:spacing w:after="60"/>
        <w:ind w:left="141" w:hanging="141"/>
      </w:pPr>
      <w:r w:rsidRPr="00391FD7">
        <w:t>Arndt, M., &amp; Bigelow, B. (2000). Presenting structural innovation in an institutional environment:</w:t>
      </w:r>
      <w:r w:rsidR="00493F92" w:rsidRPr="00391FD7">
        <w:t xml:space="preserve"> </w:t>
      </w:r>
      <w:r w:rsidRPr="00391FD7">
        <w:t>Hospitals' use of impression management. </w:t>
      </w:r>
      <w:r w:rsidRPr="002E2C22">
        <w:rPr>
          <w:i/>
        </w:rPr>
        <w:t>Administrative Science Quarterly</w:t>
      </w:r>
      <w:r w:rsidRPr="00391FD7">
        <w:t>, 45(3), 494-522.</w:t>
      </w:r>
    </w:p>
    <w:p w14:paraId="7C129BAD" w14:textId="77777777" w:rsidR="00404A13" w:rsidRPr="00391FD7" w:rsidRDefault="00404A13" w:rsidP="00404A13">
      <w:pPr>
        <w:spacing w:after="60"/>
        <w:ind w:left="141" w:hanging="141"/>
      </w:pPr>
      <w:r w:rsidRPr="00391FD7">
        <w:t xml:space="preserve">Ballesteros, L., Useem, M. and Wry, T. (2017). Masters of disasters? An empirical analysis of how societies benefit from corporate disaster aid. </w:t>
      </w:r>
      <w:r w:rsidRPr="00391FD7">
        <w:rPr>
          <w:i/>
        </w:rPr>
        <w:t>Academy of Management Journal</w:t>
      </w:r>
      <w:r w:rsidRPr="00391FD7">
        <w:t>, 60(5), 1682-1708.</w:t>
      </w:r>
    </w:p>
    <w:p w14:paraId="70EB38FA" w14:textId="77777777" w:rsidR="00404A13" w:rsidRPr="00391FD7" w:rsidRDefault="00404A13" w:rsidP="00404A13">
      <w:pPr>
        <w:spacing w:after="60"/>
        <w:ind w:left="141" w:hanging="141"/>
      </w:pPr>
      <w:r w:rsidRPr="00391FD7">
        <w:t xml:space="preserve">Baron, J. N. (2004). Employing identities in organizational ecology. </w:t>
      </w:r>
      <w:r w:rsidRPr="00391FD7">
        <w:rPr>
          <w:i/>
        </w:rPr>
        <w:t>Industrial and Corporate Change</w:t>
      </w:r>
      <w:r w:rsidRPr="00391FD7">
        <w:t>, 13(1), 3-32.</w:t>
      </w:r>
    </w:p>
    <w:p w14:paraId="0AF5B5DA" w14:textId="6AA7847F" w:rsidR="00404A13" w:rsidRPr="00391FD7" w:rsidRDefault="00404A13" w:rsidP="00493F92">
      <w:pPr>
        <w:spacing w:after="60"/>
        <w:ind w:left="141" w:hanging="141"/>
      </w:pPr>
      <w:r w:rsidRPr="00391FD7">
        <w:t>Bartley, T. (2007). Institutional emergence in an era of globalization: The rise of transnational private regulation of labor and environmental conditions. </w:t>
      </w:r>
      <w:r w:rsidRPr="002E2C22">
        <w:rPr>
          <w:i/>
        </w:rPr>
        <w:t>American Journal of Sociology</w:t>
      </w:r>
      <w:r w:rsidRPr="00391FD7">
        <w:t>, 113(2), 297-351.</w:t>
      </w:r>
    </w:p>
    <w:p w14:paraId="0F4E1662" w14:textId="77777777" w:rsidR="00404A13" w:rsidRPr="00391FD7" w:rsidRDefault="00404A13" w:rsidP="00404A13">
      <w:pPr>
        <w:spacing w:after="60"/>
        <w:ind w:left="141" w:hanging="141"/>
      </w:pPr>
      <w:r w:rsidRPr="00391FD7">
        <w:t xml:space="preserve">Barton, A. H. (1969). </w:t>
      </w:r>
      <w:r w:rsidRPr="00391FD7">
        <w:rPr>
          <w:i/>
        </w:rPr>
        <w:t>Communities in disaster: A sociological analysis of collective stress situations</w:t>
      </w:r>
      <w:r w:rsidRPr="00391FD7">
        <w:t xml:space="preserve"> (721). Garden City, NY: Doubleday.</w:t>
      </w:r>
    </w:p>
    <w:p w14:paraId="41BD6B31" w14:textId="77777777" w:rsidR="00404A13" w:rsidRPr="00391FD7" w:rsidRDefault="00404A13" w:rsidP="00404A13">
      <w:pPr>
        <w:spacing w:after="60"/>
        <w:ind w:left="141" w:hanging="141"/>
      </w:pPr>
      <w:r w:rsidRPr="00391FD7">
        <w:t xml:space="preserve">Beck, U. (1992). </w:t>
      </w:r>
      <w:r w:rsidRPr="00391FD7">
        <w:rPr>
          <w:i/>
        </w:rPr>
        <w:t>Risk society: towards a new modernity.</w:t>
      </w:r>
      <w:r w:rsidRPr="00391FD7">
        <w:t>, (17). Sage.</w:t>
      </w:r>
    </w:p>
    <w:p w14:paraId="1AC61C7B" w14:textId="77777777" w:rsidR="00404A13" w:rsidRPr="00391FD7" w:rsidRDefault="00404A13" w:rsidP="00404A13">
      <w:pPr>
        <w:spacing w:after="60"/>
        <w:ind w:left="141" w:hanging="141"/>
      </w:pPr>
      <w:proofErr w:type="spellStart"/>
      <w:r w:rsidRPr="00391FD7">
        <w:t>Blossfeld</w:t>
      </w:r>
      <w:proofErr w:type="spellEnd"/>
      <w:r w:rsidRPr="00391FD7">
        <w:t xml:space="preserve">, H. P., </w:t>
      </w:r>
      <w:proofErr w:type="spellStart"/>
      <w:r w:rsidRPr="00391FD7">
        <w:t>Rohwer</w:t>
      </w:r>
      <w:proofErr w:type="spellEnd"/>
      <w:r w:rsidRPr="00391FD7">
        <w:t xml:space="preserve">, G., &amp; Schneider, T. (2019). </w:t>
      </w:r>
      <w:r w:rsidRPr="00391FD7">
        <w:rPr>
          <w:i/>
        </w:rPr>
        <w:t>Event history analysis with Stata</w:t>
      </w:r>
      <w:r w:rsidRPr="00391FD7">
        <w:t>. Routledge.</w:t>
      </w:r>
    </w:p>
    <w:p w14:paraId="3D3F60D1" w14:textId="77777777" w:rsidR="00404A13" w:rsidRPr="00391FD7" w:rsidRDefault="00404A13" w:rsidP="00404A13">
      <w:pPr>
        <w:spacing w:after="60"/>
        <w:ind w:left="141" w:hanging="141"/>
      </w:pPr>
      <w:proofErr w:type="spellStart"/>
      <w:r w:rsidRPr="00391FD7">
        <w:t>Boli</w:t>
      </w:r>
      <w:proofErr w:type="spellEnd"/>
      <w:r w:rsidRPr="00391FD7">
        <w:t xml:space="preserve">, J. and Thomas, G. M. (1999). </w:t>
      </w:r>
      <w:r w:rsidRPr="00391FD7">
        <w:rPr>
          <w:i/>
        </w:rPr>
        <w:t>Constructing world culture: international nongovernmental organizations since 1875</w:t>
      </w:r>
      <w:r w:rsidRPr="00391FD7">
        <w:t>. Stanford University Press.</w:t>
      </w:r>
    </w:p>
    <w:p w14:paraId="43720C5D" w14:textId="3F210833" w:rsidR="00404A13" w:rsidRPr="00391FD7" w:rsidRDefault="00404A13" w:rsidP="00493F92">
      <w:pPr>
        <w:spacing w:after="60"/>
        <w:ind w:left="141" w:hanging="141"/>
      </w:pPr>
      <w:proofErr w:type="spellStart"/>
      <w:r w:rsidRPr="00391FD7">
        <w:t>Boxenbaum</w:t>
      </w:r>
      <w:proofErr w:type="spellEnd"/>
      <w:r w:rsidRPr="00391FD7">
        <w:t>, E., &amp; Jonsson, S. (2017). Isomorphism, diffusion and decoupling: Concept evolution and theoretical challenges. </w:t>
      </w:r>
      <w:r w:rsidRPr="002E2C22">
        <w:rPr>
          <w:i/>
        </w:rPr>
        <w:t xml:space="preserve">The Sage </w:t>
      </w:r>
      <w:r w:rsidR="004038FE">
        <w:rPr>
          <w:i/>
        </w:rPr>
        <w:t>H</w:t>
      </w:r>
      <w:r w:rsidRPr="002E2C22">
        <w:rPr>
          <w:i/>
        </w:rPr>
        <w:t xml:space="preserve">andbook of </w:t>
      </w:r>
      <w:r w:rsidR="004038FE">
        <w:rPr>
          <w:i/>
        </w:rPr>
        <w:t>O</w:t>
      </w:r>
      <w:r w:rsidRPr="002E2C22">
        <w:rPr>
          <w:i/>
        </w:rPr>
        <w:t xml:space="preserve">rganizational </w:t>
      </w:r>
      <w:r w:rsidR="004038FE">
        <w:rPr>
          <w:i/>
        </w:rPr>
        <w:t>I</w:t>
      </w:r>
      <w:r w:rsidRPr="002E2C22">
        <w:rPr>
          <w:i/>
        </w:rPr>
        <w:t>nstitutionalism</w:t>
      </w:r>
      <w:r w:rsidRPr="00391FD7">
        <w:t>, 2, 79-104.</w:t>
      </w:r>
    </w:p>
    <w:p w14:paraId="09512ED8" w14:textId="77777777" w:rsidR="00404A13" w:rsidRPr="00391FD7" w:rsidRDefault="00404A13" w:rsidP="00404A13">
      <w:pPr>
        <w:spacing w:after="60"/>
        <w:ind w:left="141" w:hanging="141"/>
      </w:pPr>
      <w:r w:rsidRPr="00391FD7">
        <w:t xml:space="preserve">Brandtner, C. (2021). Decoupling Under Scrutiny: Consistency of Managerial Talk and Action in the Age of Nonprofit Accountability. </w:t>
      </w:r>
      <w:r w:rsidRPr="00391FD7">
        <w:rPr>
          <w:i/>
        </w:rPr>
        <w:t>Nonprofit and Voluntary Sector Quarterly</w:t>
      </w:r>
      <w:r w:rsidRPr="00391FD7">
        <w:t>, 0899764021995240.</w:t>
      </w:r>
    </w:p>
    <w:p w14:paraId="0A7ECCE5" w14:textId="77777777" w:rsidR="00404A13" w:rsidRPr="00391FD7" w:rsidRDefault="00404A13" w:rsidP="00404A13">
      <w:pPr>
        <w:spacing w:after="60"/>
        <w:ind w:left="141" w:hanging="141"/>
      </w:pPr>
      <w:r w:rsidRPr="00391FD7">
        <w:lastRenderedPageBreak/>
        <w:t xml:space="preserve">Britton, N. (2001). A New emergency management for the new millennium? </w:t>
      </w:r>
      <w:r w:rsidRPr="00391FD7">
        <w:rPr>
          <w:i/>
        </w:rPr>
        <w:t>Australian Journal of Emergency Management</w:t>
      </w:r>
      <w:r w:rsidRPr="00391FD7">
        <w:t>, 16(4), 44.</w:t>
      </w:r>
    </w:p>
    <w:p w14:paraId="3D87180D" w14:textId="77777777" w:rsidR="00404A13" w:rsidRPr="00391FD7" w:rsidRDefault="00404A13" w:rsidP="00493F92">
      <w:pPr>
        <w:spacing w:after="60"/>
        <w:ind w:left="141" w:hanging="141"/>
      </w:pPr>
      <w:r w:rsidRPr="00391FD7">
        <w:t>Bromley, P., &amp; Powell, W. W. (2012). From smoke and mirrors to walking the talk: Decoupling in the contemporary world. </w:t>
      </w:r>
      <w:r w:rsidRPr="002E2C22">
        <w:rPr>
          <w:i/>
        </w:rPr>
        <w:t>Academy of Management Annals</w:t>
      </w:r>
      <w:r w:rsidRPr="00391FD7">
        <w:t>, 6(1), 483-530.</w:t>
      </w:r>
    </w:p>
    <w:p w14:paraId="02B280AB" w14:textId="1FAB5B0A" w:rsidR="00404A13" w:rsidRPr="00391FD7" w:rsidRDefault="00404A13" w:rsidP="00493F92">
      <w:pPr>
        <w:spacing w:after="60"/>
        <w:ind w:left="141" w:hanging="141"/>
      </w:pPr>
      <w:r w:rsidRPr="00391FD7">
        <w:t>Bromley, P., Hwang, H., &amp; Powell, W. W. (2012). Decoupling revisited: Common pressures, divergent strategies in the US nonprofit sector. </w:t>
      </w:r>
      <w:proofErr w:type="spellStart"/>
      <w:r w:rsidRPr="002E2C22">
        <w:rPr>
          <w:i/>
        </w:rPr>
        <w:t>M@n@gement</w:t>
      </w:r>
      <w:proofErr w:type="spellEnd"/>
      <w:r w:rsidRPr="00391FD7">
        <w:t>, 15(5), 469-501.</w:t>
      </w:r>
    </w:p>
    <w:p w14:paraId="14FEE0B6" w14:textId="38F53FCC" w:rsidR="00404A13" w:rsidRDefault="00404A13" w:rsidP="00404A13">
      <w:pPr>
        <w:spacing w:after="60"/>
        <w:ind w:left="141" w:hanging="141"/>
      </w:pPr>
      <w:proofErr w:type="spellStart"/>
      <w:r w:rsidRPr="00391FD7">
        <w:t>Brunsson</w:t>
      </w:r>
      <w:proofErr w:type="spellEnd"/>
      <w:r w:rsidRPr="00391FD7">
        <w:t xml:space="preserve">, N. and </w:t>
      </w:r>
      <w:proofErr w:type="spellStart"/>
      <w:r w:rsidRPr="00391FD7">
        <w:t>Jacobsson</w:t>
      </w:r>
      <w:proofErr w:type="spellEnd"/>
      <w:r w:rsidRPr="00391FD7">
        <w:t xml:space="preserve">, B. (2000). </w:t>
      </w:r>
      <w:r w:rsidRPr="00332CDB">
        <w:t>A world of standards</w:t>
      </w:r>
      <w:r w:rsidRPr="00391FD7">
        <w:t>. Oxford University Press.</w:t>
      </w:r>
    </w:p>
    <w:p w14:paraId="536CEB74" w14:textId="77777777" w:rsidR="00332CDB" w:rsidRPr="00332CDB" w:rsidRDefault="00332CDB" w:rsidP="00332CDB">
      <w:pPr>
        <w:spacing w:after="60"/>
        <w:ind w:left="141" w:hanging="141"/>
      </w:pPr>
      <w:proofErr w:type="spellStart"/>
      <w:r w:rsidRPr="00332CDB">
        <w:t>Buchter</w:t>
      </w:r>
      <w:proofErr w:type="spellEnd"/>
      <w:r w:rsidRPr="00332CDB">
        <w:t>, L. (2021). Escaping the ellipsis of diversity: Insider activists’ use of Implementation resources to influence organization policy. Administrative Science Quarterly, 66(2), 521-565.</w:t>
      </w:r>
    </w:p>
    <w:p w14:paraId="326A1EDF" w14:textId="77777777" w:rsidR="00404A13" w:rsidRPr="00391FD7" w:rsidRDefault="00404A13" w:rsidP="00493F92">
      <w:pPr>
        <w:spacing w:after="60"/>
        <w:ind w:left="141" w:hanging="141"/>
      </w:pPr>
      <w:r w:rsidRPr="00391FD7">
        <w:t>Cole, W. M. (2005). Sovereignty relinquished? Explaining commitment to the international human rights covenants, 1966-1999. </w:t>
      </w:r>
      <w:r w:rsidRPr="002E2C22">
        <w:rPr>
          <w:i/>
        </w:rPr>
        <w:t>American Sociological Review</w:t>
      </w:r>
      <w:r w:rsidRPr="00391FD7">
        <w:t>, 70(3), 472-495.</w:t>
      </w:r>
    </w:p>
    <w:p w14:paraId="2C2F315F" w14:textId="77777777" w:rsidR="00404A13" w:rsidRPr="00391FD7" w:rsidRDefault="00404A13" w:rsidP="00493F92">
      <w:pPr>
        <w:spacing w:after="60"/>
        <w:ind w:left="141" w:hanging="141"/>
      </w:pPr>
      <w:r w:rsidRPr="00391FD7">
        <w:t>Cole, W. M., &amp; Ramirez, F. O. (2013). Conditional decoupling: Assessing the impact of national human rights institutions, 1981 to 2004. </w:t>
      </w:r>
      <w:r w:rsidRPr="002E2C22">
        <w:rPr>
          <w:i/>
        </w:rPr>
        <w:t>American Sociological Review</w:t>
      </w:r>
      <w:r w:rsidRPr="00391FD7">
        <w:t>, 78(4), 702-725.</w:t>
      </w:r>
    </w:p>
    <w:p w14:paraId="2985D39E" w14:textId="77777777" w:rsidR="00404A13" w:rsidRPr="00391FD7" w:rsidRDefault="00404A13" w:rsidP="00493F92">
      <w:pPr>
        <w:spacing w:after="60"/>
        <w:ind w:left="141" w:hanging="141"/>
      </w:pPr>
      <w:proofErr w:type="spellStart"/>
      <w:r w:rsidRPr="00391FD7">
        <w:t>Coraiola</w:t>
      </w:r>
      <w:proofErr w:type="spellEnd"/>
      <w:r w:rsidRPr="00391FD7">
        <w:t>, D. M., Foster, W. M., &amp; Suddaby, R. (2015). Varieties of history in organization studies. In </w:t>
      </w:r>
      <w:r w:rsidRPr="002E2C22">
        <w:rPr>
          <w:i/>
        </w:rPr>
        <w:t>The Routledge companion to management and organizational history</w:t>
      </w:r>
      <w:r w:rsidRPr="00391FD7">
        <w:t> (pp. 228-243). Routledge.</w:t>
      </w:r>
    </w:p>
    <w:p w14:paraId="0E142087" w14:textId="77777777" w:rsidR="00404A13" w:rsidRPr="00391FD7" w:rsidRDefault="00404A13" w:rsidP="00493F92">
      <w:pPr>
        <w:spacing w:after="60"/>
        <w:ind w:left="141" w:hanging="141"/>
      </w:pPr>
      <w:r w:rsidRPr="00391FD7">
        <w:t xml:space="preserve">Crilly, D., </w:t>
      </w:r>
      <w:proofErr w:type="spellStart"/>
      <w:r w:rsidRPr="00391FD7">
        <w:t>Zollo</w:t>
      </w:r>
      <w:proofErr w:type="spellEnd"/>
      <w:r w:rsidRPr="00391FD7">
        <w:t>, M., &amp; Hansen, M. T. (2012). Faking it or muddling through? Understanding decoupling in response to stakeholder pressures. </w:t>
      </w:r>
      <w:r w:rsidRPr="002E2C22">
        <w:rPr>
          <w:i/>
        </w:rPr>
        <w:t>Academy of Management Journal</w:t>
      </w:r>
      <w:r w:rsidRPr="00391FD7">
        <w:t>, 55(6), 1429-1448.</w:t>
      </w:r>
    </w:p>
    <w:p w14:paraId="3530A380" w14:textId="4204828E" w:rsidR="00404A13" w:rsidRPr="00391FD7" w:rsidRDefault="00404A13" w:rsidP="00404A13">
      <w:pPr>
        <w:spacing w:after="60"/>
        <w:ind w:left="141" w:hanging="141"/>
      </w:pPr>
      <w:r w:rsidRPr="00391FD7">
        <w:t xml:space="preserve">Dacin, M., Goodstein, J., &amp; Richard Scott, W. (2002). Institutional theory and institutional change: Introduction to the special research forum. </w:t>
      </w:r>
      <w:r w:rsidRPr="00391FD7">
        <w:rPr>
          <w:i/>
          <w:iCs/>
        </w:rPr>
        <w:t>Academy of Management Journal</w:t>
      </w:r>
      <w:r w:rsidRPr="00391FD7">
        <w:t>, 45(1), 45-56.</w:t>
      </w:r>
    </w:p>
    <w:p w14:paraId="42115881" w14:textId="54A201FA" w:rsidR="006074B3" w:rsidRPr="00391FD7" w:rsidRDefault="006074B3" w:rsidP="00493F92">
      <w:pPr>
        <w:spacing w:after="60"/>
        <w:ind w:left="141" w:hanging="141"/>
      </w:pPr>
      <w:r w:rsidRPr="00391FD7">
        <w:t xml:space="preserve">Dacin, M. T., Beal, B. D., &amp; Ventresca, M. J. (1999). The embeddedness of organizations: Dialogue &amp; directions. </w:t>
      </w:r>
      <w:r w:rsidRPr="002E2C22">
        <w:rPr>
          <w:i/>
        </w:rPr>
        <w:t xml:space="preserve">Journal of </w:t>
      </w:r>
      <w:r w:rsidR="00D56ECA" w:rsidRPr="002E2C22">
        <w:rPr>
          <w:i/>
        </w:rPr>
        <w:t>M</w:t>
      </w:r>
      <w:r w:rsidRPr="002E2C22">
        <w:rPr>
          <w:i/>
        </w:rPr>
        <w:t>anagement</w:t>
      </w:r>
      <w:r w:rsidRPr="00391FD7">
        <w:t>, 25(3), 317-356.</w:t>
      </w:r>
    </w:p>
    <w:p w14:paraId="25FD31C7" w14:textId="77777777" w:rsidR="00404A13" w:rsidRPr="00391FD7" w:rsidRDefault="00404A13" w:rsidP="00493F92">
      <w:pPr>
        <w:spacing w:after="60"/>
        <w:ind w:left="141" w:hanging="141"/>
      </w:pPr>
      <w:proofErr w:type="spellStart"/>
      <w:r w:rsidRPr="00391FD7">
        <w:t>D'Aunno</w:t>
      </w:r>
      <w:proofErr w:type="spellEnd"/>
      <w:r w:rsidRPr="00391FD7">
        <w:t>, T., Sutton, R. I., &amp; Price, R. H. (1991). Isomorphism and external support in conflicting institutional environments: A study of drug abuse treatment units. </w:t>
      </w:r>
      <w:r w:rsidRPr="002E2C22">
        <w:rPr>
          <w:i/>
        </w:rPr>
        <w:t>Academy of Management Journal</w:t>
      </w:r>
      <w:r w:rsidRPr="00391FD7">
        <w:t>, 34(3), 636-661.</w:t>
      </w:r>
    </w:p>
    <w:p w14:paraId="7D6B75AF" w14:textId="77777777" w:rsidR="00404A13" w:rsidRPr="00391FD7" w:rsidRDefault="00404A13" w:rsidP="00493F92">
      <w:pPr>
        <w:spacing w:after="60"/>
        <w:ind w:left="141" w:hanging="141"/>
      </w:pPr>
      <w:r w:rsidRPr="00391FD7">
        <w:lastRenderedPageBreak/>
        <w:t xml:space="preserve">de Bree, M., &amp; </w:t>
      </w:r>
      <w:proofErr w:type="spellStart"/>
      <w:r w:rsidRPr="00391FD7">
        <w:t>Stoopendaal</w:t>
      </w:r>
      <w:proofErr w:type="spellEnd"/>
      <w:r w:rsidRPr="00391FD7">
        <w:t>, A. (2020). De-and Recoupling and public regulation. </w:t>
      </w:r>
      <w:r w:rsidRPr="002E2C22">
        <w:rPr>
          <w:i/>
        </w:rPr>
        <w:t>Organization Studies</w:t>
      </w:r>
      <w:r w:rsidRPr="00391FD7">
        <w:t>, 41(5), 599-620.</w:t>
      </w:r>
    </w:p>
    <w:p w14:paraId="1E8EA4FA" w14:textId="77777777" w:rsidR="00404A13" w:rsidRPr="00391FD7" w:rsidRDefault="00404A13" w:rsidP="00493F92">
      <w:pPr>
        <w:spacing w:after="60"/>
        <w:ind w:left="141" w:hanging="141"/>
      </w:pPr>
      <w:r w:rsidRPr="00391FD7">
        <w:t>Dick, P. (2015). From rational myth to self-fulfilling prophecy? Understanding the persistence of means–ends decoupling as a consequence of the latent functions of policy enactment. </w:t>
      </w:r>
      <w:r w:rsidRPr="002E2C22">
        <w:rPr>
          <w:i/>
        </w:rPr>
        <w:t>Organization Studies</w:t>
      </w:r>
      <w:r w:rsidRPr="00391FD7">
        <w:t>, 36(7), 897-924.</w:t>
      </w:r>
    </w:p>
    <w:p w14:paraId="615BBB99" w14:textId="77777777" w:rsidR="00404A13" w:rsidRPr="00391FD7" w:rsidRDefault="00404A13" w:rsidP="00493F92">
      <w:pPr>
        <w:spacing w:after="60"/>
        <w:ind w:left="141" w:hanging="141"/>
      </w:pPr>
      <w:proofErr w:type="spellStart"/>
      <w:r w:rsidRPr="00391FD7">
        <w:t>Djelic</w:t>
      </w:r>
      <w:proofErr w:type="spellEnd"/>
      <w:r w:rsidRPr="00391FD7">
        <w:t xml:space="preserve">, M. L., &amp; Quack, S. (2008). Institutions and </w:t>
      </w:r>
      <w:proofErr w:type="spellStart"/>
      <w:r w:rsidRPr="00391FD7">
        <w:t>transnationalization</w:t>
      </w:r>
      <w:proofErr w:type="spellEnd"/>
      <w:r w:rsidRPr="00391FD7">
        <w:t>. </w:t>
      </w:r>
      <w:r w:rsidRPr="002E2C22">
        <w:rPr>
          <w:i/>
        </w:rPr>
        <w:t>Handbook of Organizational Institutionalism.</w:t>
      </w:r>
      <w:r w:rsidRPr="00391FD7">
        <w:t xml:space="preserve"> Thousand Oaks: Sage, 299-323.</w:t>
      </w:r>
    </w:p>
    <w:p w14:paraId="1738BFF1" w14:textId="5265059E" w:rsidR="00404A13" w:rsidRPr="00391FD7" w:rsidRDefault="00404A13" w:rsidP="00404A13">
      <w:pPr>
        <w:spacing w:after="60"/>
        <w:ind w:left="141" w:hanging="141"/>
      </w:pPr>
      <w:r w:rsidRPr="00391FD7">
        <w:t xml:space="preserve">Dobbin, F. (1994). </w:t>
      </w:r>
      <w:r w:rsidRPr="00391FD7">
        <w:rPr>
          <w:i/>
        </w:rPr>
        <w:t>Forging industrial policy: The United States, Britain, and France in the railway age.</w:t>
      </w:r>
      <w:r w:rsidRPr="00391FD7">
        <w:t xml:space="preserve"> Cambridge university press.</w:t>
      </w:r>
    </w:p>
    <w:p w14:paraId="08956833" w14:textId="0F9D3CDB" w:rsidR="00FF6281" w:rsidRPr="001C0B76" w:rsidRDefault="00FF6281" w:rsidP="0047618D">
      <w:pPr>
        <w:ind w:left="141" w:hanging="141"/>
        <w:rPr>
          <w:rFonts w:eastAsia="Times New Roman" w:cs="Times New Roman"/>
          <w:lang w:val="en-US"/>
        </w:rPr>
      </w:pPr>
      <w:r w:rsidRPr="00FF6281">
        <w:rPr>
          <w:rFonts w:eastAsia="Times New Roman" w:cs="Times New Roman"/>
          <w:lang w:val="en-US"/>
        </w:rPr>
        <w:t xml:space="preserve">Dobbin, F., &amp; </w:t>
      </w:r>
      <w:proofErr w:type="spellStart"/>
      <w:r w:rsidRPr="00FF6281">
        <w:rPr>
          <w:rFonts w:eastAsia="Times New Roman" w:cs="Times New Roman"/>
          <w:lang w:val="en-US"/>
        </w:rPr>
        <w:t>Kalev</w:t>
      </w:r>
      <w:proofErr w:type="spellEnd"/>
      <w:r w:rsidRPr="00FF6281">
        <w:rPr>
          <w:rFonts w:eastAsia="Times New Roman" w:cs="Times New Roman"/>
          <w:lang w:val="en-US"/>
        </w:rPr>
        <w:t xml:space="preserve">, A. (2021). The Civil Rights Revolution at Work: What Went Wrong. </w:t>
      </w:r>
      <w:r w:rsidRPr="001C0B76">
        <w:rPr>
          <w:rFonts w:eastAsia="Times New Roman" w:cs="Times New Roman"/>
          <w:i/>
          <w:iCs/>
          <w:lang w:val="en-US"/>
        </w:rPr>
        <w:t>Annual Review of Sociology</w:t>
      </w:r>
      <w:r w:rsidRPr="001C0B76">
        <w:rPr>
          <w:rFonts w:eastAsia="Times New Roman" w:cs="Times New Roman"/>
          <w:lang w:val="en-US"/>
        </w:rPr>
        <w:t xml:space="preserve">, </w:t>
      </w:r>
      <w:r w:rsidRPr="001C0B76">
        <w:rPr>
          <w:rFonts w:eastAsia="Times New Roman" w:cs="Times New Roman"/>
          <w:i/>
          <w:iCs/>
          <w:lang w:val="en-US"/>
        </w:rPr>
        <w:t>47</w:t>
      </w:r>
      <w:r w:rsidRPr="001C0B76">
        <w:rPr>
          <w:rFonts w:eastAsia="Times New Roman" w:cs="Times New Roman"/>
          <w:lang w:val="en-US"/>
        </w:rPr>
        <w:t xml:space="preserve">(1), 281–303. </w:t>
      </w:r>
    </w:p>
    <w:p w14:paraId="690BB087" w14:textId="41ACE19C" w:rsidR="00FF6281" w:rsidRPr="00391FD7" w:rsidRDefault="00404A13" w:rsidP="00493F92">
      <w:pPr>
        <w:spacing w:after="60"/>
        <w:ind w:left="141" w:hanging="141"/>
      </w:pPr>
      <w:r w:rsidRPr="00391FD7">
        <w:t xml:space="preserve">Dobbin, F., Simmons, B. and Garrett, G. (2007). The global diffusion of public policies: Social construction, coercion, competition, or learning? </w:t>
      </w:r>
      <w:r w:rsidRPr="00391FD7">
        <w:rPr>
          <w:i/>
        </w:rPr>
        <w:t>Annual Review of Sociology</w:t>
      </w:r>
      <w:r w:rsidRPr="00391FD7">
        <w:t>, 33, 449-472.</w:t>
      </w:r>
    </w:p>
    <w:p w14:paraId="5B8C0BC9" w14:textId="77777777" w:rsidR="00404A13" w:rsidRPr="00391FD7" w:rsidRDefault="00404A13" w:rsidP="00404A13">
      <w:pPr>
        <w:spacing w:after="60"/>
        <w:ind w:left="141" w:hanging="141"/>
      </w:pPr>
      <w:r w:rsidRPr="00391FD7">
        <w:t xml:space="preserve">Dreher, A. (2006). Does globalization affect growth? Evidence from a new index of globalization. </w:t>
      </w:r>
      <w:r w:rsidRPr="00391FD7">
        <w:rPr>
          <w:i/>
          <w:iCs/>
        </w:rPr>
        <w:t>Applied Economics</w:t>
      </w:r>
      <w:r w:rsidRPr="00391FD7">
        <w:t>, 38(10), 1091–1110.</w:t>
      </w:r>
    </w:p>
    <w:p w14:paraId="26ACF576" w14:textId="77777777" w:rsidR="00404A13" w:rsidRPr="00391FD7" w:rsidRDefault="00404A13" w:rsidP="00404A13">
      <w:pPr>
        <w:spacing w:after="60"/>
        <w:ind w:left="141" w:hanging="141"/>
      </w:pPr>
      <w:r w:rsidRPr="00391FD7">
        <w:t xml:space="preserve">Drori, G. S. (ed.) (2003). </w:t>
      </w:r>
      <w:r w:rsidRPr="00391FD7">
        <w:rPr>
          <w:i/>
        </w:rPr>
        <w:t>Science in the Modern World Polity: Institutionalization and Globalization</w:t>
      </w:r>
      <w:r w:rsidRPr="00391FD7">
        <w:t>. Stanford University Press.</w:t>
      </w:r>
    </w:p>
    <w:p w14:paraId="545188BB" w14:textId="77777777" w:rsidR="00404A13" w:rsidRPr="00391FD7" w:rsidRDefault="00404A13" w:rsidP="00404A13">
      <w:pPr>
        <w:spacing w:after="60"/>
        <w:ind w:left="141" w:hanging="141"/>
      </w:pPr>
      <w:r w:rsidRPr="00391FD7">
        <w:t xml:space="preserve">Drori, G. S., Meyer, J. W. and Hwang, H. (2006). </w:t>
      </w:r>
      <w:r w:rsidRPr="00391FD7">
        <w:rPr>
          <w:i/>
        </w:rPr>
        <w:t>Globalization and organization: World society and organizational change.</w:t>
      </w:r>
      <w:r w:rsidRPr="00391FD7">
        <w:t xml:space="preserve"> Oxford University Press.</w:t>
      </w:r>
    </w:p>
    <w:p w14:paraId="56F7581B" w14:textId="5410E9D3" w:rsidR="00404A13" w:rsidRPr="00391FD7" w:rsidRDefault="00404A13" w:rsidP="00404A13">
      <w:pPr>
        <w:spacing w:after="60"/>
        <w:ind w:left="141" w:hanging="141"/>
      </w:pPr>
      <w:r w:rsidRPr="00391FD7">
        <w:t xml:space="preserve">Drori, G. S., Yong Jang, S. and Meyer, J. W. (2006). Sources of rationalized governance: Cross-national longitudinal analyses, 1985–2002. </w:t>
      </w:r>
      <w:r w:rsidRPr="00391FD7">
        <w:rPr>
          <w:i/>
        </w:rPr>
        <w:t>Administrative Science Quarterly</w:t>
      </w:r>
      <w:r w:rsidRPr="00391FD7">
        <w:t>, 51(2), 205-229.</w:t>
      </w:r>
    </w:p>
    <w:p w14:paraId="6B5A1A4D" w14:textId="77777777" w:rsidR="00F131A0" w:rsidRPr="00391FD7" w:rsidRDefault="00F131A0" w:rsidP="00F131A0">
      <w:pPr>
        <w:spacing w:after="60"/>
        <w:ind w:left="141" w:hanging="141"/>
      </w:pPr>
      <w:r w:rsidRPr="00391FD7">
        <w:t xml:space="preserve">Fayol, H. (2016). </w:t>
      </w:r>
      <w:r w:rsidRPr="002E2C22">
        <w:rPr>
          <w:i/>
        </w:rPr>
        <w:t>General and industrial management.</w:t>
      </w:r>
      <w:r w:rsidRPr="00391FD7">
        <w:t xml:space="preserve"> </w:t>
      </w:r>
      <w:proofErr w:type="spellStart"/>
      <w:r w:rsidRPr="00391FD7">
        <w:t>Ravenio</w:t>
      </w:r>
      <w:proofErr w:type="spellEnd"/>
      <w:r w:rsidRPr="00391FD7">
        <w:t xml:space="preserve"> Books.</w:t>
      </w:r>
    </w:p>
    <w:p w14:paraId="69FBEC68" w14:textId="77777777" w:rsidR="00404A13" w:rsidRPr="00391FD7" w:rsidRDefault="00404A13" w:rsidP="00391FD7">
      <w:pPr>
        <w:spacing w:after="60"/>
        <w:ind w:left="141" w:hanging="141"/>
      </w:pPr>
      <w:proofErr w:type="spellStart"/>
      <w:r w:rsidRPr="00391FD7">
        <w:t>Fiss</w:t>
      </w:r>
      <w:proofErr w:type="spellEnd"/>
      <w:r w:rsidRPr="00391FD7">
        <w:t xml:space="preserve">, P. C., &amp; Zajac, E. J. (2006). The symbolic management of strategic change: </w:t>
      </w:r>
      <w:proofErr w:type="spellStart"/>
      <w:r w:rsidRPr="00391FD7">
        <w:t>Sensegiving</w:t>
      </w:r>
      <w:proofErr w:type="spellEnd"/>
      <w:r w:rsidRPr="00391FD7">
        <w:t xml:space="preserve"> via framing and decoupling. </w:t>
      </w:r>
      <w:r w:rsidRPr="002E2C22">
        <w:rPr>
          <w:i/>
        </w:rPr>
        <w:t>Academy of Management Journal</w:t>
      </w:r>
      <w:r w:rsidRPr="00391FD7">
        <w:t>, 49(6), 1173-1193.</w:t>
      </w:r>
    </w:p>
    <w:p w14:paraId="00A94181" w14:textId="77777777" w:rsidR="00404A13" w:rsidRPr="00391FD7" w:rsidRDefault="00404A13" w:rsidP="00391FD7">
      <w:pPr>
        <w:spacing w:after="60"/>
        <w:ind w:left="141" w:hanging="141"/>
      </w:pPr>
      <w:r w:rsidRPr="00391FD7">
        <w:lastRenderedPageBreak/>
        <w:t>Frank, D. J. (1999). The social bases of environmental treaty ratification, 1900–1990. </w:t>
      </w:r>
      <w:r w:rsidRPr="002E2C22">
        <w:rPr>
          <w:i/>
        </w:rPr>
        <w:t>Sociological Inquiry</w:t>
      </w:r>
      <w:r w:rsidRPr="00391FD7">
        <w:t>, 69(4), 523-550.</w:t>
      </w:r>
    </w:p>
    <w:p w14:paraId="78429EAB" w14:textId="77777777" w:rsidR="00404A13" w:rsidRPr="00391FD7" w:rsidRDefault="00404A13" w:rsidP="00404A13">
      <w:pPr>
        <w:ind w:left="142" w:hanging="142"/>
      </w:pPr>
      <w:proofErr w:type="spellStart"/>
      <w:r w:rsidRPr="00391FD7">
        <w:t>Frickel</w:t>
      </w:r>
      <w:proofErr w:type="spellEnd"/>
      <w:r w:rsidRPr="00391FD7">
        <w:t xml:space="preserve">, S., &amp; Davidson, D. J. (2004). Building environmental states: Legitimacy and rationalization in sustainability governance. </w:t>
      </w:r>
      <w:r w:rsidRPr="00391FD7">
        <w:rPr>
          <w:i/>
          <w:iCs/>
        </w:rPr>
        <w:t>International Sociology</w:t>
      </w:r>
      <w:r w:rsidRPr="00391FD7">
        <w:t>, 19(1), 89-110.</w:t>
      </w:r>
    </w:p>
    <w:p w14:paraId="2ECDF7CA" w14:textId="77777777" w:rsidR="00404A13" w:rsidRPr="00391FD7" w:rsidRDefault="00404A13" w:rsidP="00404A13">
      <w:pPr>
        <w:ind w:left="142" w:hanging="142"/>
      </w:pPr>
      <w:proofErr w:type="spellStart"/>
      <w:r w:rsidRPr="00391FD7">
        <w:t>Gałecki</w:t>
      </w:r>
      <w:proofErr w:type="spellEnd"/>
      <w:r w:rsidRPr="00391FD7">
        <w:t xml:space="preserve">, A., &amp; </w:t>
      </w:r>
      <w:proofErr w:type="spellStart"/>
      <w:r w:rsidRPr="00391FD7">
        <w:t>Burzykowski</w:t>
      </w:r>
      <w:proofErr w:type="spellEnd"/>
      <w:r w:rsidRPr="00391FD7">
        <w:t>, T. (2013</w:t>
      </w:r>
      <w:r w:rsidRPr="00391FD7">
        <w:rPr>
          <w:i/>
          <w:iCs/>
        </w:rPr>
        <w:t>). Linear mixed-effects model. In Linear mixed-effects models using R</w:t>
      </w:r>
      <w:r w:rsidRPr="00391FD7">
        <w:t xml:space="preserve"> (pp. 245-273). Springer, New York, NY.</w:t>
      </w:r>
    </w:p>
    <w:p w14:paraId="77911834" w14:textId="77777777" w:rsidR="00404A13" w:rsidRPr="00391FD7" w:rsidRDefault="00404A13" w:rsidP="00404A13">
      <w:pPr>
        <w:ind w:left="142" w:hanging="142"/>
      </w:pPr>
      <w:r w:rsidRPr="00391FD7">
        <w:t xml:space="preserve">Gelman, A., &amp; Hill, J. (2006). </w:t>
      </w:r>
      <w:r w:rsidRPr="00391FD7">
        <w:rPr>
          <w:i/>
          <w:iCs/>
        </w:rPr>
        <w:t>Data analysis using regression and multilevel/hierarchical models</w:t>
      </w:r>
      <w:r w:rsidRPr="00391FD7">
        <w:t>. Cambridge university press.</w:t>
      </w:r>
    </w:p>
    <w:p w14:paraId="145A88F1" w14:textId="03C171AF" w:rsidR="00404A13" w:rsidRPr="00391FD7" w:rsidRDefault="00404A13" w:rsidP="00391FD7">
      <w:pPr>
        <w:ind w:left="142" w:hanging="142"/>
      </w:pPr>
      <w:proofErr w:type="spellStart"/>
      <w:r w:rsidRPr="00391FD7">
        <w:t>Goodrick</w:t>
      </w:r>
      <w:proofErr w:type="spellEnd"/>
      <w:r w:rsidRPr="00391FD7">
        <w:t xml:space="preserve">, E., &amp; </w:t>
      </w:r>
      <w:proofErr w:type="spellStart"/>
      <w:r w:rsidRPr="00391FD7">
        <w:t>Salancik</w:t>
      </w:r>
      <w:proofErr w:type="spellEnd"/>
      <w:r w:rsidRPr="00391FD7">
        <w:t>, G. R. (1996). Organizational discretion in responding to institutional practices: Hospitals and cesarean births. </w:t>
      </w:r>
      <w:r w:rsidRPr="002E2C22">
        <w:rPr>
          <w:i/>
        </w:rPr>
        <w:t>Administrative Science Quarterly</w:t>
      </w:r>
      <w:r w:rsidRPr="00391FD7">
        <w:t>, 1-28.</w:t>
      </w:r>
    </w:p>
    <w:p w14:paraId="21995DE6" w14:textId="6EA7D7AC" w:rsidR="00391FD7" w:rsidRPr="00391FD7" w:rsidRDefault="00FF6281" w:rsidP="00391FD7">
      <w:pPr>
        <w:ind w:left="142" w:hanging="142"/>
      </w:pPr>
      <w:proofErr w:type="spellStart"/>
      <w:r w:rsidRPr="00FF6281">
        <w:t>Gouldner</w:t>
      </w:r>
      <w:proofErr w:type="spellEnd"/>
      <w:r w:rsidRPr="00FF6281">
        <w:t xml:space="preserve">, A. W. (1954). </w:t>
      </w:r>
      <w:r w:rsidRPr="002E2C22">
        <w:rPr>
          <w:i/>
        </w:rPr>
        <w:t>Patterns of industrial bureaucracy</w:t>
      </w:r>
      <w:r w:rsidRPr="00FF6281">
        <w:t>.</w:t>
      </w:r>
    </w:p>
    <w:p w14:paraId="70443760" w14:textId="77777777" w:rsidR="00404A13" w:rsidRPr="00391FD7" w:rsidRDefault="00404A13" w:rsidP="00391FD7">
      <w:pPr>
        <w:ind w:left="142" w:hanging="142"/>
      </w:pPr>
      <w:proofErr w:type="spellStart"/>
      <w:r w:rsidRPr="00391FD7">
        <w:t>Granovetter</w:t>
      </w:r>
      <w:proofErr w:type="spellEnd"/>
      <w:r w:rsidRPr="00391FD7">
        <w:t>, M. (1985). Economic action and social structure: The problem of embeddedness. </w:t>
      </w:r>
      <w:r w:rsidRPr="002E2C22">
        <w:rPr>
          <w:i/>
        </w:rPr>
        <w:t>American Journal of Sociology</w:t>
      </w:r>
      <w:r w:rsidRPr="00391FD7">
        <w:t>, 91(3), 481-510.</w:t>
      </w:r>
    </w:p>
    <w:p w14:paraId="040D5610" w14:textId="77777777" w:rsidR="00404A13" w:rsidRPr="00391FD7" w:rsidRDefault="00404A13" w:rsidP="00404A13">
      <w:pPr>
        <w:spacing w:after="60"/>
        <w:ind w:left="141" w:hanging="141"/>
      </w:pPr>
      <w:proofErr w:type="spellStart"/>
      <w:r w:rsidRPr="00391FD7">
        <w:t>Greve</w:t>
      </w:r>
      <w:proofErr w:type="spellEnd"/>
      <w:r w:rsidRPr="00391FD7">
        <w:t xml:space="preserve">, H. R. and Rao, H. (2014). History and the present: Institutional legacies in communities of organizations. </w:t>
      </w:r>
      <w:r w:rsidRPr="00391FD7">
        <w:rPr>
          <w:i/>
        </w:rPr>
        <w:t>Research in Organizational Behavior</w:t>
      </w:r>
      <w:r w:rsidRPr="00391FD7">
        <w:t>, 34, 27-41.</w:t>
      </w:r>
    </w:p>
    <w:p w14:paraId="0EAB64C7" w14:textId="6D32F9EC" w:rsidR="00404A13" w:rsidRPr="00391FD7" w:rsidRDefault="00404A13" w:rsidP="00404A13">
      <w:pPr>
        <w:spacing w:after="60"/>
        <w:ind w:left="141" w:hanging="141"/>
      </w:pPr>
      <w:proofErr w:type="spellStart"/>
      <w:r w:rsidRPr="00391FD7">
        <w:t>Greve</w:t>
      </w:r>
      <w:proofErr w:type="spellEnd"/>
      <w:r w:rsidRPr="00391FD7">
        <w:t xml:space="preserve">, H. R. and Yue, L. Q. (2017). Hereafter: How Crises Shape Communities Through Learning and Institutional Legacies. </w:t>
      </w:r>
      <w:r w:rsidRPr="00391FD7">
        <w:rPr>
          <w:i/>
        </w:rPr>
        <w:t>Organization Science</w:t>
      </w:r>
      <w:r w:rsidRPr="00391FD7">
        <w:t>, 28(6), 1098-1114.</w:t>
      </w:r>
    </w:p>
    <w:p w14:paraId="57AAD70E" w14:textId="2FDBF86A" w:rsidR="008B6842" w:rsidRDefault="008B6842" w:rsidP="00391FD7">
      <w:pPr>
        <w:ind w:left="141" w:hanging="240"/>
        <w:rPr>
          <w:rFonts w:eastAsia="Times New Roman" w:cs="Times New Roman"/>
          <w:lang w:val="en-US"/>
        </w:rPr>
      </w:pPr>
      <w:proofErr w:type="spellStart"/>
      <w:r w:rsidRPr="001C0B76">
        <w:rPr>
          <w:rFonts w:eastAsia="Times New Roman" w:cs="Times New Roman"/>
          <w:lang w:val="en-US"/>
        </w:rPr>
        <w:t>Guerreiro</w:t>
      </w:r>
      <w:proofErr w:type="spellEnd"/>
      <w:r w:rsidRPr="001C0B76">
        <w:rPr>
          <w:rFonts w:eastAsia="Times New Roman" w:cs="Times New Roman"/>
          <w:lang w:val="en-US"/>
        </w:rPr>
        <w:t xml:space="preserve">, M. S., Rodrigues, L. L., &amp; Craig, R. (2012). </w:t>
      </w:r>
      <w:r w:rsidRPr="00391FD7">
        <w:rPr>
          <w:rFonts w:eastAsia="Times New Roman" w:cs="Times New Roman"/>
          <w:lang w:val="en-US"/>
        </w:rPr>
        <w:t xml:space="preserve">Voluntary adoption of International Financial Reporting Standards by large unlisted companies in Portugal – Institutional logics and strategic responses. </w:t>
      </w:r>
      <w:r w:rsidRPr="00391FD7">
        <w:rPr>
          <w:rFonts w:eastAsia="Times New Roman" w:cs="Times New Roman"/>
          <w:i/>
          <w:iCs/>
          <w:lang w:val="en-US"/>
        </w:rPr>
        <w:t>Accounting, Organizations and Society</w:t>
      </w:r>
      <w:r w:rsidRPr="00391FD7">
        <w:rPr>
          <w:rFonts w:eastAsia="Times New Roman" w:cs="Times New Roman"/>
          <w:lang w:val="en-US"/>
        </w:rPr>
        <w:t xml:space="preserve">, </w:t>
      </w:r>
      <w:r w:rsidRPr="00391FD7">
        <w:rPr>
          <w:rFonts w:eastAsia="Times New Roman" w:cs="Times New Roman"/>
          <w:i/>
          <w:iCs/>
          <w:lang w:val="en-US"/>
        </w:rPr>
        <w:t>37</w:t>
      </w:r>
      <w:r w:rsidRPr="00391FD7">
        <w:rPr>
          <w:rFonts w:eastAsia="Times New Roman" w:cs="Times New Roman"/>
          <w:lang w:val="en-US"/>
        </w:rPr>
        <w:t xml:space="preserve">(7), 482–499. </w:t>
      </w:r>
    </w:p>
    <w:p w14:paraId="24D5D64C" w14:textId="3A8AE8A4" w:rsidR="00B95861" w:rsidRPr="00B95861" w:rsidRDefault="00B95861" w:rsidP="00391FD7">
      <w:pPr>
        <w:ind w:left="141" w:hanging="240"/>
        <w:rPr>
          <w:rFonts w:eastAsia="Times New Roman" w:cs="Times New Roman"/>
          <w:lang w:val="en-US"/>
        </w:rPr>
      </w:pPr>
      <w:r w:rsidRPr="00B95861">
        <w:rPr>
          <w:rFonts w:eastAsia="Times New Roman" w:cs="Times New Roman"/>
          <w:lang w:val="en-US"/>
        </w:rPr>
        <w:t>Gustafsson, I. (2020). How Standards Rule the World: The Construction of a Global Control Regime. Edward Elgar Publishing.</w:t>
      </w:r>
    </w:p>
    <w:p w14:paraId="6045EC46" w14:textId="2CD958E5" w:rsidR="00404A13" w:rsidRPr="001C0B76" w:rsidRDefault="00404A13" w:rsidP="00391FD7">
      <w:pPr>
        <w:ind w:left="141" w:hanging="240"/>
        <w:rPr>
          <w:rFonts w:eastAsia="Times New Roman" w:cs="Times New Roman"/>
          <w:lang w:val="en-US"/>
        </w:rPr>
      </w:pPr>
      <w:r w:rsidRPr="001C0B76">
        <w:rPr>
          <w:rFonts w:eastAsia="Times New Roman" w:cs="Times New Roman"/>
          <w:lang w:val="en-US"/>
        </w:rPr>
        <w:t xml:space="preserve">Gutierrez-Huerter O, G., Gold, S., &amp; </w:t>
      </w:r>
      <w:proofErr w:type="spellStart"/>
      <w:r w:rsidRPr="001C0B76">
        <w:rPr>
          <w:rFonts w:eastAsia="Times New Roman" w:cs="Times New Roman"/>
          <w:lang w:val="en-US"/>
        </w:rPr>
        <w:t>Trautrims</w:t>
      </w:r>
      <w:proofErr w:type="spellEnd"/>
      <w:r w:rsidRPr="001C0B76">
        <w:rPr>
          <w:rFonts w:eastAsia="Times New Roman" w:cs="Times New Roman"/>
          <w:lang w:val="en-US"/>
        </w:rPr>
        <w:t>, A. (2021). Change in rhetoric but not in action? Framing of the ethical issue of modern slavery in a UK sector at high risk of labor exploitation. </w:t>
      </w:r>
      <w:r w:rsidRPr="002E2C22">
        <w:rPr>
          <w:rFonts w:eastAsia="Times New Roman" w:cs="Times New Roman"/>
          <w:i/>
          <w:lang w:val="en-US"/>
        </w:rPr>
        <w:t>Journal of Business Ethics</w:t>
      </w:r>
      <w:r w:rsidRPr="001C0B76">
        <w:rPr>
          <w:rFonts w:eastAsia="Times New Roman" w:cs="Times New Roman"/>
          <w:lang w:val="en-US"/>
        </w:rPr>
        <w:t>, 1-24.</w:t>
      </w:r>
    </w:p>
    <w:p w14:paraId="29342308" w14:textId="74EDD980" w:rsidR="006A5E47" w:rsidRPr="001C0B76" w:rsidRDefault="006A5E47" w:rsidP="008F10A6">
      <w:pPr>
        <w:ind w:left="141" w:hanging="240"/>
        <w:rPr>
          <w:rFonts w:eastAsia="Times New Roman" w:cs="Times New Roman"/>
          <w:lang w:val="en-US"/>
        </w:rPr>
      </w:pPr>
      <w:r w:rsidRPr="001C0B76">
        <w:rPr>
          <w:rFonts w:eastAsia="Times New Roman" w:cs="Times New Roman"/>
          <w:lang w:val="en-US"/>
        </w:rPr>
        <w:lastRenderedPageBreak/>
        <w:t xml:space="preserve">Haack, P., &amp; Schoeneborn, D. (2015). Is decoupling becoming decoupled from institutional theory? A commentary on </w:t>
      </w:r>
      <w:proofErr w:type="spellStart"/>
      <w:r w:rsidRPr="001C0B76">
        <w:rPr>
          <w:rFonts w:eastAsia="Times New Roman" w:cs="Times New Roman"/>
          <w:lang w:val="en-US"/>
        </w:rPr>
        <w:t>Wijen</w:t>
      </w:r>
      <w:proofErr w:type="spellEnd"/>
      <w:r w:rsidRPr="001C0B76">
        <w:rPr>
          <w:rFonts w:eastAsia="Times New Roman" w:cs="Times New Roman"/>
          <w:lang w:val="en-US"/>
        </w:rPr>
        <w:t xml:space="preserve">. </w:t>
      </w:r>
      <w:r w:rsidRPr="002E2C22">
        <w:rPr>
          <w:rFonts w:eastAsia="Times New Roman" w:cs="Times New Roman"/>
          <w:i/>
          <w:lang w:val="en-US"/>
        </w:rPr>
        <w:t>Academy of Management Review</w:t>
      </w:r>
      <w:r w:rsidRPr="001C0B76">
        <w:rPr>
          <w:rFonts w:eastAsia="Times New Roman" w:cs="Times New Roman"/>
          <w:lang w:val="en-US"/>
        </w:rPr>
        <w:t>, 40(2), 307-310.</w:t>
      </w:r>
    </w:p>
    <w:p w14:paraId="75862C4B" w14:textId="77777777" w:rsidR="00404A13" w:rsidRPr="00391FD7" w:rsidRDefault="00404A13" w:rsidP="00404A13">
      <w:pPr>
        <w:spacing w:after="60"/>
        <w:ind w:left="141" w:hanging="141"/>
      </w:pPr>
      <w:r w:rsidRPr="00391FD7">
        <w:t xml:space="preserve">Haack, P., </w:t>
      </w:r>
      <w:proofErr w:type="spellStart"/>
      <w:r w:rsidRPr="00391FD7">
        <w:t>Martignoni</w:t>
      </w:r>
      <w:proofErr w:type="spellEnd"/>
      <w:r w:rsidRPr="00391FD7">
        <w:t xml:space="preserve">, D., &amp; Schoeneborn, D. (2021). A bait-and-switch model of corporate social responsibility. </w:t>
      </w:r>
      <w:r w:rsidRPr="00391FD7">
        <w:rPr>
          <w:i/>
          <w:iCs/>
        </w:rPr>
        <w:t>Academy of Management Review</w:t>
      </w:r>
      <w:r w:rsidRPr="00391FD7">
        <w:t>, 46(3), 440-464.</w:t>
      </w:r>
    </w:p>
    <w:p w14:paraId="375E248B" w14:textId="77777777" w:rsidR="00404A13" w:rsidRPr="00391FD7" w:rsidRDefault="00404A13" w:rsidP="00404A13">
      <w:pPr>
        <w:spacing w:after="60"/>
        <w:ind w:left="141" w:hanging="141"/>
      </w:pPr>
      <w:r w:rsidRPr="00391FD7">
        <w:t>Hardy, C. and Maguire, S. (2016). Organizing risk: Discourse, power, and “</w:t>
      </w:r>
      <w:proofErr w:type="spellStart"/>
      <w:r w:rsidRPr="00391FD7">
        <w:t>riskification</w:t>
      </w:r>
      <w:proofErr w:type="spellEnd"/>
      <w:r w:rsidRPr="00391FD7">
        <w:t xml:space="preserve">”. </w:t>
      </w:r>
      <w:r w:rsidRPr="00391FD7">
        <w:rPr>
          <w:i/>
        </w:rPr>
        <w:t>Academy of Management Review</w:t>
      </w:r>
      <w:r w:rsidRPr="00391FD7">
        <w:t>, 41(1), 80-108.</w:t>
      </w:r>
    </w:p>
    <w:p w14:paraId="31ACC688" w14:textId="77777777" w:rsidR="00404A13" w:rsidRPr="0020170C" w:rsidRDefault="00404A13" w:rsidP="0020170C">
      <w:pPr>
        <w:spacing w:after="60"/>
        <w:ind w:left="141" w:hanging="141"/>
      </w:pPr>
      <w:r w:rsidRPr="0020170C">
        <w:t>Hardy, C., &amp; Maguire, S. (2010). Discourse, field-configuring events, and change in organizations and institutional fields: Narratives of DDT and the Stockholm Convention. </w:t>
      </w:r>
      <w:r w:rsidRPr="002E2C22">
        <w:rPr>
          <w:i/>
        </w:rPr>
        <w:t>Academy of Management Journal</w:t>
      </w:r>
      <w:r w:rsidRPr="0020170C">
        <w:t>, 53(6), 1365-1392.</w:t>
      </w:r>
    </w:p>
    <w:p w14:paraId="4C4927AC" w14:textId="77777777" w:rsidR="00404A13" w:rsidRPr="0020170C" w:rsidRDefault="00404A13" w:rsidP="0020170C">
      <w:pPr>
        <w:spacing w:after="60"/>
        <w:ind w:left="141" w:hanging="141"/>
      </w:pPr>
      <w:r w:rsidRPr="0020170C">
        <w:t>Haveman, H. A., Jia, N., Shi, J., &amp; Wang, Y. (2017). The dynamics of political embeddedness in China. </w:t>
      </w:r>
      <w:r w:rsidRPr="002E2C22">
        <w:rPr>
          <w:i/>
        </w:rPr>
        <w:t>Administrative Science Quarterly</w:t>
      </w:r>
      <w:r w:rsidRPr="0020170C">
        <w:t>, 62(1), 67-104.</w:t>
      </w:r>
    </w:p>
    <w:p w14:paraId="2D83CA47" w14:textId="079C1AEE" w:rsidR="00404A13" w:rsidRPr="00391FD7" w:rsidRDefault="00404A13" w:rsidP="00404A13">
      <w:pPr>
        <w:spacing w:after="60"/>
        <w:ind w:left="141" w:hanging="141"/>
      </w:pPr>
      <w:proofErr w:type="spellStart"/>
      <w:r w:rsidRPr="00391FD7">
        <w:t>Hedeker</w:t>
      </w:r>
      <w:proofErr w:type="spellEnd"/>
      <w:r w:rsidRPr="00391FD7">
        <w:t xml:space="preserve">, D. and Gibbons, R. D. (2006). </w:t>
      </w:r>
      <w:r w:rsidRPr="002E2C22">
        <w:rPr>
          <w:i/>
        </w:rPr>
        <w:t>Longitudinal data analysis</w:t>
      </w:r>
      <w:r w:rsidRPr="00391FD7">
        <w:t xml:space="preserve"> (Vol. 451). John Wiley &amp; Sons</w:t>
      </w:r>
      <w:r w:rsidR="0020170C">
        <w:t>.</w:t>
      </w:r>
    </w:p>
    <w:p w14:paraId="33F3C2A3" w14:textId="77777777" w:rsidR="00404A13" w:rsidRPr="0020170C" w:rsidRDefault="00404A13" w:rsidP="0020170C">
      <w:pPr>
        <w:spacing w:after="60"/>
        <w:ind w:left="141" w:hanging="141"/>
      </w:pPr>
      <w:proofErr w:type="spellStart"/>
      <w:r w:rsidRPr="0020170C">
        <w:t>Heese</w:t>
      </w:r>
      <w:proofErr w:type="spellEnd"/>
      <w:r w:rsidRPr="0020170C">
        <w:t>, J., Krishnan, R., &amp; Moers, F. (2016). Selective regulator decoupling and organizations’ strategic responses. </w:t>
      </w:r>
      <w:r w:rsidRPr="002E2C22">
        <w:rPr>
          <w:i/>
        </w:rPr>
        <w:t>Academy of Management Journal</w:t>
      </w:r>
      <w:r w:rsidRPr="0020170C">
        <w:t>, 59(6), 2178-2204.</w:t>
      </w:r>
    </w:p>
    <w:p w14:paraId="297EAD93" w14:textId="79E5AA3A" w:rsidR="00404A13" w:rsidRPr="0020170C" w:rsidRDefault="00404A13" w:rsidP="0020170C">
      <w:pPr>
        <w:spacing w:after="60"/>
        <w:ind w:left="141" w:hanging="141"/>
      </w:pPr>
      <w:r w:rsidRPr="0020170C">
        <w:t xml:space="preserve">Hensel, P. G., &amp; Guérard, S. (2020). The institutional consequences of </w:t>
      </w:r>
      <w:r w:rsidR="0020170C">
        <w:t>d</w:t>
      </w:r>
      <w:r w:rsidRPr="0020170C">
        <w:t>ecoupling</w:t>
      </w:r>
      <w:r w:rsidR="0020170C">
        <w:t xml:space="preserve"> e</w:t>
      </w:r>
      <w:r w:rsidRPr="0020170C">
        <w:t>xposure. </w:t>
      </w:r>
      <w:r w:rsidRPr="002E2C22">
        <w:rPr>
          <w:i/>
        </w:rPr>
        <w:t>Strategic Organization</w:t>
      </w:r>
      <w:r w:rsidRPr="0020170C">
        <w:t>, 18(3), 407-426.</w:t>
      </w:r>
    </w:p>
    <w:p w14:paraId="7BD5A961" w14:textId="77777777" w:rsidR="00404A13" w:rsidRPr="00391FD7" w:rsidRDefault="00404A13" w:rsidP="00404A13">
      <w:pPr>
        <w:spacing w:after="60"/>
        <w:ind w:left="141" w:hanging="141"/>
      </w:pPr>
      <w:proofErr w:type="spellStart"/>
      <w:r w:rsidRPr="00391FD7">
        <w:t>Hermansson</w:t>
      </w:r>
      <w:proofErr w:type="spellEnd"/>
      <w:r w:rsidRPr="00391FD7">
        <w:t xml:space="preserve">, H. (2019). Challenges to decentralization of disaster management in Turkey: The role of political-administrative context. </w:t>
      </w:r>
      <w:r w:rsidRPr="002E2C22">
        <w:rPr>
          <w:i/>
        </w:rPr>
        <w:t>International Journal of Public Administration</w:t>
      </w:r>
      <w:r w:rsidRPr="00391FD7">
        <w:t>, 42(5), 417-431.</w:t>
      </w:r>
    </w:p>
    <w:p w14:paraId="4ECFEB4B" w14:textId="77777777" w:rsidR="00404A13" w:rsidRPr="00391FD7" w:rsidRDefault="00404A13" w:rsidP="00404A13">
      <w:pPr>
        <w:spacing w:after="60"/>
        <w:ind w:left="141" w:hanging="141"/>
      </w:pPr>
      <w:r w:rsidRPr="0020170C">
        <w:t xml:space="preserve">Hoffman, A. J. (1999). Institutional evolution and change: Environmentalism and the US chemical industry. </w:t>
      </w:r>
      <w:r w:rsidRPr="002E2C22">
        <w:rPr>
          <w:i/>
        </w:rPr>
        <w:t>Academy of Management Journal</w:t>
      </w:r>
      <w:r w:rsidRPr="0020170C">
        <w:t>, 42(4), 351-371.</w:t>
      </w:r>
    </w:p>
    <w:p w14:paraId="19827C3B" w14:textId="77777777" w:rsidR="00404A13" w:rsidRPr="00391FD7" w:rsidRDefault="00404A13" w:rsidP="00404A13">
      <w:pPr>
        <w:spacing w:after="60"/>
        <w:ind w:left="141" w:hanging="141"/>
      </w:pPr>
      <w:r w:rsidRPr="00391FD7">
        <w:t xml:space="preserve">Hogarth, R. M. and Einhorn, H. J. (1992). Order effects in belief updating: The belief-adjustment model. </w:t>
      </w:r>
      <w:r w:rsidRPr="00391FD7">
        <w:rPr>
          <w:i/>
        </w:rPr>
        <w:t>Cognitive Psychology</w:t>
      </w:r>
      <w:r w:rsidRPr="00391FD7">
        <w:t>, 24(1), 1-55.</w:t>
      </w:r>
    </w:p>
    <w:p w14:paraId="3DE4B10F" w14:textId="3FCB5432" w:rsidR="00404A13" w:rsidRPr="00391FD7" w:rsidRDefault="00404A13" w:rsidP="00404A13">
      <w:pPr>
        <w:spacing w:after="60"/>
        <w:ind w:left="141" w:hanging="141"/>
      </w:pPr>
      <w:r w:rsidRPr="00391FD7">
        <w:t xml:space="preserve">Hwang, H. (2006). Planning development: Globalization and the shifting locus of planning. Pages 69-90. In Drori, G. S., Meyer, J. W. and Hwang, H. (2006). </w:t>
      </w:r>
      <w:r w:rsidRPr="00391FD7">
        <w:rPr>
          <w:i/>
        </w:rPr>
        <w:t>Globalization and organization: World society and organizational change</w:t>
      </w:r>
      <w:r w:rsidRPr="00391FD7">
        <w:t>. Oxford University Press.</w:t>
      </w:r>
    </w:p>
    <w:p w14:paraId="42D36820" w14:textId="77777777" w:rsidR="00FF6281" w:rsidRPr="001C0B76" w:rsidRDefault="00FF6281" w:rsidP="00FF6281">
      <w:pPr>
        <w:ind w:left="141" w:hanging="240"/>
        <w:rPr>
          <w:rFonts w:eastAsia="Times New Roman" w:cs="Times New Roman"/>
          <w:lang w:val="en-US"/>
        </w:rPr>
      </w:pPr>
      <w:proofErr w:type="spellStart"/>
      <w:r w:rsidRPr="00FF6281">
        <w:rPr>
          <w:rFonts w:eastAsia="Times New Roman" w:cs="Times New Roman"/>
          <w:lang w:val="en-US"/>
        </w:rPr>
        <w:lastRenderedPageBreak/>
        <w:t>Itc</w:t>
      </w:r>
      <w:r w:rsidRPr="00FF6281">
        <w:rPr>
          <w:rFonts w:ascii="Times New Roman" w:eastAsia="Times New Roman" w:hAnsi="Times New Roman" w:cs="Times New Roman"/>
          <w:lang w:val="en-US"/>
        </w:rPr>
        <w:t>̧</w:t>
      </w:r>
      <w:r w:rsidRPr="00FF6281">
        <w:rPr>
          <w:rFonts w:eastAsia="Times New Roman" w:cs="Times New Roman"/>
          <w:lang w:val="en-US"/>
        </w:rPr>
        <w:t>aina</w:t>
      </w:r>
      <w:proofErr w:type="spellEnd"/>
      <w:r w:rsidRPr="00FF6281">
        <w:rPr>
          <w:rFonts w:eastAsia="Times New Roman" w:cs="Times New Roman"/>
          <w:lang w:val="en-US"/>
        </w:rPr>
        <w:t xml:space="preserve">, X., Roger, A., &amp; Smith, A. (2016). </w:t>
      </w:r>
      <w:r w:rsidRPr="00FF6281">
        <w:rPr>
          <w:rFonts w:eastAsia="Times New Roman" w:cs="Times New Roman"/>
          <w:i/>
          <w:iCs/>
          <w:lang w:val="en-US"/>
        </w:rPr>
        <w:t>Varietals of capitalism: a political economy of the changing wine industry</w:t>
      </w:r>
      <w:r w:rsidRPr="00FF6281">
        <w:rPr>
          <w:rFonts w:eastAsia="Times New Roman" w:cs="Times New Roman"/>
          <w:lang w:val="en-US"/>
        </w:rPr>
        <w:t xml:space="preserve">. </w:t>
      </w:r>
      <w:r w:rsidRPr="001C0B76">
        <w:rPr>
          <w:rFonts w:eastAsia="Times New Roman" w:cs="Times New Roman"/>
          <w:lang w:val="en-US"/>
        </w:rPr>
        <w:t>Cornell University Press.</w:t>
      </w:r>
    </w:p>
    <w:p w14:paraId="09696D2F" w14:textId="77777777" w:rsidR="00404A13" w:rsidRPr="00391FD7" w:rsidRDefault="00404A13" w:rsidP="00404A13">
      <w:pPr>
        <w:spacing w:after="60"/>
        <w:ind w:left="141" w:hanging="141"/>
      </w:pPr>
      <w:r w:rsidRPr="00391FD7">
        <w:t xml:space="preserve">Jorgenson, A. K. (2006). Global warming and the neglected greenhouse gas: A cross-national study of the social causes of methane emissions intensity, 1995. </w:t>
      </w:r>
      <w:r w:rsidRPr="00391FD7">
        <w:rPr>
          <w:i/>
        </w:rPr>
        <w:t>Social Forces</w:t>
      </w:r>
      <w:r w:rsidRPr="00391FD7">
        <w:t>, 84(3), 1779-1798.</w:t>
      </w:r>
    </w:p>
    <w:p w14:paraId="2C8E6AA8" w14:textId="77777777" w:rsidR="00404A13" w:rsidRPr="00391FD7" w:rsidRDefault="00404A13" w:rsidP="00404A13">
      <w:pPr>
        <w:spacing w:after="60"/>
        <w:ind w:left="141" w:hanging="141"/>
      </w:pPr>
      <w:r w:rsidRPr="00391FD7">
        <w:t xml:space="preserve">Jorgenson, A. K. and Clark, B. (2009). The economy, military, and ecologically unequal exchange relationships in comparative perspective: a panel study of the ecological footprints of nations, 1975–2000. </w:t>
      </w:r>
      <w:r w:rsidRPr="00391FD7">
        <w:rPr>
          <w:i/>
        </w:rPr>
        <w:t>Social Problems</w:t>
      </w:r>
      <w:r w:rsidRPr="00391FD7">
        <w:t>, 56(4), 621-646.</w:t>
      </w:r>
    </w:p>
    <w:p w14:paraId="6E9E8CEA" w14:textId="77777777" w:rsidR="00404A13" w:rsidRPr="00391FD7" w:rsidRDefault="00404A13" w:rsidP="00404A13">
      <w:pPr>
        <w:spacing w:after="60"/>
        <w:ind w:left="141" w:hanging="141"/>
        <w:rPr>
          <w:color w:val="222222"/>
        </w:rPr>
      </w:pPr>
      <w:proofErr w:type="spellStart"/>
      <w:r w:rsidRPr="00391FD7">
        <w:rPr>
          <w:color w:val="222222"/>
        </w:rPr>
        <w:t>Kentikelenis</w:t>
      </w:r>
      <w:proofErr w:type="spellEnd"/>
      <w:r w:rsidRPr="00391FD7">
        <w:rPr>
          <w:color w:val="222222"/>
        </w:rPr>
        <w:t xml:space="preserve">, A. E., &amp; </w:t>
      </w:r>
      <w:proofErr w:type="spellStart"/>
      <w:r w:rsidRPr="00391FD7">
        <w:rPr>
          <w:color w:val="222222"/>
        </w:rPr>
        <w:t>Seabrooke</w:t>
      </w:r>
      <w:proofErr w:type="spellEnd"/>
      <w:r w:rsidRPr="00391FD7">
        <w:rPr>
          <w:color w:val="222222"/>
        </w:rPr>
        <w:t xml:space="preserve">, L. (2017). The politics of world polity: Script-writing in international organizations. </w:t>
      </w:r>
      <w:r w:rsidRPr="00391FD7">
        <w:rPr>
          <w:i/>
          <w:iCs/>
          <w:color w:val="222222"/>
        </w:rPr>
        <w:t>American Sociological Review</w:t>
      </w:r>
      <w:r w:rsidRPr="00391FD7">
        <w:rPr>
          <w:color w:val="222222"/>
        </w:rPr>
        <w:t>, 82(5), 1065-1092.</w:t>
      </w:r>
    </w:p>
    <w:p w14:paraId="5390DDB3" w14:textId="5FD66FFD" w:rsidR="00404A13" w:rsidRPr="00391FD7" w:rsidRDefault="00404A13" w:rsidP="00404A13">
      <w:pPr>
        <w:spacing w:after="60"/>
        <w:ind w:left="141" w:hanging="141"/>
      </w:pPr>
      <w:r w:rsidRPr="00391FD7">
        <w:t xml:space="preserve">Kim, Y. S., Jang, Y. S. and Hwang, H. (2002). Structural expansion and the cost of global isomorphism: A cross-national study of ministerial structure, 1950-1990. </w:t>
      </w:r>
      <w:r w:rsidRPr="00391FD7">
        <w:rPr>
          <w:i/>
        </w:rPr>
        <w:t>International Sociology</w:t>
      </w:r>
      <w:r w:rsidRPr="00391FD7">
        <w:t>, 17(4), 481-503</w:t>
      </w:r>
    </w:p>
    <w:p w14:paraId="4093322C" w14:textId="69F8A616" w:rsidR="008B6842" w:rsidRPr="00391FD7" w:rsidRDefault="008B6842" w:rsidP="00404A13">
      <w:pPr>
        <w:spacing w:after="60"/>
        <w:ind w:left="141" w:hanging="141"/>
      </w:pPr>
      <w:r w:rsidRPr="00391FD7">
        <w:rPr>
          <w:rFonts w:eastAsia="Times New Roman" w:cs="Times New Roman"/>
          <w:lang w:val="en-US"/>
        </w:rPr>
        <w:t xml:space="preserve">Kirton, J. J., &amp; </w:t>
      </w:r>
      <w:proofErr w:type="spellStart"/>
      <w:r w:rsidRPr="00391FD7">
        <w:rPr>
          <w:rFonts w:eastAsia="Times New Roman" w:cs="Times New Roman"/>
          <w:lang w:val="en-US"/>
        </w:rPr>
        <w:t>Trebilcock</w:t>
      </w:r>
      <w:proofErr w:type="spellEnd"/>
      <w:r w:rsidRPr="00391FD7">
        <w:rPr>
          <w:rFonts w:eastAsia="Times New Roman" w:cs="Times New Roman"/>
          <w:lang w:val="en-US"/>
        </w:rPr>
        <w:t xml:space="preserve">, M. J. (2017). </w:t>
      </w:r>
      <w:r w:rsidRPr="00391FD7">
        <w:rPr>
          <w:rFonts w:eastAsia="Times New Roman" w:cs="Times New Roman"/>
          <w:i/>
          <w:iCs/>
          <w:lang w:val="en-US"/>
        </w:rPr>
        <w:t>Hard Choices, Soft Law: Voluntary Standards in Global Trade, Environment and Social Governance</w:t>
      </w:r>
      <w:r w:rsidRPr="00391FD7">
        <w:rPr>
          <w:rFonts w:eastAsia="Times New Roman" w:cs="Times New Roman"/>
          <w:lang w:val="en-US"/>
        </w:rPr>
        <w:t>. Routledge.</w:t>
      </w:r>
    </w:p>
    <w:p w14:paraId="7795FD0E" w14:textId="11970710" w:rsidR="00404A13" w:rsidRPr="00391FD7" w:rsidRDefault="00404A13" w:rsidP="00404A13">
      <w:pPr>
        <w:spacing w:after="60"/>
        <w:ind w:left="141" w:hanging="141"/>
      </w:pPr>
      <w:proofErr w:type="spellStart"/>
      <w:r w:rsidRPr="00391FD7">
        <w:t>Krippendorff</w:t>
      </w:r>
      <w:proofErr w:type="spellEnd"/>
      <w:r w:rsidRPr="00391FD7">
        <w:t xml:space="preserve">, K.  (2004). </w:t>
      </w:r>
      <w:r w:rsidRPr="002E2C22">
        <w:rPr>
          <w:i/>
        </w:rPr>
        <w:t>Content analysis: An introduction to its methodology</w:t>
      </w:r>
      <w:r w:rsidRPr="00391FD7">
        <w:t>. Thousand Oaks, CA: SAGE.</w:t>
      </w:r>
    </w:p>
    <w:p w14:paraId="501A0AE8" w14:textId="77777777" w:rsidR="00404A13" w:rsidRPr="00391FD7" w:rsidRDefault="00404A13" w:rsidP="00404A13">
      <w:pPr>
        <w:spacing w:after="60"/>
        <w:ind w:left="141" w:hanging="141"/>
        <w:rPr>
          <w:lang w:val="en-GB"/>
        </w:rPr>
      </w:pPr>
      <w:proofErr w:type="spellStart"/>
      <w:r w:rsidRPr="00391FD7">
        <w:rPr>
          <w:lang w:val="en-GB"/>
        </w:rPr>
        <w:t>Lampel</w:t>
      </w:r>
      <w:proofErr w:type="spellEnd"/>
      <w:r w:rsidRPr="00391FD7">
        <w:rPr>
          <w:lang w:val="en-GB"/>
        </w:rPr>
        <w:t xml:space="preserve">, J., &amp; Meyer, A. D. (2008). Field-configuring events as structuring mechanisms: How conferences, ceremonies, and trade shows constitute new technologies, industries, and markets. </w:t>
      </w:r>
      <w:r w:rsidRPr="00391FD7">
        <w:rPr>
          <w:i/>
          <w:iCs/>
          <w:lang w:val="en-GB"/>
        </w:rPr>
        <w:t>Journal of Management Studies</w:t>
      </w:r>
      <w:r w:rsidRPr="00391FD7">
        <w:rPr>
          <w:lang w:val="en-GB"/>
        </w:rPr>
        <w:t>, 45(6), 1025-1035.</w:t>
      </w:r>
    </w:p>
    <w:p w14:paraId="122133D6" w14:textId="179B5C1D" w:rsidR="00404A13" w:rsidRPr="00391FD7" w:rsidRDefault="00404A13" w:rsidP="00404A13">
      <w:pPr>
        <w:spacing w:after="60"/>
        <w:ind w:left="141" w:hanging="141"/>
      </w:pPr>
      <w:r w:rsidRPr="00391FD7">
        <w:t xml:space="preserve">Levitt, B. and March, J. G. (1988). Organizational learning. </w:t>
      </w:r>
      <w:r w:rsidRPr="00391FD7">
        <w:rPr>
          <w:i/>
        </w:rPr>
        <w:t>Annual Review of Sociology</w:t>
      </w:r>
      <w:r w:rsidRPr="00391FD7">
        <w:t>, 14(1), 319-338.</w:t>
      </w:r>
    </w:p>
    <w:p w14:paraId="64458BFE" w14:textId="4AEC00DF" w:rsidR="008B6842" w:rsidRPr="001C0B76" w:rsidRDefault="008B6842" w:rsidP="008B6842">
      <w:pPr>
        <w:ind w:left="141" w:hanging="240"/>
        <w:rPr>
          <w:rFonts w:eastAsia="Times New Roman" w:cs="Times New Roman"/>
          <w:lang w:val="en-US"/>
        </w:rPr>
      </w:pPr>
      <w:r w:rsidRPr="00391FD7">
        <w:rPr>
          <w:rFonts w:eastAsia="Times New Roman" w:cs="Times New Roman"/>
          <w:lang w:val="en-US"/>
        </w:rPr>
        <w:t xml:space="preserve">Lim, A. (2021). Global Fields, Institutional Emergence, and the Regulation of Transnational Corporations. </w:t>
      </w:r>
      <w:r w:rsidRPr="001C0B76">
        <w:rPr>
          <w:rFonts w:eastAsia="Times New Roman" w:cs="Times New Roman"/>
          <w:i/>
          <w:iCs/>
          <w:lang w:val="en-US"/>
        </w:rPr>
        <w:t>Social Forces</w:t>
      </w:r>
      <w:r w:rsidRPr="001C0B76">
        <w:rPr>
          <w:rFonts w:eastAsia="Times New Roman" w:cs="Times New Roman"/>
          <w:lang w:val="en-US"/>
        </w:rPr>
        <w:t xml:space="preserve">, </w:t>
      </w:r>
      <w:r w:rsidRPr="001C0B76">
        <w:rPr>
          <w:rFonts w:eastAsia="Times New Roman" w:cs="Times New Roman"/>
          <w:i/>
          <w:iCs/>
          <w:lang w:val="en-US"/>
        </w:rPr>
        <w:t>99</w:t>
      </w:r>
      <w:r w:rsidRPr="001C0B76">
        <w:rPr>
          <w:rFonts w:eastAsia="Times New Roman" w:cs="Times New Roman"/>
          <w:lang w:val="en-US"/>
        </w:rPr>
        <w:t xml:space="preserve">(3), 1060–1085. </w:t>
      </w:r>
    </w:p>
    <w:p w14:paraId="6B4BF225" w14:textId="77777777" w:rsidR="00404A13" w:rsidRPr="00391FD7" w:rsidRDefault="00404A13" w:rsidP="00404A13">
      <w:pPr>
        <w:spacing w:after="60"/>
        <w:ind w:left="141" w:hanging="141"/>
      </w:pPr>
      <w:proofErr w:type="spellStart"/>
      <w:r w:rsidRPr="0020170C">
        <w:rPr>
          <w:lang w:val="en-US"/>
        </w:rPr>
        <w:t>Litrico</w:t>
      </w:r>
      <w:proofErr w:type="spellEnd"/>
      <w:r w:rsidRPr="0020170C">
        <w:rPr>
          <w:lang w:val="en-US"/>
        </w:rPr>
        <w:t xml:space="preserve">, J. B., &amp; David, R. J. (2017). </w:t>
      </w:r>
      <w:r w:rsidRPr="00391FD7">
        <w:t xml:space="preserve">The evolution of issue interpretation within organizational fields: Actor positions, framing trajectories, and field settlement. </w:t>
      </w:r>
      <w:r w:rsidRPr="00391FD7">
        <w:rPr>
          <w:i/>
        </w:rPr>
        <w:t>Academy of Management Journal</w:t>
      </w:r>
      <w:r w:rsidRPr="00391FD7">
        <w:t>, 60(3), 986-1015.</w:t>
      </w:r>
    </w:p>
    <w:p w14:paraId="5B9552F3" w14:textId="77777777" w:rsidR="00404A13" w:rsidRPr="0020170C" w:rsidRDefault="00404A13" w:rsidP="0020170C">
      <w:pPr>
        <w:spacing w:after="60"/>
        <w:ind w:left="141" w:hanging="141"/>
        <w:rPr>
          <w:lang w:val="en-US"/>
        </w:rPr>
      </w:pPr>
      <w:r w:rsidRPr="0020170C">
        <w:rPr>
          <w:lang w:val="en-US"/>
        </w:rPr>
        <w:lastRenderedPageBreak/>
        <w:t>Lounsbury, M. (2001). Institutional sources of practice variation: Staffing college and university recycling programs. </w:t>
      </w:r>
      <w:r w:rsidRPr="002E2C22">
        <w:rPr>
          <w:i/>
          <w:lang w:val="en-US"/>
        </w:rPr>
        <w:t>Administrative Science Quarterly</w:t>
      </w:r>
      <w:r w:rsidRPr="0020170C">
        <w:rPr>
          <w:lang w:val="en-US"/>
        </w:rPr>
        <w:t>, 46(1), 29-56.</w:t>
      </w:r>
    </w:p>
    <w:p w14:paraId="0A9C287F" w14:textId="77777777" w:rsidR="00404A13" w:rsidRPr="0020170C" w:rsidRDefault="00404A13" w:rsidP="0020170C">
      <w:pPr>
        <w:spacing w:after="60"/>
        <w:ind w:left="141" w:hanging="141"/>
        <w:rPr>
          <w:lang w:val="en-US"/>
        </w:rPr>
      </w:pPr>
      <w:r w:rsidRPr="0020170C">
        <w:rPr>
          <w:lang w:val="en-US"/>
        </w:rPr>
        <w:t xml:space="preserve">MacLean, T., </w:t>
      </w:r>
      <w:proofErr w:type="spellStart"/>
      <w:r w:rsidRPr="0020170C">
        <w:rPr>
          <w:lang w:val="en-US"/>
        </w:rPr>
        <w:t>Litzky</w:t>
      </w:r>
      <w:proofErr w:type="spellEnd"/>
      <w:r w:rsidRPr="0020170C">
        <w:rPr>
          <w:lang w:val="en-US"/>
        </w:rPr>
        <w:t>, B. E., &amp; Holderness, D. K. (2015). When organizations don’t walk their talk: A cross-level examination of how decoupling formal ethics programs affects organizational members. </w:t>
      </w:r>
      <w:r w:rsidRPr="002E2C22">
        <w:rPr>
          <w:i/>
          <w:lang w:val="en-US"/>
        </w:rPr>
        <w:t>Journal of Business Ethics</w:t>
      </w:r>
      <w:r w:rsidRPr="0020170C">
        <w:rPr>
          <w:lang w:val="en-US"/>
        </w:rPr>
        <w:t>, 128(2), 351-368.</w:t>
      </w:r>
    </w:p>
    <w:p w14:paraId="23CA390D" w14:textId="09483752" w:rsidR="00404A13" w:rsidRPr="0020170C" w:rsidRDefault="00404A13" w:rsidP="0020170C">
      <w:pPr>
        <w:spacing w:after="60"/>
        <w:ind w:left="141" w:hanging="141"/>
        <w:rPr>
          <w:lang w:val="en-US"/>
        </w:rPr>
      </w:pPr>
      <w:r w:rsidRPr="0020170C">
        <w:rPr>
          <w:lang w:val="en-US"/>
        </w:rPr>
        <w:t>Marquis, C., &amp; Qian, C. (2014). Corporate social responsibility reporting in China: Symbol or substance? </w:t>
      </w:r>
      <w:r w:rsidRPr="002E2C22">
        <w:rPr>
          <w:i/>
          <w:lang w:val="en-US"/>
        </w:rPr>
        <w:t>Organization Science</w:t>
      </w:r>
      <w:r w:rsidRPr="0020170C">
        <w:rPr>
          <w:lang w:val="en-US"/>
        </w:rPr>
        <w:t>, 25(1), 127-148.</w:t>
      </w:r>
    </w:p>
    <w:p w14:paraId="1FFB61F2" w14:textId="77777777" w:rsidR="00404A13" w:rsidRPr="0020170C" w:rsidRDefault="00404A13" w:rsidP="0020170C">
      <w:pPr>
        <w:spacing w:after="60"/>
        <w:ind w:left="141" w:hanging="141"/>
        <w:rPr>
          <w:lang w:val="en-US"/>
        </w:rPr>
      </w:pPr>
      <w:r w:rsidRPr="0020170C">
        <w:rPr>
          <w:lang w:val="en-US"/>
        </w:rPr>
        <w:t>Marquis, C., Yin, J., &amp; Yang, D. (2017). State-mediated globalization processes and the adoption of corporate social responsibility reporting in China. </w:t>
      </w:r>
      <w:r w:rsidRPr="002E2C22">
        <w:rPr>
          <w:i/>
          <w:lang w:val="en-US"/>
        </w:rPr>
        <w:t>Management and Organization Review</w:t>
      </w:r>
      <w:r w:rsidRPr="0020170C">
        <w:rPr>
          <w:lang w:val="en-US"/>
        </w:rPr>
        <w:t>, 13(1), 167-191.</w:t>
      </w:r>
    </w:p>
    <w:p w14:paraId="09E93990" w14:textId="77777777" w:rsidR="00404A13" w:rsidRPr="0020170C" w:rsidRDefault="00404A13" w:rsidP="00404A13">
      <w:pPr>
        <w:spacing w:after="60"/>
        <w:ind w:left="141" w:hanging="141"/>
        <w:rPr>
          <w:lang w:val="en-US"/>
        </w:rPr>
      </w:pPr>
      <w:r w:rsidRPr="0020170C">
        <w:rPr>
          <w:lang w:val="en-US"/>
        </w:rPr>
        <w:t xml:space="preserve">Marshall, M. G., and </w:t>
      </w:r>
      <w:proofErr w:type="spellStart"/>
      <w:r w:rsidRPr="0020170C">
        <w:rPr>
          <w:lang w:val="en-US"/>
        </w:rPr>
        <w:t>Gurr</w:t>
      </w:r>
      <w:proofErr w:type="spellEnd"/>
      <w:r w:rsidRPr="0020170C">
        <w:rPr>
          <w:lang w:val="en-US"/>
        </w:rPr>
        <w:t xml:space="preserve">, T. R. (2020). </w:t>
      </w:r>
      <w:r w:rsidRPr="002E2C22">
        <w:rPr>
          <w:i/>
          <w:lang w:val="en-US"/>
        </w:rPr>
        <w:t>Polity 5. Political Regime Characteristics and Transitions</w:t>
      </w:r>
      <w:r w:rsidRPr="0020170C">
        <w:rPr>
          <w:lang w:val="en-US"/>
        </w:rPr>
        <w:t>, 1800-2018.</w:t>
      </w:r>
    </w:p>
    <w:p w14:paraId="53520913" w14:textId="77777777" w:rsidR="00404A13" w:rsidRPr="0020170C" w:rsidRDefault="00404A13" w:rsidP="0020170C">
      <w:pPr>
        <w:spacing w:after="60"/>
        <w:ind w:left="141" w:hanging="141"/>
        <w:rPr>
          <w:lang w:val="en-US"/>
        </w:rPr>
      </w:pPr>
      <w:r w:rsidRPr="001A3CEA">
        <w:rPr>
          <w:lang w:val="en-US"/>
        </w:rPr>
        <w:t>Meyer, J. W. (1980). Institutional and Technical Sources of Organizational Structure Explaining the Structure of Educational Organizations.</w:t>
      </w:r>
    </w:p>
    <w:p w14:paraId="0D330DD9" w14:textId="77777777" w:rsidR="00404A13" w:rsidRPr="0020170C" w:rsidRDefault="00404A13" w:rsidP="0020170C">
      <w:pPr>
        <w:spacing w:after="60"/>
        <w:ind w:left="141" w:hanging="141"/>
        <w:rPr>
          <w:lang w:val="en-US"/>
        </w:rPr>
      </w:pPr>
      <w:r w:rsidRPr="0020170C">
        <w:rPr>
          <w:lang w:val="en-US"/>
        </w:rPr>
        <w:t xml:space="preserve">Meyer, J. W. (1980). </w:t>
      </w:r>
      <w:r w:rsidRPr="002E2C22">
        <w:rPr>
          <w:i/>
          <w:lang w:val="en-US"/>
        </w:rPr>
        <w:t>The world polity and the authority of the nation-state. Studies of the modern world-system</w:t>
      </w:r>
      <w:r w:rsidRPr="0020170C">
        <w:rPr>
          <w:lang w:val="en-US"/>
        </w:rPr>
        <w:t>, 109-137.</w:t>
      </w:r>
    </w:p>
    <w:p w14:paraId="7AA6FF8A" w14:textId="77777777" w:rsidR="00404A13" w:rsidRPr="00391FD7" w:rsidRDefault="00404A13" w:rsidP="00404A13">
      <w:pPr>
        <w:spacing w:after="60"/>
        <w:ind w:left="141" w:hanging="141"/>
      </w:pPr>
      <w:r w:rsidRPr="0020170C">
        <w:rPr>
          <w:lang w:val="en-US"/>
        </w:rPr>
        <w:t>Meyer, J. W. and Rowan, B. (1977). Institutionalized organizations: Formal structure as myth and</w:t>
      </w:r>
      <w:r w:rsidRPr="00391FD7">
        <w:t xml:space="preserve"> ceremony. </w:t>
      </w:r>
      <w:r w:rsidRPr="00391FD7">
        <w:rPr>
          <w:i/>
        </w:rPr>
        <w:t>American Journal of Sociology</w:t>
      </w:r>
      <w:r w:rsidRPr="00391FD7">
        <w:t>, 83(2), 340-363.</w:t>
      </w:r>
    </w:p>
    <w:p w14:paraId="73A65CCC" w14:textId="77777777" w:rsidR="00404A13" w:rsidRPr="00391FD7" w:rsidRDefault="00404A13" w:rsidP="00404A13">
      <w:pPr>
        <w:spacing w:after="60"/>
        <w:ind w:left="141" w:hanging="141"/>
      </w:pPr>
      <w:r w:rsidRPr="00391FD7">
        <w:t xml:space="preserve">Meyer, J. W., </w:t>
      </w:r>
      <w:proofErr w:type="spellStart"/>
      <w:r w:rsidRPr="00391FD7">
        <w:t>Boli</w:t>
      </w:r>
      <w:proofErr w:type="spellEnd"/>
      <w:r w:rsidRPr="00391FD7">
        <w:t xml:space="preserve">, J., Thomas, G. M. and Ramirez, F. O. (1997). World society and the nation-state. </w:t>
      </w:r>
      <w:r w:rsidRPr="00391FD7">
        <w:rPr>
          <w:i/>
        </w:rPr>
        <w:t>American Journal of Sociology</w:t>
      </w:r>
      <w:r w:rsidRPr="00391FD7">
        <w:t>, 103(1), 144-181.</w:t>
      </w:r>
    </w:p>
    <w:p w14:paraId="32B630BF" w14:textId="66EDA565" w:rsidR="00404A13" w:rsidRPr="00391FD7" w:rsidRDefault="00404A13" w:rsidP="0020170C">
      <w:pPr>
        <w:spacing w:after="60"/>
        <w:ind w:left="141" w:hanging="141"/>
      </w:pPr>
      <w:proofErr w:type="spellStart"/>
      <w:r w:rsidRPr="00391FD7">
        <w:t>Molotch</w:t>
      </w:r>
      <w:proofErr w:type="spellEnd"/>
      <w:r w:rsidRPr="00391FD7">
        <w:t xml:space="preserve">, H., </w:t>
      </w:r>
      <w:proofErr w:type="spellStart"/>
      <w:r w:rsidRPr="00391FD7">
        <w:t>Freudenburg</w:t>
      </w:r>
      <w:proofErr w:type="spellEnd"/>
      <w:r w:rsidRPr="00391FD7">
        <w:t xml:space="preserve">, W. and Paulsen, K. E. (2000). History repeats itself, but how? City character, urban tradition, and the accomplishment of place. </w:t>
      </w:r>
      <w:r w:rsidRPr="00391FD7">
        <w:rPr>
          <w:i/>
        </w:rPr>
        <w:t>American Sociological Review</w:t>
      </w:r>
      <w:r w:rsidRPr="00391FD7">
        <w:t>, 791-823.</w:t>
      </w:r>
    </w:p>
    <w:p w14:paraId="1278D12D" w14:textId="77777777" w:rsidR="00404A13" w:rsidRPr="0020170C" w:rsidRDefault="00404A13" w:rsidP="0020170C">
      <w:pPr>
        <w:spacing w:after="60"/>
        <w:ind w:left="141" w:hanging="141"/>
      </w:pPr>
      <w:r w:rsidRPr="0020170C">
        <w:t>Nazarov, E. (2011). Emergency response management in Japan. Azerbaijan: Crisis Management Center, Ministry of Emergency Situations of the Republic of Azerbaijan.</w:t>
      </w:r>
    </w:p>
    <w:p w14:paraId="3FFD7142" w14:textId="77777777" w:rsidR="00404A13" w:rsidRPr="0020170C" w:rsidRDefault="00404A13" w:rsidP="0020170C">
      <w:pPr>
        <w:spacing w:after="60"/>
        <w:ind w:left="141" w:hanging="141"/>
      </w:pPr>
      <w:r w:rsidRPr="0020170C">
        <w:lastRenderedPageBreak/>
        <w:t>Okhmatovskiy, I. (2010). Performance implications of ties to the government and SOEs: A political embeddedness perspective. </w:t>
      </w:r>
      <w:r w:rsidRPr="002E2C22">
        <w:rPr>
          <w:i/>
        </w:rPr>
        <w:t>Journal of Management Studies</w:t>
      </w:r>
      <w:r w:rsidRPr="0020170C">
        <w:t>, 47(6), 1020-1047.</w:t>
      </w:r>
    </w:p>
    <w:p w14:paraId="78EEB682" w14:textId="0A11E4BE" w:rsidR="00404A13" w:rsidRPr="0020170C" w:rsidRDefault="00404A13" w:rsidP="0020170C">
      <w:pPr>
        <w:spacing w:after="60"/>
        <w:ind w:left="141" w:hanging="141"/>
      </w:pPr>
      <w:r w:rsidRPr="0020170C">
        <w:t>Okhmatovskiy, I., &amp; David, R. J. (2012). Setting your own standards: Internal corporate governance codes as a response to institutional pressure. </w:t>
      </w:r>
      <w:r w:rsidRPr="002E2C22">
        <w:rPr>
          <w:i/>
        </w:rPr>
        <w:t>Organization Science</w:t>
      </w:r>
      <w:r w:rsidRPr="0020170C">
        <w:t>, 23(1), 155-176.</w:t>
      </w:r>
    </w:p>
    <w:p w14:paraId="4DAF8F2C" w14:textId="45EEFC5E" w:rsidR="001534BB" w:rsidRPr="00391FD7" w:rsidRDefault="001534BB" w:rsidP="0020170C">
      <w:pPr>
        <w:spacing w:after="60"/>
        <w:ind w:left="141" w:hanging="141"/>
        <w:rPr>
          <w:rFonts w:eastAsia="Times New Roman" w:cs="Times New Roman"/>
          <w:lang w:val="en-US"/>
        </w:rPr>
      </w:pPr>
      <w:proofErr w:type="spellStart"/>
      <w:r w:rsidRPr="0020170C">
        <w:t>Omezzine</w:t>
      </w:r>
      <w:proofErr w:type="spellEnd"/>
      <w:r w:rsidRPr="0020170C">
        <w:t xml:space="preserve">, F., </w:t>
      </w:r>
      <w:proofErr w:type="spellStart"/>
      <w:r w:rsidRPr="0020170C">
        <w:t>Oruganti</w:t>
      </w:r>
      <w:proofErr w:type="spellEnd"/>
      <w:r w:rsidRPr="0020170C">
        <w:t>, V., &amp; Freitas, I. M. B. (2021). Learning from crisis: repurposing to address</w:t>
      </w:r>
      <w:r w:rsidRPr="00391FD7">
        <w:rPr>
          <w:rFonts w:eastAsia="Times New Roman" w:cs="Times New Roman"/>
          <w:lang w:val="en-US"/>
        </w:rPr>
        <w:t xml:space="preserve"> grand challenges. </w:t>
      </w:r>
      <w:r w:rsidRPr="00391FD7">
        <w:rPr>
          <w:rFonts w:eastAsia="Times New Roman" w:cs="Times New Roman"/>
          <w:i/>
          <w:iCs/>
          <w:lang w:val="en-US"/>
        </w:rPr>
        <w:t>Innovation and Development</w:t>
      </w:r>
      <w:r w:rsidRPr="00391FD7">
        <w:rPr>
          <w:rFonts w:eastAsia="Times New Roman" w:cs="Times New Roman"/>
          <w:lang w:val="en-US"/>
        </w:rPr>
        <w:t xml:space="preserve">, </w:t>
      </w:r>
      <w:r w:rsidRPr="00391FD7">
        <w:rPr>
          <w:rFonts w:eastAsia="Times New Roman" w:cs="Times New Roman"/>
          <w:i/>
          <w:iCs/>
          <w:lang w:val="en-US"/>
        </w:rPr>
        <w:t>0</w:t>
      </w:r>
      <w:r w:rsidRPr="00391FD7">
        <w:rPr>
          <w:rFonts w:eastAsia="Times New Roman" w:cs="Times New Roman"/>
          <w:lang w:val="en-US"/>
        </w:rPr>
        <w:t xml:space="preserve">(0), 1–11. </w:t>
      </w:r>
    </w:p>
    <w:p w14:paraId="78DC88A4" w14:textId="77777777" w:rsidR="00404A13" w:rsidRPr="0020170C" w:rsidRDefault="00404A13" w:rsidP="0020170C">
      <w:pPr>
        <w:spacing w:after="60"/>
        <w:ind w:left="141" w:hanging="141"/>
      </w:pPr>
      <w:r w:rsidRPr="0020170C">
        <w:t>Oliver, C. (1991). Strategic responses to institutional processes. </w:t>
      </w:r>
      <w:r w:rsidRPr="002E2C22">
        <w:rPr>
          <w:i/>
        </w:rPr>
        <w:t>Academy of Management Review</w:t>
      </w:r>
      <w:r w:rsidRPr="0020170C">
        <w:t>, 16(1), 145-179.</w:t>
      </w:r>
    </w:p>
    <w:p w14:paraId="3F72FFAD" w14:textId="77777777" w:rsidR="00404A13" w:rsidRPr="0020170C" w:rsidRDefault="00404A13" w:rsidP="0020170C">
      <w:pPr>
        <w:spacing w:after="60"/>
        <w:ind w:left="141" w:hanging="141"/>
      </w:pPr>
      <w:r w:rsidRPr="0020170C">
        <w:t>Oliver, C. (1992). The antecedents of deinstitutionalization. </w:t>
      </w:r>
      <w:r w:rsidRPr="002E2C22">
        <w:rPr>
          <w:i/>
        </w:rPr>
        <w:t>Organization Studies</w:t>
      </w:r>
      <w:r w:rsidRPr="0020170C">
        <w:t>, 13(4), 563-588.</w:t>
      </w:r>
    </w:p>
    <w:p w14:paraId="39C772AE" w14:textId="77777777" w:rsidR="00404A13" w:rsidRPr="0020170C" w:rsidRDefault="00404A13" w:rsidP="0020170C">
      <w:pPr>
        <w:spacing w:after="60"/>
        <w:ind w:left="141" w:hanging="141"/>
      </w:pPr>
      <w:proofErr w:type="spellStart"/>
      <w:r w:rsidRPr="0020170C">
        <w:t>Omezzine</w:t>
      </w:r>
      <w:proofErr w:type="spellEnd"/>
      <w:r w:rsidRPr="0020170C">
        <w:t xml:space="preserve">, F., </w:t>
      </w:r>
      <w:proofErr w:type="spellStart"/>
      <w:r w:rsidRPr="0020170C">
        <w:t>Oruganti</w:t>
      </w:r>
      <w:proofErr w:type="spellEnd"/>
      <w:r w:rsidRPr="0020170C">
        <w:t xml:space="preserve">, V., &amp; </w:t>
      </w:r>
      <w:proofErr w:type="spellStart"/>
      <w:r w:rsidRPr="0020170C">
        <w:t>Bodas</w:t>
      </w:r>
      <w:proofErr w:type="spellEnd"/>
      <w:r w:rsidRPr="0020170C">
        <w:t xml:space="preserve"> Freitas, I. M. (2021). Learning from crisis: repurposing to address grand challenges. </w:t>
      </w:r>
      <w:r w:rsidRPr="007503A9">
        <w:t>Innovation and Development</w:t>
      </w:r>
      <w:r w:rsidRPr="0020170C">
        <w:t>, 1-11.</w:t>
      </w:r>
    </w:p>
    <w:p w14:paraId="33874717" w14:textId="77777777" w:rsidR="00404A13" w:rsidRPr="0020170C" w:rsidRDefault="00404A13" w:rsidP="0020170C">
      <w:pPr>
        <w:spacing w:after="60"/>
        <w:ind w:left="141" w:hanging="141"/>
      </w:pPr>
      <w:r w:rsidRPr="0020170C">
        <w:t>Orton, J. D., &amp; Weick, K. E. (1990). Loosely coupled systems: A reconceptualization. </w:t>
      </w:r>
      <w:r w:rsidRPr="002E2C22">
        <w:rPr>
          <w:i/>
        </w:rPr>
        <w:t>Academy of Management Review</w:t>
      </w:r>
      <w:r w:rsidRPr="0020170C">
        <w:t>, 15(2), 203-223.</w:t>
      </w:r>
    </w:p>
    <w:p w14:paraId="67BF1AF0" w14:textId="77777777" w:rsidR="00404A13" w:rsidRPr="00391FD7" w:rsidRDefault="00404A13" w:rsidP="00404A13">
      <w:pPr>
        <w:spacing w:after="60"/>
        <w:ind w:left="141" w:hanging="141"/>
      </w:pPr>
      <w:r w:rsidRPr="00391FD7">
        <w:t xml:space="preserve">Padgett, J. F. and Powell, W. W. (2012). </w:t>
      </w:r>
      <w:r w:rsidRPr="002E2C22">
        <w:rPr>
          <w:i/>
        </w:rPr>
        <w:t>The emergence of organizations and markets.</w:t>
      </w:r>
      <w:r w:rsidRPr="00391FD7">
        <w:t xml:space="preserve"> Princeton University Press.</w:t>
      </w:r>
    </w:p>
    <w:p w14:paraId="2979645F" w14:textId="77777777" w:rsidR="00404A13" w:rsidRPr="0020170C" w:rsidRDefault="00404A13" w:rsidP="0020170C">
      <w:pPr>
        <w:spacing w:after="60"/>
        <w:ind w:left="141" w:hanging="141"/>
      </w:pPr>
      <w:r w:rsidRPr="0020170C">
        <w:t xml:space="preserve">Pfeffer, J., &amp; </w:t>
      </w:r>
      <w:proofErr w:type="spellStart"/>
      <w:r w:rsidRPr="0020170C">
        <w:t>Salancik</w:t>
      </w:r>
      <w:proofErr w:type="spellEnd"/>
      <w:r w:rsidRPr="0020170C">
        <w:t>, G. R. (2003). </w:t>
      </w:r>
      <w:r w:rsidRPr="002E2C22">
        <w:rPr>
          <w:i/>
        </w:rPr>
        <w:t xml:space="preserve">The external control of organizations: A resource dependence perspective. </w:t>
      </w:r>
      <w:r w:rsidRPr="0020170C">
        <w:t>Stanford University Press.</w:t>
      </w:r>
    </w:p>
    <w:p w14:paraId="310C5BAB" w14:textId="77777777" w:rsidR="00404A13" w:rsidRPr="00391FD7" w:rsidRDefault="00404A13" w:rsidP="00404A13">
      <w:pPr>
        <w:spacing w:after="60"/>
        <w:ind w:left="141" w:hanging="141"/>
      </w:pPr>
      <w:r w:rsidRPr="00391FD7">
        <w:t xml:space="preserve">Power, M. (2007). </w:t>
      </w:r>
      <w:r w:rsidRPr="002E2C22">
        <w:rPr>
          <w:i/>
        </w:rPr>
        <w:t>Organized uncertainty: Designing a world of risk management.</w:t>
      </w:r>
      <w:r w:rsidRPr="00391FD7">
        <w:t xml:space="preserve"> Oxford University Press.</w:t>
      </w:r>
    </w:p>
    <w:p w14:paraId="422569B7" w14:textId="77777777" w:rsidR="00404A13" w:rsidRPr="00391FD7" w:rsidRDefault="00404A13" w:rsidP="00404A13">
      <w:pPr>
        <w:spacing w:after="60"/>
        <w:ind w:left="141" w:hanging="141"/>
      </w:pPr>
      <w:r w:rsidRPr="00391FD7">
        <w:t xml:space="preserve">Rao, H. and </w:t>
      </w:r>
      <w:proofErr w:type="spellStart"/>
      <w:r w:rsidRPr="00391FD7">
        <w:t>Greve</w:t>
      </w:r>
      <w:proofErr w:type="spellEnd"/>
      <w:r w:rsidRPr="00391FD7">
        <w:t xml:space="preserve">, H. R. (2018). Disasters and community resilience: Spanish flu and the formation of retail cooperatives in Norway. </w:t>
      </w:r>
      <w:r w:rsidRPr="002E2C22">
        <w:rPr>
          <w:i/>
        </w:rPr>
        <w:t>Academy of Management Journal</w:t>
      </w:r>
      <w:r w:rsidRPr="00391FD7">
        <w:t>, 61(1), 5-25.</w:t>
      </w:r>
    </w:p>
    <w:p w14:paraId="19748801" w14:textId="020E15F2" w:rsidR="001534BB" w:rsidRPr="00391FD7" w:rsidRDefault="001534BB" w:rsidP="0020170C">
      <w:pPr>
        <w:ind w:left="141" w:hanging="240"/>
        <w:rPr>
          <w:rFonts w:eastAsia="Times New Roman" w:cs="Times New Roman"/>
          <w:lang w:val="en-US"/>
        </w:rPr>
      </w:pPr>
      <w:r w:rsidRPr="00391FD7">
        <w:rPr>
          <w:rFonts w:eastAsia="Times New Roman" w:cs="Times New Roman"/>
          <w:lang w:val="en-US"/>
        </w:rPr>
        <w:t>Rauch, M., &amp; Ansari, S. . (</w:t>
      </w:r>
      <w:r w:rsidR="0020170C">
        <w:rPr>
          <w:rFonts w:eastAsia="Times New Roman" w:cs="Times New Roman"/>
          <w:lang w:val="en-US"/>
        </w:rPr>
        <w:t>Forthcoming</w:t>
      </w:r>
      <w:r w:rsidRPr="00391FD7">
        <w:rPr>
          <w:rFonts w:eastAsia="Times New Roman" w:cs="Times New Roman"/>
          <w:lang w:val="en-US"/>
        </w:rPr>
        <w:t xml:space="preserve">.). From ‘Publish Or Perish’ To Societal Impact: </w:t>
      </w:r>
      <w:proofErr w:type="spellStart"/>
      <w:r w:rsidRPr="00391FD7">
        <w:rPr>
          <w:rFonts w:eastAsia="Times New Roman" w:cs="Times New Roman"/>
          <w:lang w:val="en-US"/>
        </w:rPr>
        <w:t>Organisational</w:t>
      </w:r>
      <w:proofErr w:type="spellEnd"/>
      <w:r w:rsidRPr="00391FD7">
        <w:rPr>
          <w:rFonts w:eastAsia="Times New Roman" w:cs="Times New Roman"/>
          <w:lang w:val="en-US"/>
        </w:rPr>
        <w:t xml:space="preserve"> Repurposing Towards Responsible Innovation Through Creating A Medical Platform. </w:t>
      </w:r>
      <w:r w:rsidRPr="00391FD7">
        <w:rPr>
          <w:rFonts w:eastAsia="Times New Roman" w:cs="Times New Roman"/>
          <w:i/>
          <w:iCs/>
          <w:lang w:val="en-US"/>
        </w:rPr>
        <w:t>Journal of Management Studies</w:t>
      </w:r>
      <w:r w:rsidRPr="00391FD7">
        <w:rPr>
          <w:rFonts w:eastAsia="Times New Roman" w:cs="Times New Roman"/>
          <w:lang w:val="en-US"/>
        </w:rPr>
        <w:t xml:space="preserve">. </w:t>
      </w:r>
    </w:p>
    <w:p w14:paraId="7F5C73D9" w14:textId="77777777" w:rsidR="00404A13" w:rsidRPr="00391FD7" w:rsidRDefault="00404A13" w:rsidP="00404A13">
      <w:pPr>
        <w:spacing w:after="60"/>
        <w:ind w:left="141" w:hanging="141"/>
        <w:rPr>
          <w:lang w:val="fr-FR"/>
        </w:rPr>
      </w:pPr>
      <w:r w:rsidRPr="00391FD7">
        <w:t xml:space="preserve">Reinecke, J. and Ansari, S. (2015). When times collide: Temporal brokerage at the intersection of markets and developments. </w:t>
      </w:r>
      <w:r w:rsidRPr="00391FD7">
        <w:rPr>
          <w:i/>
          <w:lang w:val="fr-FR"/>
        </w:rPr>
        <w:t>Academy of Management Journal</w:t>
      </w:r>
      <w:r w:rsidRPr="00391FD7">
        <w:rPr>
          <w:lang w:val="fr-FR"/>
        </w:rPr>
        <w:t>, 58(2), 618-648.</w:t>
      </w:r>
    </w:p>
    <w:p w14:paraId="18D548AA" w14:textId="22E272FC" w:rsidR="00404A13" w:rsidRPr="00391FD7" w:rsidRDefault="00404A13" w:rsidP="00404A13">
      <w:pPr>
        <w:spacing w:after="60"/>
        <w:ind w:left="141" w:hanging="141"/>
        <w:rPr>
          <w:lang w:val="fr-FR"/>
        </w:rPr>
      </w:pPr>
      <w:proofErr w:type="spellStart"/>
      <w:r w:rsidRPr="00391FD7">
        <w:rPr>
          <w:lang w:val="fr-FR"/>
        </w:rPr>
        <w:lastRenderedPageBreak/>
        <w:t>Revet</w:t>
      </w:r>
      <w:proofErr w:type="spellEnd"/>
      <w:r w:rsidRPr="00391FD7">
        <w:rPr>
          <w:lang w:val="fr-FR"/>
        </w:rPr>
        <w:t xml:space="preserve">, S. (2019). </w:t>
      </w:r>
      <w:r w:rsidRPr="00391FD7">
        <w:rPr>
          <w:i/>
          <w:lang w:val="fr-FR"/>
        </w:rPr>
        <w:t>Les coulisses du monde des catastrophes « naturelles ».</w:t>
      </w:r>
      <w:r w:rsidRPr="00391FD7">
        <w:rPr>
          <w:lang w:val="fr-FR"/>
        </w:rPr>
        <w:t xml:space="preserve"> Éditions de la Maison des sciences de l’homme.</w:t>
      </w:r>
    </w:p>
    <w:p w14:paraId="646204C3" w14:textId="64167341" w:rsidR="00D636B7" w:rsidRPr="00391FD7" w:rsidRDefault="00D636B7" w:rsidP="00404A13">
      <w:pPr>
        <w:spacing w:after="60"/>
        <w:ind w:left="141" w:hanging="141"/>
        <w:rPr>
          <w:lang w:val="en-US"/>
        </w:rPr>
      </w:pPr>
      <w:r w:rsidRPr="001C0B76">
        <w:rPr>
          <w:lang w:val="fr-FR"/>
        </w:rPr>
        <w:t>Reynolds, C. (</w:t>
      </w:r>
      <w:proofErr w:type="spellStart"/>
      <w:r w:rsidRPr="001C0B76">
        <w:rPr>
          <w:lang w:val="fr-FR"/>
        </w:rPr>
        <w:t>Forthcoming</w:t>
      </w:r>
      <w:proofErr w:type="spellEnd"/>
      <w:r w:rsidRPr="001C0B76">
        <w:rPr>
          <w:lang w:val="fr-FR"/>
        </w:rPr>
        <w:t xml:space="preserve">.) </w:t>
      </w:r>
      <w:r w:rsidRPr="00391FD7">
        <w:t xml:space="preserve">Repurposing Title IX: How Sexual Harassment Became Sex Discrimination in American Higher Education. </w:t>
      </w:r>
      <w:r w:rsidRPr="00391FD7">
        <w:rPr>
          <w:rStyle w:val="notion-enable-hover"/>
          <w:i/>
          <w:iCs/>
        </w:rPr>
        <w:t>American Journal of Sociology.</w:t>
      </w:r>
    </w:p>
    <w:p w14:paraId="49516CE9" w14:textId="77777777" w:rsidR="00404A13" w:rsidRPr="001C0B76" w:rsidRDefault="00404A13" w:rsidP="00404A13">
      <w:pPr>
        <w:spacing w:after="60"/>
        <w:ind w:left="141" w:hanging="141"/>
        <w:rPr>
          <w:lang w:val="en-US"/>
        </w:rPr>
      </w:pPr>
      <w:r w:rsidRPr="001C0B76">
        <w:rPr>
          <w:lang w:val="en-US"/>
        </w:rPr>
        <w:t>Rios-Avila, F. (2021). XTHECKMANFE: Stata module to fit panel data models in the presence of endogeneity and selection.</w:t>
      </w:r>
    </w:p>
    <w:p w14:paraId="53CC079A" w14:textId="77777777" w:rsidR="00404A13" w:rsidRPr="00391FD7" w:rsidRDefault="00404A13" w:rsidP="00404A13">
      <w:pPr>
        <w:spacing w:after="60"/>
        <w:ind w:left="141" w:hanging="141"/>
      </w:pPr>
      <w:r w:rsidRPr="00391FD7">
        <w:t xml:space="preserve">Rowell, C., Gustafsson, R. and Clemente, M. (2016). How institutions matter ‘in time’: The temporal structures of practices and their effects on practice reproduction. In: </w:t>
      </w:r>
      <w:proofErr w:type="spellStart"/>
      <w:r w:rsidRPr="00391FD7">
        <w:t>Gehman</w:t>
      </w:r>
      <w:proofErr w:type="spellEnd"/>
      <w:r w:rsidRPr="00391FD7">
        <w:t xml:space="preserve">, J., Lounsbury, M. and Greenwood, R. (Eds.), How institutions matter (Vol. 48A, pp. 305-330). </w:t>
      </w:r>
      <w:r w:rsidRPr="00391FD7">
        <w:rPr>
          <w:i/>
        </w:rPr>
        <w:t>Research in the Sociology of Organizations</w:t>
      </w:r>
      <w:r w:rsidRPr="00391FD7">
        <w:t>. Bingley, UK: Emerald Group Publishing Limited.</w:t>
      </w:r>
    </w:p>
    <w:p w14:paraId="554C7A6F" w14:textId="77777777" w:rsidR="00404A13" w:rsidRPr="00391FD7" w:rsidRDefault="00404A13" w:rsidP="00404A13">
      <w:pPr>
        <w:spacing w:after="60"/>
        <w:ind w:left="141" w:hanging="141"/>
      </w:pPr>
      <w:r w:rsidRPr="00391FD7">
        <w:t xml:space="preserve">Schofer, E. and Longhofer, W. (2011). The structural sources of association. </w:t>
      </w:r>
      <w:r w:rsidRPr="00391FD7">
        <w:rPr>
          <w:i/>
        </w:rPr>
        <w:t>American Journal of Sociology</w:t>
      </w:r>
      <w:r w:rsidRPr="00391FD7">
        <w:t>, 117(2), 539-585.</w:t>
      </w:r>
    </w:p>
    <w:p w14:paraId="7201C5D8" w14:textId="5C56452B" w:rsidR="00404A13" w:rsidRPr="00391FD7" w:rsidRDefault="00404A13" w:rsidP="00404A13">
      <w:pPr>
        <w:spacing w:after="60"/>
        <w:ind w:left="141" w:hanging="141"/>
      </w:pPr>
      <w:proofErr w:type="spellStart"/>
      <w:r w:rsidRPr="00391FD7">
        <w:t>Schüssler</w:t>
      </w:r>
      <w:proofErr w:type="spellEnd"/>
      <w:r w:rsidRPr="00391FD7">
        <w:t xml:space="preserve">, E., </w:t>
      </w:r>
      <w:proofErr w:type="spellStart"/>
      <w:r w:rsidRPr="00391FD7">
        <w:t>Rüling</w:t>
      </w:r>
      <w:proofErr w:type="spellEnd"/>
      <w:r w:rsidRPr="00391FD7">
        <w:t xml:space="preserve">, C. C. and </w:t>
      </w:r>
      <w:proofErr w:type="spellStart"/>
      <w:r w:rsidRPr="00391FD7">
        <w:t>Wittneben</w:t>
      </w:r>
      <w:proofErr w:type="spellEnd"/>
      <w:r w:rsidRPr="00391FD7">
        <w:t xml:space="preserve">, B. B. (2014). On melting summits: The limitations of field-configuring events as catalysts of change in transnational climate policy. </w:t>
      </w:r>
      <w:r w:rsidRPr="00391FD7">
        <w:rPr>
          <w:i/>
        </w:rPr>
        <w:t>Academy of Management Journal</w:t>
      </w:r>
      <w:r w:rsidRPr="00391FD7">
        <w:t>, 57(1), 140-171.</w:t>
      </w:r>
    </w:p>
    <w:p w14:paraId="74A858A3" w14:textId="0C4B2B2D" w:rsidR="00241644" w:rsidRPr="00391FD7" w:rsidRDefault="00241644" w:rsidP="00404A13">
      <w:pPr>
        <w:spacing w:after="60"/>
        <w:ind w:left="141" w:hanging="141"/>
      </w:pPr>
      <w:proofErr w:type="spellStart"/>
      <w:r w:rsidRPr="00391FD7">
        <w:rPr>
          <w:rFonts w:eastAsia="Times New Roman" w:cs="Times New Roman"/>
        </w:rPr>
        <w:t>Schweinsberg</w:t>
      </w:r>
      <w:proofErr w:type="spellEnd"/>
      <w:r w:rsidRPr="00391FD7">
        <w:rPr>
          <w:rFonts w:eastAsia="Times New Roman" w:cs="Times New Roman"/>
        </w:rPr>
        <w:t xml:space="preserve">, M., Feldman, M., Staub, N., van den Akker, O. R., van </w:t>
      </w:r>
      <w:proofErr w:type="spellStart"/>
      <w:r w:rsidRPr="00391FD7">
        <w:rPr>
          <w:rFonts w:eastAsia="Times New Roman" w:cs="Times New Roman"/>
        </w:rPr>
        <w:t>Aert</w:t>
      </w:r>
      <w:proofErr w:type="spellEnd"/>
      <w:r w:rsidRPr="00391FD7">
        <w:rPr>
          <w:rFonts w:eastAsia="Times New Roman" w:cs="Times New Roman"/>
        </w:rPr>
        <w:t xml:space="preserve">, R. C. M., van Assen, M. A. L. M., Liu, Y., </w:t>
      </w:r>
      <w:proofErr w:type="spellStart"/>
      <w:r w:rsidRPr="00391FD7">
        <w:rPr>
          <w:rFonts w:eastAsia="Times New Roman" w:cs="Times New Roman"/>
        </w:rPr>
        <w:t>Althoff</w:t>
      </w:r>
      <w:proofErr w:type="spellEnd"/>
      <w:r w:rsidRPr="00391FD7">
        <w:rPr>
          <w:rFonts w:eastAsia="Times New Roman" w:cs="Times New Roman"/>
        </w:rPr>
        <w:t xml:space="preserve">, T., </w:t>
      </w:r>
      <w:proofErr w:type="spellStart"/>
      <w:r w:rsidRPr="00391FD7">
        <w:rPr>
          <w:rFonts w:eastAsia="Times New Roman" w:cs="Times New Roman"/>
        </w:rPr>
        <w:t>Heer</w:t>
      </w:r>
      <w:proofErr w:type="spellEnd"/>
      <w:r w:rsidRPr="00391FD7">
        <w:rPr>
          <w:rFonts w:eastAsia="Times New Roman" w:cs="Times New Roman"/>
        </w:rPr>
        <w:t xml:space="preserve">, J., Kale, A., Mohamed, Z., </w:t>
      </w:r>
      <w:proofErr w:type="spellStart"/>
      <w:r w:rsidRPr="00391FD7">
        <w:rPr>
          <w:rFonts w:eastAsia="Times New Roman" w:cs="Times New Roman"/>
        </w:rPr>
        <w:t>Amireh</w:t>
      </w:r>
      <w:proofErr w:type="spellEnd"/>
      <w:r w:rsidRPr="00391FD7">
        <w:rPr>
          <w:rFonts w:eastAsia="Times New Roman" w:cs="Times New Roman"/>
        </w:rPr>
        <w:t xml:space="preserve">, H., Venkatesh Prasad, V., Bernstein, A., Robinson, E., </w:t>
      </w:r>
      <w:proofErr w:type="spellStart"/>
      <w:r w:rsidRPr="00391FD7">
        <w:rPr>
          <w:rFonts w:eastAsia="Times New Roman" w:cs="Times New Roman"/>
        </w:rPr>
        <w:t>Snellman</w:t>
      </w:r>
      <w:proofErr w:type="spellEnd"/>
      <w:r w:rsidRPr="00391FD7">
        <w:rPr>
          <w:rFonts w:eastAsia="Times New Roman" w:cs="Times New Roman"/>
        </w:rPr>
        <w:t xml:space="preserve">, K., Amy Sommer, S., </w:t>
      </w:r>
      <w:proofErr w:type="spellStart"/>
      <w:r w:rsidRPr="00391FD7">
        <w:rPr>
          <w:rFonts w:eastAsia="Times New Roman" w:cs="Times New Roman"/>
        </w:rPr>
        <w:t>Otner</w:t>
      </w:r>
      <w:proofErr w:type="spellEnd"/>
      <w:r w:rsidRPr="00391FD7">
        <w:rPr>
          <w:rFonts w:eastAsia="Times New Roman" w:cs="Times New Roman"/>
        </w:rPr>
        <w:t xml:space="preserve">, S. M. G., Robinson, D., … </w:t>
      </w:r>
      <w:r w:rsidRPr="00391FD7">
        <w:rPr>
          <w:rFonts w:eastAsia="Times New Roman" w:cs="Times New Roman"/>
          <w:lang w:val="en-US"/>
        </w:rPr>
        <w:t xml:space="preserve">Luis Uhlmann, E. (2021). Same data, different conclusions: Radical dispersion in empirical results when independent analysts operationalize and test the same hypothesis. </w:t>
      </w:r>
      <w:r w:rsidRPr="00391FD7">
        <w:rPr>
          <w:rFonts w:eastAsia="Times New Roman" w:cs="Times New Roman"/>
          <w:i/>
          <w:iCs/>
          <w:lang w:val="en-US"/>
        </w:rPr>
        <w:t>Organizational Behavior and Human Decision Processes</w:t>
      </w:r>
      <w:r w:rsidRPr="00391FD7">
        <w:rPr>
          <w:rFonts w:eastAsia="Times New Roman" w:cs="Times New Roman"/>
          <w:lang w:val="en-US"/>
        </w:rPr>
        <w:t xml:space="preserve">, </w:t>
      </w:r>
      <w:r w:rsidRPr="00391FD7">
        <w:rPr>
          <w:rFonts w:eastAsia="Times New Roman" w:cs="Times New Roman"/>
          <w:i/>
          <w:iCs/>
          <w:lang w:val="en-US"/>
        </w:rPr>
        <w:t>165</w:t>
      </w:r>
      <w:r w:rsidRPr="00391FD7">
        <w:rPr>
          <w:rFonts w:eastAsia="Times New Roman" w:cs="Times New Roman"/>
          <w:lang w:val="en-US"/>
        </w:rPr>
        <w:t xml:space="preserve">, 228–249. </w:t>
      </w:r>
    </w:p>
    <w:p w14:paraId="490FE149" w14:textId="77777777" w:rsidR="00404A13" w:rsidRPr="0020170C" w:rsidRDefault="00404A13" w:rsidP="0020170C">
      <w:pPr>
        <w:spacing w:after="60"/>
        <w:ind w:left="141" w:hanging="141"/>
      </w:pPr>
      <w:r w:rsidRPr="0020170C">
        <w:t xml:space="preserve">Selznick, P. (1949) </w:t>
      </w:r>
      <w:r w:rsidRPr="0020170C">
        <w:rPr>
          <w:i/>
          <w:iCs/>
        </w:rPr>
        <w:t>TVA and the grass roots</w:t>
      </w:r>
      <w:r w:rsidRPr="0020170C">
        <w:t>. Berkeley, University of California Press.</w:t>
      </w:r>
    </w:p>
    <w:p w14:paraId="01428411" w14:textId="77777777" w:rsidR="00404A13" w:rsidRPr="0020170C" w:rsidRDefault="00404A13" w:rsidP="0020170C">
      <w:pPr>
        <w:spacing w:after="60"/>
        <w:ind w:left="141" w:hanging="141"/>
      </w:pPr>
      <w:proofErr w:type="spellStart"/>
      <w:r w:rsidRPr="0020170C">
        <w:t>Semykina</w:t>
      </w:r>
      <w:proofErr w:type="spellEnd"/>
      <w:r w:rsidRPr="0020170C">
        <w:t>, A., &amp; Wooldridge, J. M. (2010). Estimating panel data models in the presence of endogeneity and selection. </w:t>
      </w:r>
      <w:r w:rsidRPr="002E2C22">
        <w:rPr>
          <w:i/>
        </w:rPr>
        <w:t>Journal of Econometrics</w:t>
      </w:r>
      <w:r w:rsidRPr="0020170C">
        <w:t>, 157(2), 375-380.</w:t>
      </w:r>
    </w:p>
    <w:p w14:paraId="46898CEC" w14:textId="77777777" w:rsidR="00404A13" w:rsidRPr="0020170C" w:rsidRDefault="00404A13" w:rsidP="0020170C">
      <w:pPr>
        <w:spacing w:after="60"/>
        <w:ind w:left="141" w:hanging="141"/>
      </w:pPr>
      <w:r w:rsidRPr="001C0B76">
        <w:rPr>
          <w:lang w:val="en-US"/>
        </w:rPr>
        <w:t>Skocpol, T. (1979). </w:t>
      </w:r>
      <w:r w:rsidRPr="002E2C22">
        <w:rPr>
          <w:i/>
        </w:rPr>
        <w:t>States and social revolutions: A comparative analysis of France, Russia and China.</w:t>
      </w:r>
      <w:r w:rsidRPr="0020170C">
        <w:t xml:space="preserve"> Cambridge University Press.</w:t>
      </w:r>
    </w:p>
    <w:p w14:paraId="25F00317" w14:textId="77777777" w:rsidR="00404A13" w:rsidRPr="00391FD7" w:rsidRDefault="00404A13" w:rsidP="00404A13">
      <w:pPr>
        <w:spacing w:after="60"/>
        <w:ind w:left="141" w:hanging="141"/>
      </w:pPr>
      <w:r w:rsidRPr="00391FD7">
        <w:lastRenderedPageBreak/>
        <w:t xml:space="preserve">Strang, D. and Meyer, J. W. (1993). Institutional conditions for diffusion. </w:t>
      </w:r>
      <w:r w:rsidRPr="002E2C22">
        <w:rPr>
          <w:i/>
        </w:rPr>
        <w:t>Theory and Society</w:t>
      </w:r>
      <w:r w:rsidRPr="00391FD7">
        <w:t>, 22(4), 487-511.</w:t>
      </w:r>
    </w:p>
    <w:p w14:paraId="7D67D252" w14:textId="631CBA2A" w:rsidR="000123AC" w:rsidRPr="000123AC" w:rsidRDefault="000123AC" w:rsidP="000123AC">
      <w:pPr>
        <w:spacing w:after="60"/>
        <w:ind w:left="141" w:hanging="141"/>
      </w:pPr>
      <w:r w:rsidRPr="000123AC">
        <w:t xml:space="preserve">Suddaby, R., Foster, W. M., &amp; Mills, A. J. (2013). Historical Institutionalism. In M. </w:t>
      </w:r>
      <w:proofErr w:type="spellStart"/>
      <w:r w:rsidRPr="000123AC">
        <w:t>Bucheli</w:t>
      </w:r>
      <w:proofErr w:type="spellEnd"/>
      <w:r w:rsidRPr="000123AC">
        <w:t xml:space="preserve"> &amp; R. D. Wadhwani (Eds.), </w:t>
      </w:r>
      <w:r w:rsidRPr="002E2C22">
        <w:rPr>
          <w:i/>
        </w:rPr>
        <w:t>Organizations in Time</w:t>
      </w:r>
      <w:r w:rsidRPr="000123AC">
        <w:t xml:space="preserve"> (pp. 100–123). Oxford University Press. </w:t>
      </w:r>
    </w:p>
    <w:p w14:paraId="53BC88DD" w14:textId="77777777" w:rsidR="00404A13" w:rsidRPr="00391FD7" w:rsidRDefault="00404A13" w:rsidP="00404A13">
      <w:pPr>
        <w:spacing w:after="60"/>
        <w:ind w:left="141" w:hanging="141"/>
      </w:pPr>
      <w:r w:rsidRPr="00391FD7">
        <w:t xml:space="preserve">Thaler, R. H., Tversky, A., Kahneman, D. and Schwartz, A. (1997). The effect of myopia and loss aversion on risk taking: An experimental test. </w:t>
      </w:r>
      <w:r w:rsidRPr="002E2C22">
        <w:rPr>
          <w:i/>
        </w:rPr>
        <w:t>Quarterly Journal of Economics</w:t>
      </w:r>
      <w:r w:rsidRPr="00391FD7">
        <w:t>, 112(2), 647-661.</w:t>
      </w:r>
    </w:p>
    <w:p w14:paraId="02DB5989" w14:textId="77777777" w:rsidR="00404A13" w:rsidRPr="0020170C" w:rsidRDefault="00404A13" w:rsidP="0020170C">
      <w:pPr>
        <w:spacing w:after="60"/>
        <w:ind w:left="141" w:hanging="141"/>
      </w:pPr>
      <w:r w:rsidRPr="0020170C">
        <w:t>Thompson, J. (1967). Organizations in Action. New York.</w:t>
      </w:r>
    </w:p>
    <w:p w14:paraId="340688AE" w14:textId="77777777" w:rsidR="00404A13" w:rsidRPr="0020170C" w:rsidRDefault="00404A13" w:rsidP="0020170C">
      <w:pPr>
        <w:spacing w:after="60"/>
        <w:ind w:left="141" w:hanging="141"/>
      </w:pPr>
      <w:proofErr w:type="spellStart"/>
      <w:r w:rsidRPr="0020170C">
        <w:t>Tilcsik</w:t>
      </w:r>
      <w:proofErr w:type="spellEnd"/>
      <w:r w:rsidRPr="0020170C">
        <w:t>, A. (2010). From ritual to reality: Demography, ideology, and decoupling in a post-communist government agency. </w:t>
      </w:r>
      <w:r w:rsidRPr="002E2C22">
        <w:rPr>
          <w:i/>
        </w:rPr>
        <w:t>Academy of Management Journal</w:t>
      </w:r>
      <w:r w:rsidRPr="0020170C">
        <w:t>, 53(6), 1474-1498.</w:t>
      </w:r>
    </w:p>
    <w:p w14:paraId="79B63F9F" w14:textId="77777777" w:rsidR="00404A13" w:rsidRPr="00391FD7" w:rsidRDefault="00404A13" w:rsidP="00404A13">
      <w:pPr>
        <w:spacing w:after="60"/>
        <w:ind w:left="141" w:hanging="141"/>
      </w:pPr>
      <w:proofErr w:type="spellStart"/>
      <w:r w:rsidRPr="00391FD7">
        <w:t>Tilcsik</w:t>
      </w:r>
      <w:proofErr w:type="spellEnd"/>
      <w:r w:rsidRPr="00391FD7">
        <w:t xml:space="preserve">, A. and Marquis, C. (2013). Punctuated generosity: How mega-events and natural disasters affect corporate philanthropy in US communities. </w:t>
      </w:r>
      <w:r w:rsidRPr="002E2C22">
        <w:rPr>
          <w:i/>
        </w:rPr>
        <w:t>Administrative Science Quarterly</w:t>
      </w:r>
      <w:r w:rsidRPr="00391FD7">
        <w:t>, 58(1), 111-148.</w:t>
      </w:r>
    </w:p>
    <w:p w14:paraId="5FB3A162" w14:textId="77777777" w:rsidR="00404A13" w:rsidRPr="00391FD7" w:rsidRDefault="00404A13" w:rsidP="00404A13">
      <w:pPr>
        <w:spacing w:after="60"/>
        <w:ind w:left="141" w:hanging="141"/>
      </w:pPr>
      <w:r w:rsidRPr="00391FD7">
        <w:t xml:space="preserve">Timmermans, S. and Epstein, S. (2010). A world of standards but not a standard world: Toward a sociology of standards and standardization. </w:t>
      </w:r>
      <w:r w:rsidRPr="002E2C22">
        <w:rPr>
          <w:i/>
        </w:rPr>
        <w:t>Annual Review of Sociology</w:t>
      </w:r>
      <w:r w:rsidRPr="00391FD7">
        <w:t>, 36, 69-89.</w:t>
      </w:r>
    </w:p>
    <w:p w14:paraId="094318BA" w14:textId="77777777" w:rsidR="00404A13" w:rsidRPr="00391FD7" w:rsidRDefault="00404A13" w:rsidP="00404A13">
      <w:pPr>
        <w:spacing w:after="60"/>
        <w:ind w:left="141" w:hanging="141"/>
      </w:pPr>
      <w:r w:rsidRPr="00391FD7">
        <w:t xml:space="preserve">Tolbert, P. S. and Zucker, L. G. (1983). Institutional sources of change in the formal structure of organizations: The diffusion of civil service reform, 1880-1935. </w:t>
      </w:r>
      <w:r w:rsidRPr="00391FD7">
        <w:rPr>
          <w:i/>
        </w:rPr>
        <w:t>Administrative Science Quarterly</w:t>
      </w:r>
      <w:r w:rsidRPr="00391FD7">
        <w:t>, 22-39.</w:t>
      </w:r>
    </w:p>
    <w:p w14:paraId="6E184F2A" w14:textId="77777777" w:rsidR="00404A13" w:rsidRPr="000123AC" w:rsidRDefault="00404A13" w:rsidP="000123AC">
      <w:pPr>
        <w:spacing w:after="60"/>
        <w:ind w:left="141" w:hanging="141"/>
      </w:pPr>
      <w:r w:rsidRPr="000123AC">
        <w:t>Turco, C. (2012). Difficult decoupling: Employee resistance to the commercialization of personal settings. </w:t>
      </w:r>
      <w:r w:rsidRPr="002E2C22">
        <w:rPr>
          <w:i/>
        </w:rPr>
        <w:t>American Journal of Sociology</w:t>
      </w:r>
      <w:r w:rsidRPr="000123AC">
        <w:t>, 118(2), 380-419.</w:t>
      </w:r>
    </w:p>
    <w:p w14:paraId="35A1F5EB" w14:textId="77777777" w:rsidR="00404A13" w:rsidRPr="000123AC" w:rsidRDefault="00404A13" w:rsidP="000123AC">
      <w:pPr>
        <w:spacing w:after="60"/>
        <w:ind w:left="141" w:hanging="141"/>
      </w:pPr>
      <w:proofErr w:type="spellStart"/>
      <w:r w:rsidRPr="000123AC">
        <w:t>Vaara</w:t>
      </w:r>
      <w:proofErr w:type="spellEnd"/>
      <w:r w:rsidRPr="000123AC">
        <w:t xml:space="preserve">, E., &amp; </w:t>
      </w:r>
      <w:proofErr w:type="spellStart"/>
      <w:r w:rsidRPr="000123AC">
        <w:t>Lamberg</w:t>
      </w:r>
      <w:proofErr w:type="spellEnd"/>
      <w:r w:rsidRPr="000123AC">
        <w:t>, J. A. (2016). Taking historical embeddedness seriously: Three historical approaches to advance strategy process and practice research. </w:t>
      </w:r>
      <w:r w:rsidRPr="002E2C22">
        <w:rPr>
          <w:i/>
        </w:rPr>
        <w:t>Academy of Management Review</w:t>
      </w:r>
      <w:r w:rsidRPr="000123AC">
        <w:t>, 41(4), 633-657.</w:t>
      </w:r>
    </w:p>
    <w:p w14:paraId="2164155C" w14:textId="77777777" w:rsidR="00404A13" w:rsidRPr="00391FD7" w:rsidRDefault="00404A13" w:rsidP="00404A13">
      <w:pPr>
        <w:spacing w:after="60"/>
        <w:ind w:left="141" w:hanging="141"/>
      </w:pPr>
      <w:r w:rsidRPr="00391FD7">
        <w:t xml:space="preserve">Wadhwani, R. D., Suddaby, R., </w:t>
      </w:r>
      <w:proofErr w:type="spellStart"/>
      <w:r w:rsidRPr="00391FD7">
        <w:t>Mordhorst</w:t>
      </w:r>
      <w:proofErr w:type="spellEnd"/>
      <w:r w:rsidRPr="00391FD7">
        <w:t xml:space="preserve">, M., &amp; Popp, A. (2018). History as organizing: Uses of the past in organization studies. </w:t>
      </w:r>
      <w:r w:rsidRPr="002E2C22">
        <w:rPr>
          <w:i/>
        </w:rPr>
        <w:t>Organization Studies</w:t>
      </w:r>
      <w:r w:rsidRPr="00391FD7">
        <w:t>, 39(12), 1663-1683.</w:t>
      </w:r>
    </w:p>
    <w:p w14:paraId="17942DDC" w14:textId="77777777" w:rsidR="00404A13" w:rsidRPr="00391FD7" w:rsidRDefault="00404A13" w:rsidP="00404A13">
      <w:pPr>
        <w:spacing w:after="60"/>
        <w:ind w:left="141" w:hanging="141"/>
      </w:pPr>
      <w:r w:rsidRPr="00391FD7">
        <w:t xml:space="preserve">Weber, E. U. and </w:t>
      </w:r>
      <w:proofErr w:type="spellStart"/>
      <w:r w:rsidRPr="00391FD7">
        <w:t>Hsee</w:t>
      </w:r>
      <w:proofErr w:type="spellEnd"/>
      <w:r w:rsidRPr="00391FD7">
        <w:t xml:space="preserve">, C. (1998). Cross-cultural differences in risk perception, but cross-cultural similarities in attitudes towards perceived risk. </w:t>
      </w:r>
      <w:r w:rsidRPr="00391FD7">
        <w:rPr>
          <w:i/>
        </w:rPr>
        <w:t>Management Science</w:t>
      </w:r>
      <w:r w:rsidRPr="00391FD7">
        <w:t>, 44(9), 1205-1217.</w:t>
      </w:r>
    </w:p>
    <w:p w14:paraId="2AB016AF" w14:textId="77777777" w:rsidR="00404A13" w:rsidRPr="00391FD7" w:rsidRDefault="00404A13" w:rsidP="00404A13">
      <w:pPr>
        <w:spacing w:after="60"/>
        <w:ind w:left="141" w:hanging="141"/>
      </w:pPr>
      <w:r w:rsidRPr="00391FD7">
        <w:lastRenderedPageBreak/>
        <w:t xml:space="preserve">Weber, K., Davis, G. F. and Lounsbury, M. (2009). Policy as myth and ceremony? The global spread of stock exchanges, 1980–2005. </w:t>
      </w:r>
      <w:r w:rsidRPr="002E2C22">
        <w:rPr>
          <w:i/>
        </w:rPr>
        <w:t>Academy of Management Journal</w:t>
      </w:r>
      <w:r w:rsidRPr="00391FD7">
        <w:t>, 52(6), 1319-1347.</w:t>
      </w:r>
    </w:p>
    <w:p w14:paraId="4062EF2C" w14:textId="77777777" w:rsidR="00404A13" w:rsidRPr="000123AC" w:rsidRDefault="00404A13" w:rsidP="000123AC">
      <w:pPr>
        <w:spacing w:after="60"/>
        <w:ind w:left="141" w:hanging="141"/>
      </w:pPr>
      <w:r w:rsidRPr="000123AC">
        <w:t>Westphal, J. D., &amp; Zajac, E. J. (2001). Decoupling policy from practice: The case of stock repurchase programs. </w:t>
      </w:r>
      <w:r w:rsidRPr="002E2C22">
        <w:rPr>
          <w:i/>
        </w:rPr>
        <w:t>Administrative Science Quarterly</w:t>
      </w:r>
      <w:r w:rsidRPr="000123AC">
        <w:t>, 46(2), 202-228.</w:t>
      </w:r>
    </w:p>
    <w:p w14:paraId="2E7E3C48" w14:textId="77777777" w:rsidR="00404A13" w:rsidRPr="00391FD7" w:rsidRDefault="00404A13" w:rsidP="000123AC">
      <w:pPr>
        <w:spacing w:after="60"/>
        <w:ind w:left="141" w:hanging="141"/>
      </w:pPr>
      <w:r w:rsidRPr="000123AC">
        <w:t>Westphal, J., &amp; Park, S. H. (2020). </w:t>
      </w:r>
      <w:r w:rsidRPr="002E2C22">
        <w:rPr>
          <w:i/>
        </w:rPr>
        <w:t>Symbolic management: Governance, strategy, and institutions.</w:t>
      </w:r>
      <w:r w:rsidRPr="000123AC">
        <w:t xml:space="preserve"> Oxford University Press.</w:t>
      </w:r>
    </w:p>
    <w:p w14:paraId="3BDB7311" w14:textId="1C02BB40" w:rsidR="00404A13" w:rsidRPr="000123AC" w:rsidRDefault="00404A13" w:rsidP="000123AC">
      <w:pPr>
        <w:spacing w:after="60"/>
        <w:ind w:left="141" w:hanging="141"/>
      </w:pPr>
      <w:proofErr w:type="spellStart"/>
      <w:r w:rsidRPr="000123AC">
        <w:t>Wijen</w:t>
      </w:r>
      <w:proofErr w:type="spellEnd"/>
      <w:r w:rsidRPr="000123AC">
        <w:t>, F. (2014). Means versus ends in opaque institutional fields: Trading off compliance and achievement in sustainability standard adoption. </w:t>
      </w:r>
      <w:r w:rsidRPr="002E2C22">
        <w:rPr>
          <w:i/>
        </w:rPr>
        <w:t>Academy of Management Review</w:t>
      </w:r>
      <w:r w:rsidRPr="000123AC">
        <w:t>, 39(3), 302-323.</w:t>
      </w:r>
    </w:p>
    <w:p w14:paraId="2FD64F28" w14:textId="60B1115A" w:rsidR="006A5E47" w:rsidRPr="000123AC" w:rsidRDefault="006A5E47" w:rsidP="000123AC">
      <w:pPr>
        <w:spacing w:after="60"/>
        <w:ind w:left="141" w:hanging="141"/>
      </w:pPr>
      <w:proofErr w:type="spellStart"/>
      <w:r w:rsidRPr="00391FD7">
        <w:t>Wijen</w:t>
      </w:r>
      <w:proofErr w:type="spellEnd"/>
      <w:r w:rsidRPr="00391FD7">
        <w:t xml:space="preserve">, F. (2015). Coupling, not decoupling, should be institutional theory's mantra: A rejoinder to Haack and Schoeneborn. </w:t>
      </w:r>
      <w:r w:rsidRPr="002E2C22">
        <w:rPr>
          <w:i/>
        </w:rPr>
        <w:t>Academy of Management Review</w:t>
      </w:r>
      <w:r w:rsidRPr="00391FD7">
        <w:t xml:space="preserve">, </w:t>
      </w:r>
      <w:r w:rsidRPr="000123AC">
        <w:t>40</w:t>
      </w:r>
      <w:r w:rsidRPr="00391FD7">
        <w:t>(2), 310-313.</w:t>
      </w:r>
    </w:p>
    <w:p w14:paraId="356459BA" w14:textId="5B2DDDAE" w:rsidR="008B6842" w:rsidRPr="00391FD7" w:rsidRDefault="008B6842" w:rsidP="00862AF7">
      <w:pPr>
        <w:spacing w:after="60"/>
        <w:ind w:left="141" w:hanging="141"/>
        <w:rPr>
          <w:rFonts w:eastAsia="Times New Roman" w:cs="Times New Roman"/>
          <w:lang w:val="en-US"/>
        </w:rPr>
      </w:pPr>
      <w:r w:rsidRPr="000123AC">
        <w:t xml:space="preserve">Williams, A., Whiteman, G., &amp; Parker, J. N. (2019). Backstage Interorganizational Collaboration: Corporate Endorsement of the Sustainable Development Goals. </w:t>
      </w:r>
      <w:r w:rsidRPr="002E2C22">
        <w:rPr>
          <w:i/>
        </w:rPr>
        <w:t>Academy of Management Discoveries</w:t>
      </w:r>
      <w:r w:rsidRPr="000123AC">
        <w:t xml:space="preserve">, 5(4), 367–395. </w:t>
      </w:r>
    </w:p>
    <w:p w14:paraId="65D2FB00" w14:textId="03F3875C" w:rsidR="008B6842" w:rsidRPr="00391FD7" w:rsidRDefault="008B6842" w:rsidP="008B6842">
      <w:pPr>
        <w:ind w:left="240" w:hanging="240"/>
        <w:rPr>
          <w:rFonts w:eastAsia="Times New Roman" w:cs="Times New Roman"/>
          <w:lang w:val="en-US"/>
        </w:rPr>
      </w:pPr>
      <w:r w:rsidRPr="00391FD7">
        <w:rPr>
          <w:rFonts w:eastAsia="Times New Roman" w:cs="Times New Roman"/>
          <w:lang w:val="en-US"/>
        </w:rPr>
        <w:t xml:space="preserve">Witt, M. A., </w:t>
      </w:r>
      <w:proofErr w:type="spellStart"/>
      <w:r w:rsidRPr="00391FD7">
        <w:rPr>
          <w:rFonts w:eastAsia="Times New Roman" w:cs="Times New Roman"/>
          <w:lang w:val="en-US"/>
        </w:rPr>
        <w:t>Fainshmidt</w:t>
      </w:r>
      <w:proofErr w:type="spellEnd"/>
      <w:r w:rsidRPr="00391FD7">
        <w:rPr>
          <w:rFonts w:eastAsia="Times New Roman" w:cs="Times New Roman"/>
          <w:lang w:val="en-US"/>
        </w:rPr>
        <w:t xml:space="preserve">, S., &amp; Aguilera, R. V. (2021). Our Board, Our Rules: Nonconformity to Global Corporate Governance Norms. </w:t>
      </w:r>
      <w:r w:rsidRPr="00391FD7">
        <w:rPr>
          <w:rFonts w:eastAsia="Times New Roman" w:cs="Times New Roman"/>
          <w:i/>
          <w:iCs/>
          <w:lang w:val="en-US"/>
        </w:rPr>
        <w:t>Administrative Science Quarterly</w:t>
      </w:r>
      <w:r w:rsidRPr="00391FD7">
        <w:rPr>
          <w:rFonts w:eastAsia="Times New Roman" w:cs="Times New Roman"/>
          <w:lang w:val="en-US"/>
        </w:rPr>
        <w:t xml:space="preserve">, 00018392211022726. </w:t>
      </w:r>
    </w:p>
    <w:p w14:paraId="0A56B49C" w14:textId="3BB3587F" w:rsidR="00404A13" w:rsidRPr="000123AC" w:rsidRDefault="00404A13" w:rsidP="000123AC">
      <w:pPr>
        <w:ind w:left="240" w:hanging="240"/>
        <w:rPr>
          <w:rFonts w:eastAsia="Times New Roman" w:cs="Times New Roman"/>
          <w:lang w:val="en-US"/>
        </w:rPr>
      </w:pPr>
      <w:r w:rsidRPr="000123AC">
        <w:rPr>
          <w:rFonts w:eastAsia="Times New Roman" w:cs="Times New Roman"/>
          <w:lang w:val="en-US"/>
        </w:rPr>
        <w:t>Wooldridge, J. M. (1995). Selection corrections for panel data models under conditional mean independence assumptions. </w:t>
      </w:r>
      <w:r w:rsidRPr="002E2C22">
        <w:rPr>
          <w:rFonts w:eastAsia="Times New Roman" w:cs="Times New Roman"/>
          <w:i/>
          <w:lang w:val="en-US"/>
        </w:rPr>
        <w:t>Journal of Econometrics</w:t>
      </w:r>
      <w:r w:rsidRPr="000123AC">
        <w:rPr>
          <w:rFonts w:eastAsia="Times New Roman" w:cs="Times New Roman"/>
          <w:lang w:val="en-US"/>
        </w:rPr>
        <w:t>, 68(1), 115-132.</w:t>
      </w:r>
    </w:p>
    <w:p w14:paraId="1F73EED3" w14:textId="309C89D9" w:rsidR="008B6842" w:rsidRPr="000123AC" w:rsidRDefault="008B6842" w:rsidP="000123AC">
      <w:pPr>
        <w:ind w:left="240" w:hanging="240"/>
        <w:rPr>
          <w:rFonts w:eastAsia="Times New Roman" w:cs="Times New Roman"/>
          <w:lang w:val="en-US"/>
        </w:rPr>
      </w:pPr>
      <w:r w:rsidRPr="00391FD7">
        <w:rPr>
          <w:rFonts w:eastAsia="Times New Roman" w:cs="Times New Roman"/>
          <w:lang w:val="en-US"/>
        </w:rPr>
        <w:t xml:space="preserve">York, J. G., </w:t>
      </w:r>
      <w:proofErr w:type="spellStart"/>
      <w:r w:rsidRPr="00391FD7">
        <w:rPr>
          <w:rFonts w:eastAsia="Times New Roman" w:cs="Times New Roman"/>
          <w:lang w:val="en-US"/>
        </w:rPr>
        <w:t>Vedula</w:t>
      </w:r>
      <w:proofErr w:type="spellEnd"/>
      <w:r w:rsidRPr="00391FD7">
        <w:rPr>
          <w:rFonts w:eastAsia="Times New Roman" w:cs="Times New Roman"/>
          <w:lang w:val="en-US"/>
        </w:rPr>
        <w:t xml:space="preserve">, S., &amp; Lenox, M. J. (2017). It’s Not Easy Building Green: The Impact of Public Policy, Private Actors, and Regional Logics on Voluntary Standards Adoption. </w:t>
      </w:r>
      <w:r w:rsidRPr="002E2C22">
        <w:rPr>
          <w:rFonts w:eastAsia="Times New Roman" w:cs="Times New Roman"/>
          <w:i/>
          <w:lang w:val="en-US"/>
        </w:rPr>
        <w:t>Academy of Management Journal</w:t>
      </w:r>
      <w:r w:rsidRPr="00391FD7">
        <w:rPr>
          <w:rFonts w:eastAsia="Times New Roman" w:cs="Times New Roman"/>
          <w:lang w:val="en-US"/>
        </w:rPr>
        <w:t xml:space="preserve">, </w:t>
      </w:r>
      <w:r w:rsidRPr="000123AC">
        <w:rPr>
          <w:rFonts w:eastAsia="Times New Roman" w:cs="Times New Roman"/>
          <w:lang w:val="en-US"/>
        </w:rPr>
        <w:t>61</w:t>
      </w:r>
      <w:r w:rsidRPr="00391FD7">
        <w:rPr>
          <w:rFonts w:eastAsia="Times New Roman" w:cs="Times New Roman"/>
          <w:lang w:val="en-US"/>
        </w:rPr>
        <w:t xml:space="preserve">(4), 1492–1523. </w:t>
      </w:r>
    </w:p>
    <w:p w14:paraId="72383303" w14:textId="77777777" w:rsidR="00F131A0" w:rsidRPr="00391FD7" w:rsidRDefault="00F131A0" w:rsidP="00F131A0">
      <w:pPr>
        <w:spacing w:after="60"/>
        <w:ind w:left="141" w:hanging="141"/>
      </w:pPr>
      <w:proofErr w:type="spellStart"/>
      <w:r w:rsidRPr="00391FD7">
        <w:t>Zabojnik</w:t>
      </w:r>
      <w:proofErr w:type="spellEnd"/>
      <w:r w:rsidRPr="00391FD7">
        <w:t xml:space="preserve">, J. (2002). Centralized and decentralized decision making in organizations. </w:t>
      </w:r>
      <w:r w:rsidRPr="002E2C22">
        <w:rPr>
          <w:i/>
        </w:rPr>
        <w:t>Journal of Labor Economics</w:t>
      </w:r>
      <w:r w:rsidRPr="00391FD7">
        <w:t>, 20(1), 1-22.</w:t>
      </w:r>
    </w:p>
    <w:p w14:paraId="3B5B7C0B" w14:textId="1A182DBC" w:rsidR="00404A13" w:rsidRPr="00391FD7" w:rsidRDefault="00404A13" w:rsidP="00404A13">
      <w:pPr>
        <w:spacing w:after="60"/>
        <w:ind w:left="141" w:hanging="141"/>
      </w:pPr>
      <w:r w:rsidRPr="00391FD7">
        <w:t xml:space="preserve">Zhang, J. and Luo, X. R. (2013). Dared to care: Organizational vulnerability, institutional logics, and MNCs’ social responsiveness in emerging markets. </w:t>
      </w:r>
      <w:r w:rsidRPr="00391FD7">
        <w:rPr>
          <w:i/>
        </w:rPr>
        <w:t>Organization Science</w:t>
      </w:r>
      <w:r w:rsidRPr="00391FD7">
        <w:t>, 24(6), 1742-1764.</w:t>
      </w:r>
    </w:p>
    <w:p w14:paraId="41017306" w14:textId="55C987A3" w:rsidR="008B6842" w:rsidRPr="00391FD7" w:rsidRDefault="006074B3" w:rsidP="00256152">
      <w:pPr>
        <w:spacing w:after="60"/>
        <w:ind w:left="141" w:hanging="141"/>
        <w:rPr>
          <w:rFonts w:cs="Arial"/>
          <w:color w:val="222222"/>
          <w:shd w:val="clear" w:color="auto" w:fill="FFFFFF"/>
        </w:rPr>
      </w:pPr>
      <w:proofErr w:type="spellStart"/>
      <w:r w:rsidRPr="00391FD7">
        <w:t>Zukin</w:t>
      </w:r>
      <w:proofErr w:type="spellEnd"/>
      <w:r w:rsidRPr="00391FD7">
        <w:t xml:space="preserve">, S. and DiMaggio, P. (1990). </w:t>
      </w:r>
      <w:r w:rsidRPr="002E2C22">
        <w:rPr>
          <w:i/>
        </w:rPr>
        <w:t>Structures of Capital: The Social Organization of the Economy.</w:t>
      </w:r>
      <w:r w:rsidRPr="00391FD7">
        <w:t xml:space="preserve"> Cambridge University Press.</w:t>
      </w:r>
      <w:r w:rsidR="008B6842" w:rsidRPr="00391FD7">
        <w:rPr>
          <w:rFonts w:cs="Arial"/>
          <w:color w:val="222222"/>
          <w:shd w:val="clear" w:color="auto" w:fill="FFFFFF"/>
        </w:rPr>
        <w:br w:type="page"/>
      </w:r>
    </w:p>
    <w:p w14:paraId="6FA68EE2" w14:textId="77430FD2" w:rsidR="00404A13" w:rsidRPr="00391FD7" w:rsidRDefault="00C963A9" w:rsidP="00404A13">
      <w:pPr>
        <w:pStyle w:val="Heading1"/>
        <w:ind w:left="0" w:firstLine="0"/>
        <w:rPr>
          <w:rFonts w:cs="Times New Roman"/>
        </w:rPr>
      </w:pPr>
      <w:r>
        <w:lastRenderedPageBreak/>
        <w:t xml:space="preserve">LIST OF DATA </w:t>
      </w:r>
      <w:r w:rsidR="00404A13" w:rsidRPr="00391FD7">
        <w:t>SOURCES</w:t>
      </w:r>
    </w:p>
    <w:p w14:paraId="36212728" w14:textId="77777777" w:rsidR="00C963A9" w:rsidRPr="00442DD8" w:rsidRDefault="00C963A9" w:rsidP="00C963A9">
      <w:pPr>
        <w:spacing w:line="240" w:lineRule="auto"/>
        <w:ind w:firstLine="0"/>
        <w:jc w:val="both"/>
      </w:pPr>
      <w:r w:rsidRPr="00442DD8">
        <w:t>We combined multiple sources to gather the qualitative and quanti</w:t>
      </w:r>
      <w:r>
        <w:t>t</w:t>
      </w:r>
      <w:r w:rsidRPr="00442DD8">
        <w:t xml:space="preserve">ative evidence supporting our </w:t>
      </w:r>
      <w:r>
        <w:t xml:space="preserve">empirical </w:t>
      </w:r>
      <w:r w:rsidRPr="00442DD8">
        <w:t xml:space="preserve">analyses. We list here the </w:t>
      </w:r>
      <w:r>
        <w:t xml:space="preserve">data </w:t>
      </w:r>
      <w:r w:rsidRPr="00442DD8">
        <w:t xml:space="preserve">sources we </w:t>
      </w:r>
      <w:r>
        <w:t>refer to</w:t>
      </w:r>
      <w:r w:rsidRPr="00442DD8">
        <w:t xml:space="preserve"> in this manuscript. </w:t>
      </w:r>
    </w:p>
    <w:p w14:paraId="30E7F7C2" w14:textId="77777777" w:rsidR="00C963A9" w:rsidRPr="00442DD8" w:rsidRDefault="00C963A9" w:rsidP="00C963A9">
      <w:pPr>
        <w:spacing w:line="240" w:lineRule="auto"/>
        <w:ind w:firstLine="0"/>
        <w:jc w:val="both"/>
      </w:pPr>
    </w:p>
    <w:p w14:paraId="4E18993B" w14:textId="3F3B0BC0" w:rsidR="00C963A9" w:rsidRPr="00442DD8" w:rsidRDefault="00C963A9" w:rsidP="00C963A9">
      <w:pPr>
        <w:spacing w:line="240" w:lineRule="auto"/>
        <w:ind w:firstLine="0"/>
        <w:jc w:val="both"/>
      </w:pPr>
      <w:r w:rsidRPr="00442DD8">
        <w:t xml:space="preserve">All these sources are stored online, hence we added the hyperlink whenever needed. Many documents come from the </w:t>
      </w:r>
      <w:proofErr w:type="spellStart"/>
      <w:r w:rsidRPr="00442DD8">
        <w:t>PreventionWeb</w:t>
      </w:r>
      <w:proofErr w:type="spellEnd"/>
      <w:r w:rsidRPr="00442DD8">
        <w:t xml:space="preserve"> website, “the global knowledge sharing platform for disaster risk reduction and resilience”, maintained by UNISDR/UNDRR, which </w:t>
      </w:r>
      <w:r w:rsidR="00EB75F8">
        <w:t>are accessible</w:t>
      </w:r>
      <w:r w:rsidRPr="00442DD8">
        <w:t xml:space="preserve"> at the following address: </w:t>
      </w:r>
      <w:hyperlink r:id="rId8" w:history="1">
        <w:r w:rsidRPr="00442DD8">
          <w:rPr>
            <w:rStyle w:val="Hyperlink"/>
          </w:rPr>
          <w:t>https://www.preventionweb.net/</w:t>
        </w:r>
      </w:hyperlink>
      <w:r w:rsidRPr="00442DD8">
        <w:rPr>
          <w:rStyle w:val="Hyperlink"/>
        </w:rPr>
        <w:t>.</w:t>
      </w:r>
    </w:p>
    <w:p w14:paraId="20BB386A" w14:textId="77777777" w:rsidR="00C963A9" w:rsidRPr="00442DD8" w:rsidRDefault="00C963A9" w:rsidP="00C963A9">
      <w:pPr>
        <w:spacing w:line="240" w:lineRule="auto"/>
        <w:ind w:firstLine="0"/>
        <w:jc w:val="both"/>
      </w:pPr>
    </w:p>
    <w:p w14:paraId="1A485575" w14:textId="77777777" w:rsidR="00C963A9" w:rsidRPr="00D01A5B" w:rsidRDefault="00C963A9" w:rsidP="00C963A9">
      <w:pPr>
        <w:spacing w:line="240" w:lineRule="auto"/>
        <w:ind w:left="141" w:hanging="141"/>
        <w:rPr>
          <w:b/>
          <w:bCs/>
        </w:rPr>
      </w:pPr>
      <w:r w:rsidRPr="00D01A5B">
        <w:rPr>
          <w:b/>
          <w:bCs/>
        </w:rPr>
        <w:t>The 2005 Hyogo Conference and the Hyogo Framework for Action (HFA)</w:t>
      </w:r>
    </w:p>
    <w:p w14:paraId="64033495" w14:textId="77777777" w:rsidR="00C963A9" w:rsidRPr="00FB4D40" w:rsidRDefault="00C963A9" w:rsidP="00C963A9">
      <w:pPr>
        <w:pStyle w:val="ListParagraph"/>
        <w:numPr>
          <w:ilvl w:val="0"/>
          <w:numId w:val="10"/>
        </w:numPr>
        <w:spacing w:line="240" w:lineRule="auto"/>
      </w:pPr>
      <w:r w:rsidRPr="00FB4D40">
        <w:t>371 country reports sent between 2007 and 2015. National Progress Reports on the Implementation of the Hyogo Framework for Action (2009-2011, 2011-2013, 2013-2015).</w:t>
      </w:r>
    </w:p>
    <w:p w14:paraId="6A05121E" w14:textId="77777777" w:rsidR="00C963A9" w:rsidRPr="00FB4D40" w:rsidRDefault="00C963A9" w:rsidP="00C963A9">
      <w:pPr>
        <w:pStyle w:val="ListParagraph"/>
        <w:numPr>
          <w:ilvl w:val="0"/>
          <w:numId w:val="10"/>
        </w:numPr>
        <w:spacing w:line="240" w:lineRule="auto"/>
      </w:pPr>
      <w:r w:rsidRPr="00FB4D40">
        <w:t>111 National Reports in Preparation for the Hyogo World Conference on Disaster Reduction, 2004.</w:t>
      </w:r>
    </w:p>
    <w:p w14:paraId="5F94E881" w14:textId="77777777" w:rsidR="00C963A9" w:rsidRPr="00FB4D40" w:rsidRDefault="00C963A9" w:rsidP="00C963A9">
      <w:pPr>
        <w:pStyle w:val="ListParagraph"/>
        <w:numPr>
          <w:ilvl w:val="0"/>
          <w:numId w:val="10"/>
        </w:numPr>
        <w:spacing w:line="240" w:lineRule="auto"/>
      </w:pPr>
      <w:r w:rsidRPr="00FB4D40">
        <w:t xml:space="preserve">United Nations (2005). </w:t>
      </w:r>
      <w:r w:rsidRPr="00FB4D40">
        <w:rPr>
          <w:i/>
        </w:rPr>
        <w:t>World Conference on Disaster Reduction</w:t>
      </w:r>
      <w:r w:rsidRPr="00FB4D40">
        <w:t>. Kobe, Japan.</w:t>
      </w:r>
    </w:p>
    <w:p w14:paraId="6EA8945F" w14:textId="77777777" w:rsidR="00C963A9" w:rsidRPr="00FB4D40" w:rsidRDefault="00C963A9" w:rsidP="00C963A9">
      <w:pPr>
        <w:pStyle w:val="ListParagraph"/>
        <w:numPr>
          <w:ilvl w:val="0"/>
          <w:numId w:val="10"/>
        </w:numPr>
        <w:spacing w:line="240" w:lineRule="auto"/>
      </w:pPr>
      <w:r w:rsidRPr="00FB4D40">
        <w:t xml:space="preserve">United Nations (2015). </w:t>
      </w:r>
      <w:r w:rsidRPr="00FB4D40">
        <w:rPr>
          <w:i/>
        </w:rPr>
        <w:t>Global assessment report on disaster risk reduction 2015 – Making development</w:t>
      </w:r>
    </w:p>
    <w:p w14:paraId="5450F5D9" w14:textId="77777777" w:rsidR="00C963A9" w:rsidRPr="00FB4D40" w:rsidRDefault="00C963A9" w:rsidP="00C963A9">
      <w:pPr>
        <w:pStyle w:val="ListParagraph"/>
        <w:numPr>
          <w:ilvl w:val="0"/>
          <w:numId w:val="10"/>
        </w:numPr>
        <w:spacing w:line="240" w:lineRule="auto"/>
      </w:pPr>
      <w:r w:rsidRPr="00FB4D40">
        <w:rPr>
          <w:rFonts w:cs="Arial"/>
          <w:bCs/>
          <w:color w:val="111827"/>
          <w:shd w:val="clear" w:color="auto" w:fill="FFFFFF"/>
        </w:rPr>
        <w:t>Words Into Action: a Guide for Implementing the Hyogo Framework, 2007.</w:t>
      </w:r>
      <w:r w:rsidRPr="00FB4D40">
        <w:rPr>
          <w:rFonts w:cs="Arial"/>
          <w:b/>
          <w:bCs/>
          <w:color w:val="111827"/>
          <w:shd w:val="clear" w:color="auto" w:fill="FFFFFF"/>
        </w:rPr>
        <w:t xml:space="preserve"> </w:t>
      </w:r>
      <w:hyperlink r:id="rId9" w:history="1">
        <w:r w:rsidRPr="00FB4D40">
          <w:rPr>
            <w:rStyle w:val="Hyperlink"/>
          </w:rPr>
          <w:t>https://www.unisdr.org/files/594_10382.pdf</w:t>
        </w:r>
      </w:hyperlink>
    </w:p>
    <w:p w14:paraId="40F4710E" w14:textId="77777777" w:rsidR="00C963A9" w:rsidRDefault="00C963A9" w:rsidP="00C963A9">
      <w:pPr>
        <w:pStyle w:val="ListParagraph"/>
        <w:numPr>
          <w:ilvl w:val="0"/>
          <w:numId w:val="10"/>
        </w:numPr>
        <w:spacing w:line="240" w:lineRule="auto"/>
      </w:pPr>
      <w:r w:rsidRPr="00D01A5B">
        <w:t xml:space="preserve">UNISDR (2005). Hyogo Framework for Action 2005-2015. Building the Resilience of Nations and Communities to Disasters. </w:t>
      </w:r>
      <w:r w:rsidRPr="00AE10B7">
        <w:rPr>
          <w:i/>
        </w:rPr>
        <w:t>Extract from the final report of the World Conference on Disaster Reduction</w:t>
      </w:r>
      <w:r w:rsidRPr="00D01A5B">
        <w:t xml:space="preserve"> (A/CONF.206/6).</w:t>
      </w:r>
    </w:p>
    <w:p w14:paraId="7CA1FD26" w14:textId="77777777" w:rsidR="00C963A9" w:rsidRPr="00D01A5B" w:rsidRDefault="00000000" w:rsidP="00C963A9">
      <w:pPr>
        <w:pStyle w:val="ListParagraph"/>
        <w:spacing w:line="240" w:lineRule="auto"/>
        <w:ind w:firstLine="0"/>
      </w:pPr>
      <w:hyperlink r:id="rId10" w:history="1">
        <w:r w:rsidR="00C963A9" w:rsidRPr="00FB4D40">
          <w:rPr>
            <w:rStyle w:val="Hyperlink"/>
          </w:rPr>
          <w:t>https://www.unisdr.org/2005/wcdr/intergover/official-doc/L-docs/Hyogo-framework-for-action-english.pdf</w:t>
        </w:r>
      </w:hyperlink>
    </w:p>
    <w:p w14:paraId="6D799D8D" w14:textId="172C5196" w:rsidR="00C963A9" w:rsidRPr="00FB4D40" w:rsidRDefault="00C963A9" w:rsidP="00C963A9">
      <w:pPr>
        <w:pStyle w:val="ListParagraph"/>
        <w:numPr>
          <w:ilvl w:val="0"/>
          <w:numId w:val="10"/>
        </w:numPr>
        <w:spacing w:line="240" w:lineRule="auto"/>
      </w:pPr>
      <w:r w:rsidRPr="00FB4D40">
        <w:t xml:space="preserve">Hyogo Framework for Action 2005-2015: Building the Resilience of Nations and Communities to Disasters, Mid-term Review, 2011. </w:t>
      </w:r>
    </w:p>
    <w:p w14:paraId="6D9E2913" w14:textId="77777777" w:rsidR="00C963A9" w:rsidRPr="00FB4D40" w:rsidRDefault="00C963A9" w:rsidP="00C963A9">
      <w:pPr>
        <w:pStyle w:val="ListParagraph"/>
        <w:numPr>
          <w:ilvl w:val="0"/>
          <w:numId w:val="10"/>
        </w:numPr>
        <w:spacing w:line="240" w:lineRule="auto"/>
      </w:pPr>
      <w:r w:rsidRPr="00FB4D40">
        <w:t>Implementation of the Hyogo Framework for Action – Summary of Reports 2007-2013, 2013.</w:t>
      </w:r>
    </w:p>
    <w:p w14:paraId="679AABAC" w14:textId="77777777" w:rsidR="00C963A9" w:rsidRPr="00FB4D40" w:rsidRDefault="00C963A9" w:rsidP="00C963A9">
      <w:pPr>
        <w:pStyle w:val="ListParagraph"/>
        <w:numPr>
          <w:ilvl w:val="0"/>
          <w:numId w:val="10"/>
        </w:numPr>
        <w:spacing w:line="240" w:lineRule="auto"/>
      </w:pPr>
      <w:r w:rsidRPr="00FB4D40">
        <w:t>Synthesis Report: Consultations on a Post-2015 Framework on Disaster Risk Reduction (HFA2), 2013.</w:t>
      </w:r>
    </w:p>
    <w:p w14:paraId="33B8C35F" w14:textId="5BB70642" w:rsidR="00C963A9" w:rsidRDefault="00C963A9" w:rsidP="00C963A9">
      <w:pPr>
        <w:pStyle w:val="ListParagraph"/>
        <w:spacing w:line="240" w:lineRule="auto"/>
        <w:ind w:firstLine="0"/>
      </w:pPr>
    </w:p>
    <w:p w14:paraId="1777EF31" w14:textId="77777777" w:rsidR="00C963A9" w:rsidRPr="00D01A5B" w:rsidRDefault="00C963A9" w:rsidP="00C963A9">
      <w:pPr>
        <w:pStyle w:val="ListParagraph"/>
        <w:spacing w:line="240" w:lineRule="auto"/>
        <w:ind w:firstLine="0"/>
      </w:pPr>
    </w:p>
    <w:p w14:paraId="75C3BB2B" w14:textId="77777777" w:rsidR="00C963A9" w:rsidRPr="00D01A5B" w:rsidRDefault="00C963A9" w:rsidP="00C963A9">
      <w:pPr>
        <w:spacing w:line="240" w:lineRule="auto"/>
        <w:ind w:left="141" w:hanging="141"/>
        <w:rPr>
          <w:b/>
          <w:bCs/>
        </w:rPr>
      </w:pPr>
      <w:r w:rsidRPr="00D01A5B">
        <w:rPr>
          <w:b/>
          <w:bCs/>
        </w:rPr>
        <w:t>The 1994 Yokohama Conference</w:t>
      </w:r>
    </w:p>
    <w:p w14:paraId="70F05488" w14:textId="77777777" w:rsidR="00C963A9" w:rsidRPr="000A2F77" w:rsidRDefault="00C963A9" w:rsidP="00C963A9">
      <w:pPr>
        <w:pStyle w:val="ListParagraph"/>
        <w:numPr>
          <w:ilvl w:val="0"/>
          <w:numId w:val="10"/>
        </w:numPr>
        <w:spacing w:line="240" w:lineRule="auto"/>
      </w:pPr>
      <w:r w:rsidRPr="000A2F77">
        <w:t xml:space="preserve">United Nations (1994). </w:t>
      </w:r>
      <w:r w:rsidRPr="000A2F77">
        <w:rPr>
          <w:i/>
        </w:rPr>
        <w:t>World Conference on Natural Disaster Reduction</w:t>
      </w:r>
      <w:r w:rsidRPr="000A2F77">
        <w:t>. Yokohama, Japan.</w:t>
      </w:r>
    </w:p>
    <w:p w14:paraId="4EE7E59C" w14:textId="77777777" w:rsidR="00C963A9" w:rsidRPr="00FB4D40" w:rsidRDefault="00C963A9" w:rsidP="00C963A9">
      <w:pPr>
        <w:pStyle w:val="ListParagraph"/>
        <w:numPr>
          <w:ilvl w:val="0"/>
          <w:numId w:val="10"/>
        </w:numPr>
        <w:spacing w:line="240" w:lineRule="auto"/>
      </w:pPr>
      <w:r w:rsidRPr="00FB4D40">
        <w:t>88 Country Reports in preparation of the World Conference on Natural Disaster Reduction, Yokohama, 1994. .</w:t>
      </w:r>
    </w:p>
    <w:p w14:paraId="3160636B" w14:textId="77777777" w:rsidR="00C963A9" w:rsidRPr="00FB4D40" w:rsidRDefault="00C963A9" w:rsidP="00C963A9">
      <w:pPr>
        <w:pStyle w:val="CommentText"/>
        <w:numPr>
          <w:ilvl w:val="0"/>
          <w:numId w:val="10"/>
        </w:numPr>
        <w:rPr>
          <w:sz w:val="24"/>
          <w:szCs w:val="24"/>
        </w:rPr>
      </w:pPr>
      <w:r w:rsidRPr="00FB4D40">
        <w:rPr>
          <w:sz w:val="24"/>
          <w:szCs w:val="24"/>
        </w:rPr>
        <w:t xml:space="preserve">Review of the Yokohama Strategy and Plan of Action for a Safer World, 2004. </w:t>
      </w:r>
      <w:hyperlink r:id="rId11" w:history="1">
        <w:r w:rsidRPr="00FB4D40">
          <w:rPr>
            <w:rStyle w:val="Hyperlink"/>
            <w:sz w:val="24"/>
            <w:szCs w:val="24"/>
          </w:rPr>
          <w:t>https://digitallibrary.un.org/record/546804</w:t>
        </w:r>
      </w:hyperlink>
    </w:p>
    <w:p w14:paraId="59D2E03A" w14:textId="77777777" w:rsidR="00C963A9" w:rsidRPr="000A2F77" w:rsidRDefault="00C963A9" w:rsidP="00C963A9">
      <w:pPr>
        <w:pStyle w:val="ListParagraph"/>
        <w:numPr>
          <w:ilvl w:val="0"/>
          <w:numId w:val="9"/>
        </w:numPr>
        <w:spacing w:line="240" w:lineRule="auto"/>
        <w:rPr>
          <w:b/>
          <w:i/>
        </w:rPr>
      </w:pPr>
      <w:r w:rsidRPr="000A2F77">
        <w:t xml:space="preserve">Mid-term Review and the 1994 World Conference on Natural Disaster Reduction, Yokohama, 1994. </w:t>
      </w:r>
    </w:p>
    <w:p w14:paraId="27E8C73B" w14:textId="763F6090" w:rsidR="00C963A9" w:rsidRDefault="00C963A9" w:rsidP="00C963A9">
      <w:pPr>
        <w:spacing w:line="240" w:lineRule="auto"/>
        <w:ind w:left="141" w:hanging="141"/>
      </w:pPr>
    </w:p>
    <w:p w14:paraId="78686C58" w14:textId="77777777" w:rsidR="00C963A9" w:rsidRPr="00D01A5B" w:rsidRDefault="00C963A9" w:rsidP="00C963A9">
      <w:pPr>
        <w:spacing w:line="240" w:lineRule="auto"/>
        <w:ind w:left="141" w:hanging="141"/>
      </w:pPr>
    </w:p>
    <w:p w14:paraId="500B47D9" w14:textId="77777777" w:rsidR="00C963A9" w:rsidRPr="00D01A5B" w:rsidRDefault="00C963A9" w:rsidP="00C963A9">
      <w:pPr>
        <w:spacing w:line="240" w:lineRule="auto"/>
        <w:ind w:left="141" w:hanging="141"/>
        <w:rPr>
          <w:b/>
          <w:bCs/>
        </w:rPr>
      </w:pPr>
      <w:r w:rsidRPr="00D01A5B">
        <w:rPr>
          <w:b/>
          <w:bCs/>
        </w:rPr>
        <w:t>The 1989-1998 International Decade for Disaster Reduction (IDNDR)</w:t>
      </w:r>
    </w:p>
    <w:p w14:paraId="5BD02FAA" w14:textId="77777777" w:rsidR="00C963A9" w:rsidRPr="000A2F77" w:rsidRDefault="00C963A9" w:rsidP="00C963A9">
      <w:pPr>
        <w:pStyle w:val="ListParagraph"/>
        <w:numPr>
          <w:ilvl w:val="0"/>
          <w:numId w:val="10"/>
        </w:numPr>
        <w:spacing w:line="240" w:lineRule="auto"/>
        <w:rPr>
          <w:rStyle w:val="Hyperlink"/>
          <w:rFonts w:cs="Arial"/>
          <w:color w:val="111827"/>
          <w:shd w:val="clear" w:color="auto" w:fill="FFFFFF"/>
        </w:rPr>
      </w:pPr>
      <w:r w:rsidRPr="000A2F77">
        <w:rPr>
          <w:rFonts w:cs="Arial"/>
          <w:color w:val="111827"/>
          <w:shd w:val="clear" w:color="auto" w:fill="FFFFFF"/>
        </w:rPr>
        <w:t xml:space="preserve">International Framework of Action for the International Decade for Natural Disaster Reduction.  </w:t>
      </w:r>
      <w:r w:rsidRPr="000A2F77">
        <w:rPr>
          <w:rFonts w:cs="Arial"/>
          <w:color w:val="111827"/>
        </w:rPr>
        <w:br/>
      </w:r>
      <w:r w:rsidRPr="000A2F77">
        <w:rPr>
          <w:rFonts w:cs="Arial"/>
          <w:color w:val="111827"/>
          <w:shd w:val="clear" w:color="auto" w:fill="FFFFFF"/>
        </w:rPr>
        <w:t xml:space="preserve">In: Resolutions and decisions adopted by the General Assembly during its 44th session, Volume 1, 19 September-29 December 1989. - A/44/49. - 1990. - p. 161-162. </w:t>
      </w:r>
      <w:hyperlink r:id="rId12" w:history="1">
        <w:r w:rsidRPr="000A2F77">
          <w:rPr>
            <w:rStyle w:val="Hyperlink"/>
          </w:rPr>
          <w:t>https://digitallibrary.un.org/record/82536?ln=en</w:t>
        </w:r>
      </w:hyperlink>
    </w:p>
    <w:p w14:paraId="5CC172CF" w14:textId="0337E9ED" w:rsidR="00C963A9" w:rsidRPr="000A2F77" w:rsidRDefault="00C963A9" w:rsidP="00C963A9">
      <w:pPr>
        <w:pStyle w:val="ListParagraph"/>
        <w:numPr>
          <w:ilvl w:val="0"/>
          <w:numId w:val="10"/>
        </w:numPr>
        <w:spacing w:line="240" w:lineRule="auto"/>
      </w:pPr>
      <w:r w:rsidRPr="000A2F77">
        <w:t xml:space="preserve">43 National Reports Prepared for the end of the IDNDR. </w:t>
      </w:r>
    </w:p>
    <w:p w14:paraId="045E582D" w14:textId="77777777" w:rsidR="00C963A9" w:rsidRDefault="00C963A9" w:rsidP="00C963A9">
      <w:pPr>
        <w:pStyle w:val="ListParagraph"/>
        <w:spacing w:line="240" w:lineRule="auto"/>
        <w:ind w:firstLine="0"/>
      </w:pPr>
    </w:p>
    <w:p w14:paraId="13CDD5A4" w14:textId="24D48266" w:rsidR="00C963A9" w:rsidRDefault="00C963A9" w:rsidP="00C963A9">
      <w:pPr>
        <w:spacing w:line="240" w:lineRule="auto"/>
        <w:ind w:left="141" w:hanging="141"/>
      </w:pPr>
    </w:p>
    <w:p w14:paraId="079B5A46" w14:textId="77777777" w:rsidR="00C963A9" w:rsidRPr="00D01A5B" w:rsidRDefault="00C963A9" w:rsidP="00C963A9">
      <w:pPr>
        <w:spacing w:line="240" w:lineRule="auto"/>
        <w:ind w:left="141" w:hanging="141"/>
      </w:pPr>
    </w:p>
    <w:p w14:paraId="5A89C1C1" w14:textId="77777777" w:rsidR="00C963A9" w:rsidRDefault="00C963A9" w:rsidP="00C963A9">
      <w:pPr>
        <w:spacing w:line="240" w:lineRule="auto"/>
        <w:ind w:left="141" w:hanging="141"/>
        <w:rPr>
          <w:b/>
          <w:bCs/>
        </w:rPr>
      </w:pPr>
      <w:r w:rsidRPr="00D01A5B">
        <w:rPr>
          <w:b/>
          <w:bCs/>
        </w:rPr>
        <w:lastRenderedPageBreak/>
        <w:t>The international strategy for disaster reduction (ISDR)</w:t>
      </w:r>
    </w:p>
    <w:p w14:paraId="71DAE665" w14:textId="77777777" w:rsidR="00C963A9" w:rsidRPr="00B87902" w:rsidRDefault="00C963A9" w:rsidP="00C963A9">
      <w:pPr>
        <w:pStyle w:val="ListParagraph"/>
        <w:numPr>
          <w:ilvl w:val="0"/>
          <w:numId w:val="10"/>
        </w:numPr>
        <w:spacing w:line="240" w:lineRule="auto"/>
      </w:pPr>
      <w:r w:rsidRPr="00AE10B7">
        <w:rPr>
          <w:color w:val="000000"/>
        </w:rPr>
        <w:t>Annual report 2007: the secretariat of the International Strategy for Disaster Reduction (UN/ISDR), 2007.</w:t>
      </w:r>
    </w:p>
    <w:p w14:paraId="75C5B65C" w14:textId="77777777" w:rsidR="00C963A9" w:rsidRDefault="00C963A9" w:rsidP="00C963A9">
      <w:pPr>
        <w:pStyle w:val="ListParagraph"/>
        <w:numPr>
          <w:ilvl w:val="0"/>
          <w:numId w:val="10"/>
        </w:numPr>
        <w:tabs>
          <w:tab w:val="left" w:pos="4768"/>
        </w:tabs>
        <w:spacing w:line="240" w:lineRule="auto"/>
      </w:pPr>
      <w:r w:rsidRPr="00DB2234">
        <w:rPr>
          <w:rFonts w:cs="Arial"/>
          <w:shd w:val="clear" w:color="auto" w:fill="FFFFFF"/>
        </w:rPr>
        <w:t>Chakrabarti, D. (201</w:t>
      </w:r>
      <w:r>
        <w:rPr>
          <w:rFonts w:cs="Arial"/>
          <w:shd w:val="clear" w:color="auto" w:fill="FFFFFF"/>
        </w:rPr>
        <w:t>0</w:t>
      </w:r>
      <w:r w:rsidRPr="00DB2234">
        <w:rPr>
          <w:rFonts w:cs="Arial"/>
          <w:shd w:val="clear" w:color="auto" w:fill="FFFFFF"/>
        </w:rPr>
        <w:t>).</w:t>
      </w:r>
      <w:r>
        <w:rPr>
          <w:rFonts w:cs="Arial"/>
          <w:shd w:val="clear" w:color="auto" w:fill="FFFFFF"/>
        </w:rPr>
        <w:t xml:space="preserve"> Chapter 6: Cooperating across the region. In</w:t>
      </w:r>
      <w:r w:rsidRPr="00DB2234">
        <w:rPr>
          <w:rFonts w:cs="Arial"/>
          <w:shd w:val="clear" w:color="auto" w:fill="FFFFFF"/>
        </w:rPr>
        <w:t xml:space="preserve"> </w:t>
      </w:r>
      <w:r>
        <w:t>Protecting Development Gains. Reducing Disaster Vulnerability and Building Resilience in Asia and the Pacific. The Asia-Pacific Disaster Report. ESCAP – UNISDR.</w:t>
      </w:r>
    </w:p>
    <w:p w14:paraId="3CF1E96C" w14:textId="7E4FD64E" w:rsidR="00C963A9" w:rsidRDefault="00C963A9" w:rsidP="00C963A9">
      <w:pPr>
        <w:pStyle w:val="ListParagraph"/>
        <w:spacing w:line="240" w:lineRule="auto"/>
        <w:ind w:firstLine="0"/>
        <w:rPr>
          <w:b/>
          <w:bCs/>
        </w:rPr>
      </w:pPr>
    </w:p>
    <w:p w14:paraId="57DD63E6" w14:textId="77777777" w:rsidR="00C963A9" w:rsidRPr="00AE10B7" w:rsidRDefault="00C963A9" w:rsidP="00C963A9">
      <w:pPr>
        <w:pStyle w:val="ListParagraph"/>
        <w:spacing w:line="240" w:lineRule="auto"/>
        <w:ind w:firstLine="0"/>
        <w:rPr>
          <w:b/>
          <w:bCs/>
        </w:rPr>
      </w:pPr>
    </w:p>
    <w:p w14:paraId="2A29B07C" w14:textId="77777777" w:rsidR="00C963A9" w:rsidRPr="00DB2234" w:rsidRDefault="00C963A9" w:rsidP="00C963A9">
      <w:pPr>
        <w:spacing w:line="240" w:lineRule="auto"/>
        <w:ind w:firstLine="0"/>
        <w:rPr>
          <w:b/>
          <w:bCs/>
        </w:rPr>
      </w:pPr>
      <w:r w:rsidRPr="00DB2234">
        <w:rPr>
          <w:b/>
          <w:bCs/>
        </w:rPr>
        <w:t>Other sources</w:t>
      </w:r>
    </w:p>
    <w:p w14:paraId="4E600141" w14:textId="1219BA00" w:rsidR="00C963A9" w:rsidRPr="00D01A5B" w:rsidRDefault="00C963A9" w:rsidP="00371EBB">
      <w:pPr>
        <w:pStyle w:val="ListParagraph"/>
        <w:numPr>
          <w:ilvl w:val="0"/>
          <w:numId w:val="9"/>
        </w:numPr>
        <w:shd w:val="clear" w:color="auto" w:fill="FFFFFF"/>
        <w:spacing w:line="240" w:lineRule="auto"/>
        <w:outlineLvl w:val="2"/>
      </w:pPr>
      <w:r w:rsidRPr="000A2F77">
        <w:rPr>
          <w:rFonts w:eastAsia="Times New Roman" w:cs="Times New Roman"/>
          <w:bCs/>
        </w:rPr>
        <w:t xml:space="preserve">381 reports for UNDP projects related to disasters. </w:t>
      </w:r>
      <w:r w:rsidR="005247A7" w:rsidRPr="000A2F77">
        <w:t>https://open.undp.org/</w:t>
      </w:r>
      <w:r w:rsidRPr="00D01A5B">
        <w:t xml:space="preserve">GAR - Global Assessment Report on Disaster Risk Reduction (2015) – </w:t>
      </w:r>
      <w:r w:rsidRPr="005247A7">
        <w:rPr>
          <w:i/>
        </w:rPr>
        <w:t>Making development sustainable: The future of disaster risk management. United Nations.</w:t>
      </w:r>
    </w:p>
    <w:p w14:paraId="541CED7C" w14:textId="77777777" w:rsidR="00C963A9" w:rsidRPr="00DB2234" w:rsidRDefault="00C963A9" w:rsidP="00C963A9">
      <w:pPr>
        <w:pStyle w:val="ListParagraph"/>
        <w:numPr>
          <w:ilvl w:val="0"/>
          <w:numId w:val="9"/>
        </w:numPr>
        <w:tabs>
          <w:tab w:val="left" w:pos="4768"/>
        </w:tabs>
        <w:spacing w:line="240" w:lineRule="auto"/>
        <w:rPr>
          <w:rFonts w:cs="Arial"/>
          <w:shd w:val="clear" w:color="auto" w:fill="FFFFFF"/>
        </w:rPr>
      </w:pPr>
      <w:r w:rsidRPr="00DB2234">
        <w:rPr>
          <w:rFonts w:cs="Arial"/>
          <w:shd w:val="clear" w:color="auto" w:fill="FFFFFF"/>
        </w:rPr>
        <w:t>Chakrabarti, D. (2013). Developing Indicators for Measuring Progress of Disaster Risk Reduction. </w:t>
      </w:r>
      <w:r w:rsidRPr="00DB2234">
        <w:rPr>
          <w:rFonts w:cs="Arial"/>
          <w:i/>
          <w:iCs/>
          <w:shd w:val="clear" w:color="auto" w:fill="FFFFFF"/>
        </w:rPr>
        <w:t>Input paper for the GAR</w:t>
      </w:r>
      <w:r w:rsidRPr="00DB2234">
        <w:rPr>
          <w:rFonts w:cs="Arial"/>
          <w:shd w:val="clear" w:color="auto" w:fill="FFFFFF"/>
        </w:rPr>
        <w:t>.</w:t>
      </w:r>
    </w:p>
    <w:p w14:paraId="74CF83D6" w14:textId="77777777" w:rsidR="00C963A9" w:rsidRDefault="00C963A9" w:rsidP="00C963A9">
      <w:pPr>
        <w:pStyle w:val="ListParagraph"/>
        <w:numPr>
          <w:ilvl w:val="0"/>
          <w:numId w:val="9"/>
        </w:numPr>
        <w:spacing w:line="240" w:lineRule="auto"/>
      </w:pPr>
      <w:r w:rsidRPr="00D01A5B">
        <w:t xml:space="preserve">National Research Council. (2006). </w:t>
      </w:r>
      <w:r w:rsidRPr="00DB2234">
        <w:rPr>
          <w:i/>
        </w:rPr>
        <w:t xml:space="preserve">Facing hazards and disasters: Understanding human dimensions. </w:t>
      </w:r>
      <w:r w:rsidRPr="00D01A5B">
        <w:t>National Academies Press</w:t>
      </w:r>
    </w:p>
    <w:p w14:paraId="5801A81E" w14:textId="0559207E" w:rsidR="00C963A9" w:rsidRDefault="00C963A9" w:rsidP="00C963A9">
      <w:pPr>
        <w:spacing w:line="240" w:lineRule="auto"/>
      </w:pPr>
    </w:p>
    <w:p w14:paraId="47403FF7" w14:textId="77777777" w:rsidR="00C963A9" w:rsidRDefault="00C963A9" w:rsidP="00C963A9">
      <w:pPr>
        <w:spacing w:line="240" w:lineRule="auto"/>
      </w:pPr>
    </w:p>
    <w:p w14:paraId="4D612619" w14:textId="77777777" w:rsidR="00C963A9" w:rsidRPr="00D01A5B" w:rsidRDefault="00C963A9" w:rsidP="00C963A9">
      <w:pPr>
        <w:spacing w:line="240" w:lineRule="auto"/>
        <w:ind w:left="141" w:hanging="141"/>
        <w:rPr>
          <w:b/>
          <w:bCs/>
        </w:rPr>
      </w:pPr>
      <w:r w:rsidRPr="00D01A5B">
        <w:rPr>
          <w:b/>
          <w:bCs/>
        </w:rPr>
        <w:t>Datasets used</w:t>
      </w:r>
    </w:p>
    <w:p w14:paraId="22FF5936" w14:textId="77777777" w:rsidR="00C963A9" w:rsidRPr="00D01A5B" w:rsidRDefault="00C963A9" w:rsidP="00C963A9">
      <w:pPr>
        <w:pStyle w:val="ListParagraph"/>
        <w:numPr>
          <w:ilvl w:val="0"/>
          <w:numId w:val="9"/>
        </w:numPr>
        <w:spacing w:line="240" w:lineRule="auto"/>
      </w:pPr>
      <w:r w:rsidRPr="00D01A5B">
        <w:t xml:space="preserve">CRED (2018). </w:t>
      </w:r>
      <w:r w:rsidRPr="00D01A5B">
        <w:rPr>
          <w:i/>
        </w:rPr>
        <w:t>EM-DAT - The International Disaster Database. Explanatory notes</w:t>
      </w:r>
      <w:r w:rsidRPr="00D01A5B">
        <w:t xml:space="preserve">. </w:t>
      </w:r>
      <w:hyperlink r:id="rId13" w:history="1">
        <w:r w:rsidRPr="00D01A5B">
          <w:rPr>
            <w:rStyle w:val="Hyperlink"/>
            <w:color w:val="1155CC"/>
          </w:rPr>
          <w:t>https://www.emdat.be/explanatory-notes</w:t>
        </w:r>
      </w:hyperlink>
      <w:r w:rsidRPr="00D01A5B">
        <w:t xml:space="preserve"> </w:t>
      </w:r>
    </w:p>
    <w:p w14:paraId="390E3513" w14:textId="77777777" w:rsidR="00C963A9" w:rsidRPr="00D01A5B" w:rsidRDefault="00C963A9" w:rsidP="00C963A9">
      <w:pPr>
        <w:pStyle w:val="ListParagraph"/>
        <w:numPr>
          <w:ilvl w:val="0"/>
          <w:numId w:val="9"/>
        </w:numPr>
        <w:spacing w:line="240" w:lineRule="auto"/>
      </w:pPr>
      <w:proofErr w:type="spellStart"/>
      <w:r w:rsidRPr="00D01A5B">
        <w:t>Gygli</w:t>
      </w:r>
      <w:proofErr w:type="spellEnd"/>
      <w:r w:rsidRPr="00D01A5B">
        <w:t xml:space="preserve">, Savina, Florian </w:t>
      </w:r>
      <w:proofErr w:type="spellStart"/>
      <w:r w:rsidRPr="00D01A5B">
        <w:t>Haelg</w:t>
      </w:r>
      <w:proofErr w:type="spellEnd"/>
      <w:r w:rsidRPr="00D01A5B">
        <w:t xml:space="preserve">, </w:t>
      </w:r>
      <w:proofErr w:type="spellStart"/>
      <w:r w:rsidRPr="00D01A5B">
        <w:t>Niklas</w:t>
      </w:r>
      <w:proofErr w:type="spellEnd"/>
      <w:r w:rsidRPr="00D01A5B">
        <w:t xml:space="preserve"> </w:t>
      </w:r>
      <w:proofErr w:type="spellStart"/>
      <w:r w:rsidRPr="00D01A5B">
        <w:t>Potrafke</w:t>
      </w:r>
      <w:proofErr w:type="spellEnd"/>
      <w:r w:rsidRPr="00D01A5B">
        <w:t xml:space="preserve"> and Jan-Egbert Sturm (2019): The KOF </w:t>
      </w:r>
      <w:proofErr w:type="spellStart"/>
      <w:r w:rsidRPr="00D01A5B">
        <w:t>Globalisation</w:t>
      </w:r>
      <w:proofErr w:type="spellEnd"/>
      <w:r w:rsidRPr="00D01A5B">
        <w:t xml:space="preserve"> Index – Revisited, </w:t>
      </w:r>
      <w:r w:rsidRPr="00D01A5B">
        <w:rPr>
          <w:i/>
          <w:iCs/>
        </w:rPr>
        <w:t>Review of International Organizations</w:t>
      </w:r>
      <w:r w:rsidRPr="00D01A5B">
        <w:t>, 14(3), 543-574</w:t>
      </w:r>
    </w:p>
    <w:p w14:paraId="7116E62D" w14:textId="77777777" w:rsidR="00C963A9" w:rsidRPr="00D01A5B" w:rsidRDefault="00C963A9" w:rsidP="00C963A9">
      <w:pPr>
        <w:pStyle w:val="ListParagraph"/>
        <w:numPr>
          <w:ilvl w:val="0"/>
          <w:numId w:val="9"/>
        </w:numPr>
        <w:shd w:val="clear" w:color="auto" w:fill="FFFFFF"/>
        <w:spacing w:line="240" w:lineRule="auto"/>
        <w:outlineLvl w:val="2"/>
        <w:rPr>
          <w:rStyle w:val="Hyperlink"/>
          <w:rFonts w:eastAsia="Times New Roman" w:cs="Times New Roman"/>
          <w:bCs/>
          <w:color w:val="333333"/>
        </w:rPr>
      </w:pPr>
      <w:r w:rsidRPr="00D01A5B">
        <w:t xml:space="preserve">International Monetary Fund (2007-2014). </w:t>
      </w:r>
      <w:r w:rsidRPr="00D01A5B">
        <w:rPr>
          <w:i/>
        </w:rPr>
        <w:t xml:space="preserve">GDP, current prices (purchasing power parity). </w:t>
      </w:r>
      <w:hyperlink r:id="rId14" w:history="1">
        <w:r w:rsidRPr="00D01A5B">
          <w:rPr>
            <w:rStyle w:val="Hyperlink"/>
            <w:color w:val="1155CC"/>
          </w:rPr>
          <w:t>https://www.imf.org/external/datamapper/PPPGDP@WEO/OEMDC/ADVEC/WEOWORLD</w:t>
        </w:r>
      </w:hyperlink>
    </w:p>
    <w:p w14:paraId="1689491B" w14:textId="77777777" w:rsidR="00C963A9" w:rsidRPr="00D01A5B" w:rsidRDefault="00C963A9" w:rsidP="00C963A9">
      <w:pPr>
        <w:pStyle w:val="ListParagraph"/>
        <w:numPr>
          <w:ilvl w:val="0"/>
          <w:numId w:val="9"/>
        </w:numPr>
        <w:spacing w:line="240" w:lineRule="auto"/>
      </w:pPr>
      <w:r w:rsidRPr="00D01A5B">
        <w:t xml:space="preserve">World Bank (2013). </w:t>
      </w:r>
      <w:r w:rsidRPr="00D01A5B">
        <w:rPr>
          <w:i/>
        </w:rPr>
        <w:t xml:space="preserve">Worldwide Governance Indicator. </w:t>
      </w:r>
      <w:hyperlink r:id="rId15" w:history="1">
        <w:r w:rsidRPr="00D01A5B">
          <w:rPr>
            <w:rStyle w:val="Hyperlink"/>
            <w:color w:val="1155CC"/>
          </w:rPr>
          <w:t>https://info.worldbank.org/governance/wgi/pdf/ge.pdf</w:t>
        </w:r>
      </w:hyperlink>
      <w:r w:rsidRPr="00D01A5B">
        <w:t xml:space="preserve"> </w:t>
      </w:r>
    </w:p>
    <w:p w14:paraId="32EE95DA" w14:textId="6DC01F2A" w:rsidR="005247A7" w:rsidRDefault="005247A7" w:rsidP="00C963A9">
      <w:pPr>
        <w:pStyle w:val="ListParagraph"/>
        <w:numPr>
          <w:ilvl w:val="0"/>
          <w:numId w:val="9"/>
        </w:numPr>
        <w:spacing w:line="240" w:lineRule="auto"/>
      </w:pPr>
      <w:r>
        <w:t xml:space="preserve">World Bank (2021). Official Development Assistance (ODA). Retrieved from the World development indictors database. </w:t>
      </w:r>
      <w:r w:rsidRPr="005247A7">
        <w:t>https://databank.worldbank.org/source/world-development-indicators</w:t>
      </w:r>
      <w:r>
        <w:t xml:space="preserve"> </w:t>
      </w:r>
    </w:p>
    <w:p w14:paraId="2BC654EC" w14:textId="763A3ACC" w:rsidR="00C963A9" w:rsidRPr="00B87902" w:rsidRDefault="00C963A9" w:rsidP="00C963A9">
      <w:pPr>
        <w:pStyle w:val="ListParagraph"/>
        <w:numPr>
          <w:ilvl w:val="0"/>
          <w:numId w:val="9"/>
        </w:numPr>
        <w:spacing w:line="240" w:lineRule="auto"/>
      </w:pPr>
      <w:r w:rsidRPr="00B87902">
        <w:t xml:space="preserve">Wikipedia article on Unitary States: </w:t>
      </w:r>
      <w:hyperlink r:id="rId16" w:history="1">
        <w:r w:rsidRPr="00B87902">
          <w:rPr>
            <w:rStyle w:val="Hyperlink"/>
          </w:rPr>
          <w:t>https://en.wikipedia.org/wiki/Unitary_state</w:t>
        </w:r>
      </w:hyperlink>
    </w:p>
    <w:p w14:paraId="72B4997A" w14:textId="77777777" w:rsidR="00C963A9" w:rsidRPr="00B87902" w:rsidRDefault="00C963A9" w:rsidP="00C963A9">
      <w:pPr>
        <w:pStyle w:val="ListParagraph"/>
        <w:numPr>
          <w:ilvl w:val="0"/>
          <w:numId w:val="9"/>
        </w:numPr>
        <w:spacing w:line="240" w:lineRule="auto"/>
      </w:pPr>
      <w:r w:rsidRPr="00B87902">
        <w:t xml:space="preserve">INFORM (2015). </w:t>
      </w:r>
      <w:r w:rsidRPr="00B87902">
        <w:rPr>
          <w:i/>
        </w:rPr>
        <w:t>Index for Risk Management</w:t>
      </w:r>
      <w:r w:rsidRPr="00B87902">
        <w:t xml:space="preserve">. </w:t>
      </w:r>
      <w:hyperlink r:id="rId17" w:history="1">
        <w:r w:rsidRPr="00B87902">
          <w:rPr>
            <w:rStyle w:val="Hyperlink"/>
            <w:color w:val="1155CC"/>
          </w:rPr>
          <w:t>http://www.inform-index.org/</w:t>
        </w:r>
      </w:hyperlink>
      <w:r w:rsidRPr="00B87902">
        <w:t xml:space="preserve"> </w:t>
      </w:r>
    </w:p>
    <w:p w14:paraId="1570E2EC" w14:textId="77777777" w:rsidR="00C963A9" w:rsidRPr="00B87902" w:rsidRDefault="00C963A9" w:rsidP="00C963A9">
      <w:pPr>
        <w:pStyle w:val="ListParagraph"/>
        <w:numPr>
          <w:ilvl w:val="0"/>
          <w:numId w:val="9"/>
        </w:numPr>
        <w:spacing w:line="240" w:lineRule="auto"/>
      </w:pPr>
      <w:r w:rsidRPr="00B87902">
        <w:t xml:space="preserve">United Nations Development Program website: </w:t>
      </w:r>
      <w:hyperlink r:id="rId18" w:history="1">
        <w:r w:rsidRPr="00B87902">
          <w:rPr>
            <w:rStyle w:val="Hyperlink"/>
          </w:rPr>
          <w:t>https://www.undp.org/</w:t>
        </w:r>
      </w:hyperlink>
    </w:p>
    <w:p w14:paraId="02B42DDB" w14:textId="77777777" w:rsidR="00404A13" w:rsidRDefault="00404A13" w:rsidP="00404A13">
      <w:pPr>
        <w:spacing w:after="60"/>
        <w:ind w:left="141" w:hanging="141"/>
      </w:pPr>
    </w:p>
    <w:p w14:paraId="16F02310" w14:textId="14EB6D27" w:rsidR="00F371AC" w:rsidRDefault="00F371AC">
      <w:r>
        <w:br w:type="page"/>
      </w:r>
    </w:p>
    <w:p w14:paraId="57EA60B6" w14:textId="5439A9E7" w:rsidR="00660301" w:rsidRDefault="00660301" w:rsidP="00660301">
      <w:pPr>
        <w:spacing w:line="240" w:lineRule="auto"/>
        <w:ind w:firstLine="0"/>
        <w:jc w:val="center"/>
        <w:rPr>
          <w:b/>
        </w:rPr>
      </w:pPr>
      <w:bookmarkStart w:id="26" w:name="_Hlk82542872"/>
      <w:r>
        <w:rPr>
          <w:b/>
        </w:rPr>
        <w:lastRenderedPageBreak/>
        <w:t>Table I. Descriptive statistics.</w:t>
      </w:r>
    </w:p>
    <w:tbl>
      <w:tblPr>
        <w:tblW w:w="9261" w:type="dxa"/>
        <w:tblBorders>
          <w:top w:val="nil"/>
          <w:left w:val="nil"/>
          <w:bottom w:val="nil"/>
          <w:right w:val="nil"/>
          <w:insideH w:val="nil"/>
          <w:insideV w:val="nil"/>
        </w:tblBorders>
        <w:tblLayout w:type="fixed"/>
        <w:tblLook w:val="0400" w:firstRow="0" w:lastRow="0" w:firstColumn="0" w:lastColumn="0" w:noHBand="0" w:noVBand="1"/>
      </w:tblPr>
      <w:tblGrid>
        <w:gridCol w:w="5055"/>
        <w:gridCol w:w="630"/>
        <w:gridCol w:w="945"/>
        <w:gridCol w:w="945"/>
        <w:gridCol w:w="843"/>
        <w:gridCol w:w="843"/>
      </w:tblGrid>
      <w:tr w:rsidR="00660301" w14:paraId="12C8BD2C" w14:textId="77777777" w:rsidTr="003C5C85">
        <w:trPr>
          <w:trHeight w:val="292"/>
        </w:trPr>
        <w:tc>
          <w:tcPr>
            <w:tcW w:w="5055" w:type="dxa"/>
            <w:tcBorders>
              <w:top w:val="single" w:sz="12" w:space="0" w:color="000000"/>
              <w:bottom w:val="single" w:sz="12" w:space="0" w:color="000000"/>
            </w:tcBorders>
          </w:tcPr>
          <w:p w14:paraId="558D1263" w14:textId="77777777" w:rsidR="00660301" w:rsidRDefault="00660301" w:rsidP="003C5C85">
            <w:pPr>
              <w:ind w:firstLine="0"/>
              <w:rPr>
                <w:b/>
              </w:rPr>
            </w:pPr>
            <w:r>
              <w:rPr>
                <w:b/>
              </w:rPr>
              <w:t>Label</w:t>
            </w:r>
          </w:p>
        </w:tc>
        <w:tc>
          <w:tcPr>
            <w:tcW w:w="630" w:type="dxa"/>
            <w:tcBorders>
              <w:top w:val="single" w:sz="12" w:space="0" w:color="000000"/>
              <w:bottom w:val="single" w:sz="12" w:space="0" w:color="000000"/>
            </w:tcBorders>
          </w:tcPr>
          <w:p w14:paraId="20074BDD" w14:textId="77777777" w:rsidR="00660301" w:rsidRDefault="00660301" w:rsidP="003C5C85">
            <w:pPr>
              <w:ind w:firstLine="0"/>
              <w:jc w:val="center"/>
              <w:rPr>
                <w:b/>
              </w:rPr>
            </w:pPr>
            <w:r>
              <w:rPr>
                <w:b/>
              </w:rPr>
              <w:t>N</w:t>
            </w:r>
          </w:p>
        </w:tc>
        <w:tc>
          <w:tcPr>
            <w:tcW w:w="945" w:type="dxa"/>
            <w:tcBorders>
              <w:top w:val="single" w:sz="12" w:space="0" w:color="000000"/>
              <w:bottom w:val="single" w:sz="12" w:space="0" w:color="000000"/>
            </w:tcBorders>
          </w:tcPr>
          <w:p w14:paraId="52F62657" w14:textId="77777777" w:rsidR="00660301" w:rsidRDefault="00660301" w:rsidP="003C5C85">
            <w:pPr>
              <w:ind w:firstLine="0"/>
              <w:jc w:val="center"/>
              <w:rPr>
                <w:b/>
              </w:rPr>
            </w:pPr>
            <w:r>
              <w:rPr>
                <w:b/>
              </w:rPr>
              <w:t>Mean</w:t>
            </w:r>
          </w:p>
        </w:tc>
        <w:tc>
          <w:tcPr>
            <w:tcW w:w="945" w:type="dxa"/>
            <w:tcBorders>
              <w:top w:val="single" w:sz="12" w:space="0" w:color="000000"/>
              <w:bottom w:val="single" w:sz="12" w:space="0" w:color="000000"/>
            </w:tcBorders>
          </w:tcPr>
          <w:p w14:paraId="4829B544" w14:textId="77777777" w:rsidR="00660301" w:rsidRDefault="00660301" w:rsidP="003C5C85">
            <w:pPr>
              <w:ind w:firstLine="0"/>
              <w:jc w:val="center"/>
              <w:rPr>
                <w:b/>
              </w:rPr>
            </w:pPr>
            <w:r>
              <w:rPr>
                <w:b/>
              </w:rPr>
              <w:t>SD</w:t>
            </w:r>
          </w:p>
        </w:tc>
        <w:tc>
          <w:tcPr>
            <w:tcW w:w="843" w:type="dxa"/>
            <w:tcBorders>
              <w:top w:val="single" w:sz="12" w:space="0" w:color="000000"/>
              <w:bottom w:val="single" w:sz="12" w:space="0" w:color="000000"/>
            </w:tcBorders>
          </w:tcPr>
          <w:p w14:paraId="031BCD7F" w14:textId="77777777" w:rsidR="00660301" w:rsidRDefault="00660301" w:rsidP="003C5C85">
            <w:pPr>
              <w:ind w:firstLine="0"/>
              <w:jc w:val="center"/>
              <w:rPr>
                <w:b/>
              </w:rPr>
            </w:pPr>
            <w:r>
              <w:rPr>
                <w:b/>
              </w:rPr>
              <w:t>min</w:t>
            </w:r>
          </w:p>
        </w:tc>
        <w:tc>
          <w:tcPr>
            <w:tcW w:w="843" w:type="dxa"/>
            <w:tcBorders>
              <w:top w:val="single" w:sz="12" w:space="0" w:color="000000"/>
              <w:bottom w:val="single" w:sz="12" w:space="0" w:color="000000"/>
            </w:tcBorders>
          </w:tcPr>
          <w:p w14:paraId="5CA721CE" w14:textId="77777777" w:rsidR="00660301" w:rsidRDefault="00660301" w:rsidP="003C5C85">
            <w:pPr>
              <w:ind w:firstLine="0"/>
              <w:jc w:val="center"/>
              <w:rPr>
                <w:b/>
              </w:rPr>
            </w:pPr>
            <w:r>
              <w:rPr>
                <w:b/>
              </w:rPr>
              <w:t>max</w:t>
            </w:r>
          </w:p>
        </w:tc>
      </w:tr>
      <w:tr w:rsidR="00660301" w14:paraId="4BF97353" w14:textId="77777777" w:rsidTr="003C5C85">
        <w:trPr>
          <w:trHeight w:val="292"/>
        </w:trPr>
        <w:tc>
          <w:tcPr>
            <w:tcW w:w="5055" w:type="dxa"/>
            <w:tcBorders>
              <w:top w:val="single" w:sz="12" w:space="0" w:color="000000"/>
            </w:tcBorders>
          </w:tcPr>
          <w:p w14:paraId="3A0E0997" w14:textId="77777777" w:rsidR="00660301" w:rsidRDefault="00660301" w:rsidP="003C5C85">
            <w:pPr>
              <w:ind w:firstLine="0"/>
              <w:rPr>
                <w:b/>
              </w:rPr>
            </w:pPr>
            <w:r>
              <w:rPr>
                <w:b/>
              </w:rPr>
              <w:t>Dependent variables:</w:t>
            </w:r>
          </w:p>
        </w:tc>
        <w:tc>
          <w:tcPr>
            <w:tcW w:w="630" w:type="dxa"/>
          </w:tcPr>
          <w:p w14:paraId="4792C012" w14:textId="77777777" w:rsidR="00660301" w:rsidRDefault="00660301" w:rsidP="003C5C85">
            <w:pPr>
              <w:ind w:firstLine="0"/>
              <w:jc w:val="center"/>
            </w:pPr>
          </w:p>
        </w:tc>
        <w:tc>
          <w:tcPr>
            <w:tcW w:w="945" w:type="dxa"/>
          </w:tcPr>
          <w:p w14:paraId="63DF40B0" w14:textId="77777777" w:rsidR="00660301" w:rsidRDefault="00660301" w:rsidP="003C5C85">
            <w:pPr>
              <w:ind w:firstLine="0"/>
              <w:jc w:val="center"/>
            </w:pPr>
          </w:p>
        </w:tc>
        <w:tc>
          <w:tcPr>
            <w:tcW w:w="945" w:type="dxa"/>
          </w:tcPr>
          <w:p w14:paraId="06C18B17" w14:textId="77777777" w:rsidR="00660301" w:rsidRDefault="00660301" w:rsidP="003C5C85">
            <w:pPr>
              <w:ind w:firstLine="0"/>
              <w:jc w:val="center"/>
            </w:pPr>
          </w:p>
        </w:tc>
        <w:tc>
          <w:tcPr>
            <w:tcW w:w="843" w:type="dxa"/>
          </w:tcPr>
          <w:p w14:paraId="4A019B17" w14:textId="77777777" w:rsidR="00660301" w:rsidRDefault="00660301" w:rsidP="003C5C85">
            <w:pPr>
              <w:ind w:firstLine="0"/>
              <w:jc w:val="center"/>
            </w:pPr>
          </w:p>
        </w:tc>
        <w:tc>
          <w:tcPr>
            <w:tcW w:w="843" w:type="dxa"/>
          </w:tcPr>
          <w:p w14:paraId="3AA7A1DD" w14:textId="77777777" w:rsidR="00660301" w:rsidRDefault="00660301" w:rsidP="003C5C85">
            <w:pPr>
              <w:ind w:firstLine="0"/>
              <w:jc w:val="center"/>
            </w:pPr>
          </w:p>
        </w:tc>
      </w:tr>
      <w:tr w:rsidR="00660301" w14:paraId="2559DCC5" w14:textId="77777777" w:rsidTr="003C5C85">
        <w:trPr>
          <w:trHeight w:val="292"/>
        </w:trPr>
        <w:tc>
          <w:tcPr>
            <w:tcW w:w="5055" w:type="dxa"/>
          </w:tcPr>
          <w:p w14:paraId="3BCA2167" w14:textId="77777777" w:rsidR="00660301" w:rsidRDefault="00660301" w:rsidP="003C5C85">
            <w:pPr>
              <w:ind w:firstLine="0"/>
            </w:pPr>
            <w:r>
              <w:t xml:space="preserve">    DV 1: </w:t>
            </w:r>
            <w:r>
              <w:rPr>
                <w:i/>
              </w:rPr>
              <w:t>HFA report submission</w:t>
            </w:r>
          </w:p>
        </w:tc>
        <w:tc>
          <w:tcPr>
            <w:tcW w:w="630" w:type="dxa"/>
            <w:tcBorders>
              <w:bottom w:val="nil"/>
            </w:tcBorders>
          </w:tcPr>
          <w:p w14:paraId="5470359F" w14:textId="77777777" w:rsidR="00660301" w:rsidRDefault="00660301" w:rsidP="003C5C85">
            <w:pPr>
              <w:ind w:firstLine="0"/>
              <w:jc w:val="center"/>
            </w:pPr>
            <w:r>
              <w:t>764</w:t>
            </w:r>
          </w:p>
        </w:tc>
        <w:tc>
          <w:tcPr>
            <w:tcW w:w="945" w:type="dxa"/>
            <w:tcBorders>
              <w:bottom w:val="nil"/>
            </w:tcBorders>
          </w:tcPr>
          <w:p w14:paraId="6FC6005B" w14:textId="77777777" w:rsidR="00660301" w:rsidRDefault="00660301" w:rsidP="003C5C85">
            <w:pPr>
              <w:ind w:firstLine="0"/>
              <w:jc w:val="center"/>
            </w:pPr>
            <w:r>
              <w:t>49 %</w:t>
            </w:r>
          </w:p>
        </w:tc>
        <w:tc>
          <w:tcPr>
            <w:tcW w:w="945" w:type="dxa"/>
            <w:tcBorders>
              <w:bottom w:val="nil"/>
            </w:tcBorders>
          </w:tcPr>
          <w:p w14:paraId="1A089CF8" w14:textId="77777777" w:rsidR="00660301" w:rsidRDefault="00660301" w:rsidP="003C5C85">
            <w:pPr>
              <w:ind w:firstLine="0"/>
              <w:jc w:val="center"/>
            </w:pPr>
            <w:r>
              <w:t>dummy</w:t>
            </w:r>
          </w:p>
        </w:tc>
        <w:tc>
          <w:tcPr>
            <w:tcW w:w="843" w:type="dxa"/>
          </w:tcPr>
          <w:p w14:paraId="577A9DF3" w14:textId="77777777" w:rsidR="00660301" w:rsidRDefault="00660301" w:rsidP="003C5C85">
            <w:pPr>
              <w:ind w:firstLine="0"/>
              <w:jc w:val="center"/>
            </w:pPr>
          </w:p>
        </w:tc>
        <w:tc>
          <w:tcPr>
            <w:tcW w:w="843" w:type="dxa"/>
          </w:tcPr>
          <w:p w14:paraId="160A548A" w14:textId="77777777" w:rsidR="00660301" w:rsidRDefault="00660301" w:rsidP="003C5C85">
            <w:pPr>
              <w:ind w:firstLine="0"/>
              <w:jc w:val="center"/>
            </w:pPr>
          </w:p>
        </w:tc>
      </w:tr>
      <w:tr w:rsidR="00660301" w14:paraId="58F17246" w14:textId="77777777" w:rsidTr="003C5C85">
        <w:trPr>
          <w:trHeight w:val="292"/>
        </w:trPr>
        <w:tc>
          <w:tcPr>
            <w:tcW w:w="5055" w:type="dxa"/>
            <w:tcBorders>
              <w:bottom w:val="dashed" w:sz="4" w:space="0" w:color="000000"/>
            </w:tcBorders>
          </w:tcPr>
          <w:p w14:paraId="0377329C" w14:textId="77777777" w:rsidR="00660301" w:rsidRDefault="00660301" w:rsidP="003C5C85">
            <w:pPr>
              <w:ind w:firstLine="0"/>
              <w:rPr>
                <w:i/>
              </w:rPr>
            </w:pPr>
            <w:r>
              <w:t xml:space="preserve">    DV 2: </w:t>
            </w:r>
            <w:r>
              <w:rPr>
                <w:i/>
              </w:rPr>
              <w:t>HFA implementation</w:t>
            </w:r>
          </w:p>
        </w:tc>
        <w:tc>
          <w:tcPr>
            <w:tcW w:w="630" w:type="dxa"/>
            <w:tcBorders>
              <w:top w:val="nil"/>
            </w:tcBorders>
          </w:tcPr>
          <w:p w14:paraId="0EDD3143" w14:textId="77777777" w:rsidR="00660301" w:rsidRDefault="00660301" w:rsidP="003C5C85">
            <w:pPr>
              <w:ind w:firstLine="0"/>
              <w:jc w:val="center"/>
            </w:pPr>
            <w:r>
              <w:t>371</w:t>
            </w:r>
          </w:p>
        </w:tc>
        <w:tc>
          <w:tcPr>
            <w:tcW w:w="945" w:type="dxa"/>
            <w:tcBorders>
              <w:top w:val="nil"/>
            </w:tcBorders>
          </w:tcPr>
          <w:p w14:paraId="56B79FB8" w14:textId="6ECC3BF9" w:rsidR="00660301" w:rsidRDefault="00660301" w:rsidP="003C5C85">
            <w:pPr>
              <w:ind w:firstLine="0"/>
              <w:jc w:val="center"/>
            </w:pPr>
            <w:r>
              <w:t>0.59</w:t>
            </w:r>
            <w:r w:rsidR="00E43E69">
              <w:t>0</w:t>
            </w:r>
          </w:p>
        </w:tc>
        <w:tc>
          <w:tcPr>
            <w:tcW w:w="945" w:type="dxa"/>
            <w:tcBorders>
              <w:top w:val="nil"/>
            </w:tcBorders>
          </w:tcPr>
          <w:p w14:paraId="5D774184" w14:textId="77ABAE47" w:rsidR="00660301" w:rsidRDefault="00660301" w:rsidP="003C5C85">
            <w:pPr>
              <w:ind w:firstLine="0"/>
              <w:jc w:val="center"/>
            </w:pPr>
            <w:r>
              <w:t>0.</w:t>
            </w:r>
            <w:r w:rsidR="00E43E69">
              <w:t>201</w:t>
            </w:r>
          </w:p>
        </w:tc>
        <w:tc>
          <w:tcPr>
            <w:tcW w:w="843" w:type="dxa"/>
          </w:tcPr>
          <w:p w14:paraId="43193F77" w14:textId="77777777" w:rsidR="00660301" w:rsidRDefault="00660301" w:rsidP="003C5C85">
            <w:pPr>
              <w:ind w:firstLine="0"/>
              <w:jc w:val="center"/>
            </w:pPr>
            <w:r>
              <w:t>0</w:t>
            </w:r>
          </w:p>
        </w:tc>
        <w:tc>
          <w:tcPr>
            <w:tcW w:w="843" w:type="dxa"/>
          </w:tcPr>
          <w:p w14:paraId="3AA4A241" w14:textId="77777777" w:rsidR="00660301" w:rsidRDefault="00660301" w:rsidP="003C5C85">
            <w:pPr>
              <w:ind w:firstLine="0"/>
              <w:jc w:val="center"/>
            </w:pPr>
            <w:r>
              <w:t>0.954</w:t>
            </w:r>
          </w:p>
        </w:tc>
      </w:tr>
      <w:tr w:rsidR="00660301" w14:paraId="2F7095F3" w14:textId="77777777" w:rsidTr="003C5C85">
        <w:trPr>
          <w:trHeight w:val="292"/>
        </w:trPr>
        <w:tc>
          <w:tcPr>
            <w:tcW w:w="5055" w:type="dxa"/>
            <w:tcBorders>
              <w:top w:val="dashed" w:sz="4" w:space="0" w:color="000000"/>
              <w:bottom w:val="nil"/>
            </w:tcBorders>
          </w:tcPr>
          <w:p w14:paraId="41B9DF64" w14:textId="77777777" w:rsidR="00660301" w:rsidRDefault="00660301" w:rsidP="003C5C85">
            <w:pPr>
              <w:ind w:firstLine="0"/>
              <w:rPr>
                <w:b/>
              </w:rPr>
            </w:pPr>
            <w:r>
              <w:rPr>
                <w:b/>
              </w:rPr>
              <w:t>Independent variables:</w:t>
            </w:r>
          </w:p>
        </w:tc>
        <w:tc>
          <w:tcPr>
            <w:tcW w:w="630" w:type="dxa"/>
            <w:tcBorders>
              <w:top w:val="dashed" w:sz="4" w:space="0" w:color="000000"/>
              <w:bottom w:val="nil"/>
            </w:tcBorders>
          </w:tcPr>
          <w:p w14:paraId="12BBD1C1" w14:textId="77777777" w:rsidR="00660301" w:rsidRDefault="00660301" w:rsidP="003C5C85">
            <w:pPr>
              <w:ind w:firstLine="0"/>
              <w:jc w:val="center"/>
            </w:pPr>
          </w:p>
        </w:tc>
        <w:tc>
          <w:tcPr>
            <w:tcW w:w="945" w:type="dxa"/>
            <w:tcBorders>
              <w:top w:val="dashed" w:sz="4" w:space="0" w:color="000000"/>
              <w:bottom w:val="nil"/>
            </w:tcBorders>
          </w:tcPr>
          <w:p w14:paraId="4A6A8519" w14:textId="77777777" w:rsidR="00660301" w:rsidRDefault="00660301" w:rsidP="003C5C85">
            <w:pPr>
              <w:ind w:firstLine="0"/>
              <w:jc w:val="center"/>
            </w:pPr>
          </w:p>
        </w:tc>
        <w:tc>
          <w:tcPr>
            <w:tcW w:w="945" w:type="dxa"/>
            <w:tcBorders>
              <w:top w:val="dashed" w:sz="4" w:space="0" w:color="000000"/>
              <w:bottom w:val="nil"/>
            </w:tcBorders>
          </w:tcPr>
          <w:p w14:paraId="7380DB75" w14:textId="77777777" w:rsidR="00660301" w:rsidRDefault="00660301" w:rsidP="003C5C85">
            <w:pPr>
              <w:ind w:firstLine="0"/>
              <w:jc w:val="center"/>
            </w:pPr>
          </w:p>
        </w:tc>
        <w:tc>
          <w:tcPr>
            <w:tcW w:w="843" w:type="dxa"/>
            <w:tcBorders>
              <w:top w:val="dashed" w:sz="4" w:space="0" w:color="000000"/>
              <w:bottom w:val="nil"/>
            </w:tcBorders>
          </w:tcPr>
          <w:p w14:paraId="31700D5E" w14:textId="77777777" w:rsidR="00660301" w:rsidRDefault="00660301" w:rsidP="003C5C85">
            <w:pPr>
              <w:ind w:firstLine="0"/>
              <w:jc w:val="center"/>
            </w:pPr>
          </w:p>
        </w:tc>
        <w:tc>
          <w:tcPr>
            <w:tcW w:w="843" w:type="dxa"/>
            <w:tcBorders>
              <w:top w:val="dashed" w:sz="4" w:space="0" w:color="000000"/>
              <w:bottom w:val="nil"/>
            </w:tcBorders>
          </w:tcPr>
          <w:p w14:paraId="32BD9E59" w14:textId="77777777" w:rsidR="00660301" w:rsidRDefault="00660301" w:rsidP="003C5C85">
            <w:pPr>
              <w:ind w:firstLine="0"/>
              <w:jc w:val="center"/>
            </w:pPr>
          </w:p>
        </w:tc>
      </w:tr>
      <w:tr w:rsidR="00660301" w14:paraId="3D550C3F" w14:textId="77777777" w:rsidTr="003C5C85">
        <w:trPr>
          <w:trHeight w:val="292"/>
        </w:trPr>
        <w:tc>
          <w:tcPr>
            <w:tcW w:w="5055" w:type="dxa"/>
            <w:tcBorders>
              <w:top w:val="nil"/>
            </w:tcBorders>
          </w:tcPr>
          <w:p w14:paraId="0D35480C" w14:textId="77777777" w:rsidR="00660301" w:rsidRDefault="00660301" w:rsidP="003C5C85">
            <w:pPr>
              <w:ind w:firstLine="0"/>
              <w:rPr>
                <w:u w:val="single"/>
              </w:rPr>
            </w:pPr>
            <w:r>
              <w:t xml:space="preserve">    </w:t>
            </w:r>
            <w:r>
              <w:rPr>
                <w:u w:val="single"/>
              </w:rPr>
              <w:t>Explaining report submission:</w:t>
            </w:r>
          </w:p>
        </w:tc>
        <w:tc>
          <w:tcPr>
            <w:tcW w:w="630" w:type="dxa"/>
            <w:tcBorders>
              <w:top w:val="nil"/>
            </w:tcBorders>
          </w:tcPr>
          <w:p w14:paraId="5019B3C0" w14:textId="77777777" w:rsidR="00660301" w:rsidRDefault="00660301" w:rsidP="003C5C85">
            <w:pPr>
              <w:ind w:firstLine="0"/>
              <w:jc w:val="center"/>
            </w:pPr>
          </w:p>
        </w:tc>
        <w:tc>
          <w:tcPr>
            <w:tcW w:w="945" w:type="dxa"/>
            <w:tcBorders>
              <w:top w:val="nil"/>
            </w:tcBorders>
          </w:tcPr>
          <w:p w14:paraId="051199DB" w14:textId="77777777" w:rsidR="00660301" w:rsidRDefault="00660301" w:rsidP="003C5C85">
            <w:pPr>
              <w:ind w:firstLine="0"/>
              <w:jc w:val="center"/>
            </w:pPr>
          </w:p>
        </w:tc>
        <w:tc>
          <w:tcPr>
            <w:tcW w:w="945" w:type="dxa"/>
            <w:tcBorders>
              <w:top w:val="nil"/>
            </w:tcBorders>
          </w:tcPr>
          <w:p w14:paraId="0F481684" w14:textId="77777777" w:rsidR="00660301" w:rsidRDefault="00660301" w:rsidP="003C5C85">
            <w:pPr>
              <w:ind w:firstLine="0"/>
              <w:jc w:val="center"/>
            </w:pPr>
          </w:p>
        </w:tc>
        <w:tc>
          <w:tcPr>
            <w:tcW w:w="843" w:type="dxa"/>
            <w:tcBorders>
              <w:top w:val="nil"/>
            </w:tcBorders>
          </w:tcPr>
          <w:p w14:paraId="5B948305" w14:textId="77777777" w:rsidR="00660301" w:rsidRDefault="00660301" w:rsidP="003C5C85">
            <w:pPr>
              <w:ind w:firstLine="0"/>
              <w:jc w:val="center"/>
            </w:pPr>
          </w:p>
        </w:tc>
        <w:tc>
          <w:tcPr>
            <w:tcW w:w="843" w:type="dxa"/>
            <w:tcBorders>
              <w:top w:val="nil"/>
            </w:tcBorders>
          </w:tcPr>
          <w:p w14:paraId="6B733214" w14:textId="77777777" w:rsidR="00660301" w:rsidRDefault="00660301" w:rsidP="003C5C85">
            <w:pPr>
              <w:ind w:firstLine="0"/>
              <w:jc w:val="center"/>
            </w:pPr>
          </w:p>
        </w:tc>
      </w:tr>
      <w:tr w:rsidR="00660301" w14:paraId="33701AA5" w14:textId="77777777" w:rsidTr="003C5C85">
        <w:trPr>
          <w:trHeight w:val="292"/>
        </w:trPr>
        <w:tc>
          <w:tcPr>
            <w:tcW w:w="5055" w:type="dxa"/>
          </w:tcPr>
          <w:p w14:paraId="02C3A4C8" w14:textId="77777777" w:rsidR="00660301" w:rsidRDefault="00660301" w:rsidP="003C5C85">
            <w:pPr>
              <w:ind w:firstLine="0"/>
              <w:rPr>
                <w:i/>
              </w:rPr>
            </w:pPr>
            <w:r>
              <w:rPr>
                <w:i/>
              </w:rPr>
              <w:t xml:space="preserve">        </w:t>
            </w:r>
            <w:r>
              <w:t xml:space="preserve">H1a. </w:t>
            </w:r>
            <w:r>
              <w:rPr>
                <w:i/>
              </w:rPr>
              <w:t>Globalization index</w:t>
            </w:r>
          </w:p>
        </w:tc>
        <w:tc>
          <w:tcPr>
            <w:tcW w:w="630" w:type="dxa"/>
          </w:tcPr>
          <w:p w14:paraId="2695429B" w14:textId="77777777" w:rsidR="00660301" w:rsidRDefault="00660301" w:rsidP="003C5C85">
            <w:pPr>
              <w:ind w:firstLine="0"/>
              <w:jc w:val="center"/>
            </w:pPr>
            <w:r>
              <w:t>764</w:t>
            </w:r>
          </w:p>
        </w:tc>
        <w:tc>
          <w:tcPr>
            <w:tcW w:w="945" w:type="dxa"/>
          </w:tcPr>
          <w:p w14:paraId="472905C2" w14:textId="77777777" w:rsidR="00660301" w:rsidRDefault="00660301" w:rsidP="003C5C85">
            <w:pPr>
              <w:ind w:firstLine="0"/>
              <w:jc w:val="center"/>
            </w:pPr>
            <w:r>
              <w:t>59.637</w:t>
            </w:r>
          </w:p>
        </w:tc>
        <w:tc>
          <w:tcPr>
            <w:tcW w:w="945" w:type="dxa"/>
          </w:tcPr>
          <w:p w14:paraId="0BCEBEF8" w14:textId="77777777" w:rsidR="00660301" w:rsidRDefault="00660301" w:rsidP="003C5C85">
            <w:pPr>
              <w:ind w:firstLine="0"/>
              <w:jc w:val="center"/>
            </w:pPr>
            <w:r>
              <w:t>15.040</w:t>
            </w:r>
          </w:p>
        </w:tc>
        <w:tc>
          <w:tcPr>
            <w:tcW w:w="843" w:type="dxa"/>
          </w:tcPr>
          <w:p w14:paraId="1580DB41" w14:textId="77777777" w:rsidR="00660301" w:rsidRDefault="00660301" w:rsidP="003C5C85">
            <w:pPr>
              <w:ind w:firstLine="0"/>
              <w:jc w:val="center"/>
            </w:pPr>
            <w:r>
              <w:t>25.402</w:t>
            </w:r>
          </w:p>
        </w:tc>
        <w:tc>
          <w:tcPr>
            <w:tcW w:w="843" w:type="dxa"/>
          </w:tcPr>
          <w:p w14:paraId="0B681812" w14:textId="77777777" w:rsidR="00660301" w:rsidRDefault="00660301" w:rsidP="003C5C85">
            <w:pPr>
              <w:ind w:firstLine="0"/>
              <w:jc w:val="center"/>
            </w:pPr>
            <w:r>
              <w:t>89.969</w:t>
            </w:r>
          </w:p>
        </w:tc>
      </w:tr>
      <w:tr w:rsidR="00660301" w14:paraId="1FA47A33" w14:textId="77777777" w:rsidTr="003C5C85">
        <w:trPr>
          <w:trHeight w:val="292"/>
        </w:trPr>
        <w:tc>
          <w:tcPr>
            <w:tcW w:w="5055" w:type="dxa"/>
            <w:tcBorders>
              <w:bottom w:val="nil"/>
            </w:tcBorders>
          </w:tcPr>
          <w:p w14:paraId="6EBAF6F1" w14:textId="77777777" w:rsidR="00660301" w:rsidRDefault="00660301" w:rsidP="003C5C85">
            <w:pPr>
              <w:ind w:firstLine="0"/>
              <w:rPr>
                <w:i/>
              </w:rPr>
            </w:pPr>
            <w:r>
              <w:rPr>
                <w:i/>
              </w:rPr>
              <w:t xml:space="preserve">        </w:t>
            </w:r>
            <w:r w:rsidRPr="002E19B3">
              <w:rPr>
                <w:iCs/>
              </w:rPr>
              <w:t>H1b.</w:t>
            </w:r>
            <w:r>
              <w:rPr>
                <w:i/>
              </w:rPr>
              <w:t xml:space="preserve"> Seriousness of recent disasters</w:t>
            </w:r>
          </w:p>
        </w:tc>
        <w:tc>
          <w:tcPr>
            <w:tcW w:w="630" w:type="dxa"/>
            <w:tcBorders>
              <w:bottom w:val="nil"/>
            </w:tcBorders>
          </w:tcPr>
          <w:p w14:paraId="15A074F0" w14:textId="77777777" w:rsidR="00660301" w:rsidRDefault="00660301" w:rsidP="003C5C85">
            <w:pPr>
              <w:ind w:firstLine="0"/>
              <w:jc w:val="center"/>
            </w:pPr>
            <w:r>
              <w:t>764</w:t>
            </w:r>
          </w:p>
        </w:tc>
        <w:tc>
          <w:tcPr>
            <w:tcW w:w="945" w:type="dxa"/>
            <w:tcBorders>
              <w:bottom w:val="nil"/>
            </w:tcBorders>
          </w:tcPr>
          <w:p w14:paraId="47B2D88E" w14:textId="77777777" w:rsidR="00660301" w:rsidRDefault="00660301" w:rsidP="003C5C85">
            <w:pPr>
              <w:ind w:firstLine="0"/>
              <w:jc w:val="center"/>
            </w:pPr>
            <w:r>
              <w:t>6.647</w:t>
            </w:r>
          </w:p>
        </w:tc>
        <w:tc>
          <w:tcPr>
            <w:tcW w:w="945" w:type="dxa"/>
            <w:tcBorders>
              <w:bottom w:val="nil"/>
            </w:tcBorders>
          </w:tcPr>
          <w:p w14:paraId="332A905C" w14:textId="77777777" w:rsidR="00660301" w:rsidRDefault="00660301" w:rsidP="003C5C85">
            <w:pPr>
              <w:ind w:firstLine="0"/>
              <w:jc w:val="center"/>
            </w:pPr>
            <w:r>
              <w:t>5.347</w:t>
            </w:r>
          </w:p>
        </w:tc>
        <w:tc>
          <w:tcPr>
            <w:tcW w:w="843" w:type="dxa"/>
            <w:tcBorders>
              <w:bottom w:val="nil"/>
            </w:tcBorders>
          </w:tcPr>
          <w:p w14:paraId="02F0EBEC" w14:textId="77777777" w:rsidR="00660301" w:rsidRDefault="00660301" w:rsidP="003C5C85">
            <w:pPr>
              <w:ind w:firstLine="0"/>
              <w:jc w:val="center"/>
            </w:pPr>
            <w:r>
              <w:t>0</w:t>
            </w:r>
          </w:p>
        </w:tc>
        <w:tc>
          <w:tcPr>
            <w:tcW w:w="843" w:type="dxa"/>
            <w:tcBorders>
              <w:bottom w:val="nil"/>
            </w:tcBorders>
          </w:tcPr>
          <w:p w14:paraId="6F976FAF" w14:textId="77777777" w:rsidR="00660301" w:rsidRDefault="00660301" w:rsidP="003C5C85">
            <w:pPr>
              <w:ind w:firstLine="0"/>
              <w:jc w:val="center"/>
            </w:pPr>
            <w:r>
              <w:t>18.759</w:t>
            </w:r>
          </w:p>
        </w:tc>
      </w:tr>
      <w:tr w:rsidR="00660301" w14:paraId="3BA0E100" w14:textId="77777777" w:rsidTr="003C5C85">
        <w:trPr>
          <w:trHeight w:val="292"/>
        </w:trPr>
        <w:tc>
          <w:tcPr>
            <w:tcW w:w="5055" w:type="dxa"/>
            <w:tcBorders>
              <w:top w:val="nil"/>
              <w:bottom w:val="nil"/>
            </w:tcBorders>
          </w:tcPr>
          <w:p w14:paraId="03F0B70B" w14:textId="77777777" w:rsidR="00660301" w:rsidRDefault="00660301" w:rsidP="003C5C85">
            <w:pPr>
              <w:ind w:firstLine="0"/>
              <w:rPr>
                <w:i/>
              </w:rPr>
            </w:pPr>
            <w:r>
              <w:t xml:space="preserve">        H1c. </w:t>
            </w:r>
            <w:r>
              <w:rPr>
                <w:i/>
              </w:rPr>
              <w:t>Participation in the Yokohama conference</w:t>
            </w:r>
          </w:p>
        </w:tc>
        <w:tc>
          <w:tcPr>
            <w:tcW w:w="630" w:type="dxa"/>
            <w:tcBorders>
              <w:top w:val="nil"/>
              <w:bottom w:val="nil"/>
            </w:tcBorders>
          </w:tcPr>
          <w:p w14:paraId="44AAE388" w14:textId="77777777" w:rsidR="00660301" w:rsidRDefault="00660301" w:rsidP="003C5C85">
            <w:pPr>
              <w:ind w:firstLine="0"/>
              <w:jc w:val="center"/>
            </w:pPr>
            <w:r>
              <w:t>764</w:t>
            </w:r>
          </w:p>
        </w:tc>
        <w:tc>
          <w:tcPr>
            <w:tcW w:w="945" w:type="dxa"/>
            <w:tcBorders>
              <w:top w:val="nil"/>
              <w:bottom w:val="nil"/>
            </w:tcBorders>
          </w:tcPr>
          <w:p w14:paraId="6AE7BDA2" w14:textId="77777777" w:rsidR="00660301" w:rsidRDefault="00660301" w:rsidP="003C5C85">
            <w:pPr>
              <w:ind w:firstLine="0"/>
              <w:jc w:val="center"/>
            </w:pPr>
            <w:r>
              <w:t>77 %</w:t>
            </w:r>
          </w:p>
        </w:tc>
        <w:tc>
          <w:tcPr>
            <w:tcW w:w="945" w:type="dxa"/>
            <w:tcBorders>
              <w:top w:val="nil"/>
              <w:bottom w:val="nil"/>
            </w:tcBorders>
          </w:tcPr>
          <w:p w14:paraId="5762D8E6" w14:textId="77777777" w:rsidR="00660301" w:rsidRDefault="00660301" w:rsidP="003C5C85">
            <w:pPr>
              <w:ind w:firstLine="0"/>
              <w:jc w:val="center"/>
            </w:pPr>
            <w:r>
              <w:t>dummy</w:t>
            </w:r>
          </w:p>
        </w:tc>
        <w:tc>
          <w:tcPr>
            <w:tcW w:w="843" w:type="dxa"/>
            <w:tcBorders>
              <w:top w:val="nil"/>
              <w:bottom w:val="nil"/>
            </w:tcBorders>
          </w:tcPr>
          <w:p w14:paraId="0627E2E0" w14:textId="77777777" w:rsidR="00660301" w:rsidRDefault="00660301" w:rsidP="003C5C85">
            <w:pPr>
              <w:ind w:firstLine="0"/>
              <w:jc w:val="center"/>
            </w:pPr>
          </w:p>
        </w:tc>
        <w:tc>
          <w:tcPr>
            <w:tcW w:w="843" w:type="dxa"/>
            <w:tcBorders>
              <w:top w:val="nil"/>
              <w:bottom w:val="nil"/>
            </w:tcBorders>
          </w:tcPr>
          <w:p w14:paraId="43374D65" w14:textId="77777777" w:rsidR="00660301" w:rsidRDefault="00660301" w:rsidP="003C5C85">
            <w:pPr>
              <w:ind w:firstLine="0"/>
              <w:jc w:val="center"/>
            </w:pPr>
          </w:p>
        </w:tc>
      </w:tr>
      <w:tr w:rsidR="00660301" w14:paraId="0D689E87" w14:textId="77777777" w:rsidTr="003C5C85">
        <w:trPr>
          <w:trHeight w:val="292"/>
        </w:trPr>
        <w:tc>
          <w:tcPr>
            <w:tcW w:w="5055" w:type="dxa"/>
            <w:tcBorders>
              <w:top w:val="nil"/>
            </w:tcBorders>
          </w:tcPr>
          <w:p w14:paraId="25E49784" w14:textId="77777777" w:rsidR="00660301" w:rsidRDefault="00660301" w:rsidP="003C5C85">
            <w:pPr>
              <w:ind w:firstLine="0"/>
              <w:rPr>
                <w:u w:val="single"/>
              </w:rPr>
            </w:pPr>
            <w:r>
              <w:t xml:space="preserve">    </w:t>
            </w:r>
            <w:r>
              <w:rPr>
                <w:u w:val="single"/>
              </w:rPr>
              <w:t>Explaining implementation:</w:t>
            </w:r>
          </w:p>
        </w:tc>
        <w:tc>
          <w:tcPr>
            <w:tcW w:w="630" w:type="dxa"/>
            <w:tcBorders>
              <w:top w:val="nil"/>
            </w:tcBorders>
          </w:tcPr>
          <w:p w14:paraId="4D95669D" w14:textId="77777777" w:rsidR="00660301" w:rsidRDefault="00660301" w:rsidP="003C5C85">
            <w:pPr>
              <w:ind w:firstLine="0"/>
              <w:jc w:val="center"/>
            </w:pPr>
          </w:p>
        </w:tc>
        <w:tc>
          <w:tcPr>
            <w:tcW w:w="945" w:type="dxa"/>
            <w:tcBorders>
              <w:top w:val="nil"/>
            </w:tcBorders>
          </w:tcPr>
          <w:p w14:paraId="778E6FB2" w14:textId="77777777" w:rsidR="00660301" w:rsidRDefault="00660301" w:rsidP="003C5C85">
            <w:pPr>
              <w:ind w:firstLine="0"/>
              <w:jc w:val="center"/>
            </w:pPr>
          </w:p>
        </w:tc>
        <w:tc>
          <w:tcPr>
            <w:tcW w:w="945" w:type="dxa"/>
            <w:tcBorders>
              <w:top w:val="nil"/>
            </w:tcBorders>
          </w:tcPr>
          <w:p w14:paraId="2E5FF7A0" w14:textId="77777777" w:rsidR="00660301" w:rsidRDefault="00660301" w:rsidP="003C5C85">
            <w:pPr>
              <w:ind w:firstLine="0"/>
              <w:jc w:val="center"/>
            </w:pPr>
          </w:p>
        </w:tc>
        <w:tc>
          <w:tcPr>
            <w:tcW w:w="843" w:type="dxa"/>
            <w:tcBorders>
              <w:top w:val="nil"/>
            </w:tcBorders>
          </w:tcPr>
          <w:p w14:paraId="32AB879F" w14:textId="77777777" w:rsidR="00660301" w:rsidRDefault="00660301" w:rsidP="003C5C85">
            <w:pPr>
              <w:ind w:firstLine="0"/>
              <w:jc w:val="center"/>
            </w:pPr>
          </w:p>
        </w:tc>
        <w:tc>
          <w:tcPr>
            <w:tcW w:w="843" w:type="dxa"/>
            <w:tcBorders>
              <w:top w:val="nil"/>
            </w:tcBorders>
          </w:tcPr>
          <w:p w14:paraId="797EB813" w14:textId="77777777" w:rsidR="00660301" w:rsidRDefault="00660301" w:rsidP="003C5C85">
            <w:pPr>
              <w:ind w:firstLine="0"/>
              <w:jc w:val="center"/>
            </w:pPr>
          </w:p>
        </w:tc>
      </w:tr>
      <w:tr w:rsidR="00660301" w14:paraId="65C7EB46" w14:textId="77777777" w:rsidTr="003C5C85">
        <w:trPr>
          <w:trHeight w:val="292"/>
        </w:trPr>
        <w:tc>
          <w:tcPr>
            <w:tcW w:w="5055" w:type="dxa"/>
          </w:tcPr>
          <w:p w14:paraId="01964AA2" w14:textId="77777777" w:rsidR="00660301" w:rsidRDefault="00660301" w:rsidP="003C5C85">
            <w:pPr>
              <w:ind w:firstLine="0"/>
              <w:rPr>
                <w:i/>
              </w:rPr>
            </w:pPr>
            <w:r>
              <w:rPr>
                <w:i/>
              </w:rPr>
              <w:t xml:space="preserve">        </w:t>
            </w:r>
            <w:r>
              <w:t>H2a.</w:t>
            </w:r>
            <w:r>
              <w:rPr>
                <w:i/>
              </w:rPr>
              <w:t xml:space="preserve"> UNDP budget (log, USD)</w:t>
            </w:r>
          </w:p>
        </w:tc>
        <w:tc>
          <w:tcPr>
            <w:tcW w:w="630" w:type="dxa"/>
          </w:tcPr>
          <w:p w14:paraId="7DB9D50E" w14:textId="77777777" w:rsidR="00660301" w:rsidRDefault="00660301" w:rsidP="003C5C85">
            <w:pPr>
              <w:ind w:firstLine="0"/>
              <w:jc w:val="center"/>
            </w:pPr>
            <w:r>
              <w:t>764</w:t>
            </w:r>
          </w:p>
        </w:tc>
        <w:tc>
          <w:tcPr>
            <w:tcW w:w="945" w:type="dxa"/>
          </w:tcPr>
          <w:p w14:paraId="5D2F80BB" w14:textId="77777777" w:rsidR="00660301" w:rsidRDefault="00660301" w:rsidP="003C5C85">
            <w:pPr>
              <w:ind w:firstLine="0"/>
              <w:jc w:val="center"/>
            </w:pPr>
            <w:r>
              <w:t>4.25</w:t>
            </w:r>
          </w:p>
        </w:tc>
        <w:tc>
          <w:tcPr>
            <w:tcW w:w="945" w:type="dxa"/>
          </w:tcPr>
          <w:p w14:paraId="026A7B0D" w14:textId="77777777" w:rsidR="00660301" w:rsidRDefault="00660301" w:rsidP="003C5C85">
            <w:pPr>
              <w:ind w:firstLine="0"/>
              <w:jc w:val="center"/>
            </w:pPr>
            <w:r>
              <w:t>6.486</w:t>
            </w:r>
          </w:p>
        </w:tc>
        <w:tc>
          <w:tcPr>
            <w:tcW w:w="843" w:type="dxa"/>
          </w:tcPr>
          <w:p w14:paraId="49FF5187" w14:textId="77777777" w:rsidR="00660301" w:rsidRDefault="00660301" w:rsidP="003C5C85">
            <w:pPr>
              <w:ind w:firstLine="0"/>
              <w:jc w:val="center"/>
            </w:pPr>
            <w:r>
              <w:t>0</w:t>
            </w:r>
          </w:p>
        </w:tc>
        <w:tc>
          <w:tcPr>
            <w:tcW w:w="843" w:type="dxa"/>
          </w:tcPr>
          <w:p w14:paraId="62E77D89" w14:textId="77777777" w:rsidR="00660301" w:rsidRDefault="00660301" w:rsidP="003C5C85">
            <w:pPr>
              <w:ind w:firstLine="0"/>
              <w:jc w:val="center"/>
            </w:pPr>
            <w:r>
              <w:t>19.355</w:t>
            </w:r>
          </w:p>
        </w:tc>
      </w:tr>
      <w:tr w:rsidR="00660301" w14:paraId="7B8C72BF" w14:textId="77777777" w:rsidTr="003C5C85">
        <w:trPr>
          <w:trHeight w:val="292"/>
        </w:trPr>
        <w:tc>
          <w:tcPr>
            <w:tcW w:w="5055" w:type="dxa"/>
            <w:tcBorders>
              <w:bottom w:val="nil"/>
            </w:tcBorders>
          </w:tcPr>
          <w:p w14:paraId="4199DBF5" w14:textId="77777777" w:rsidR="00660301" w:rsidRDefault="00660301" w:rsidP="003C5C85">
            <w:pPr>
              <w:ind w:firstLine="0"/>
              <w:rPr>
                <w:i/>
              </w:rPr>
            </w:pPr>
            <w:r>
              <w:rPr>
                <w:i/>
              </w:rPr>
              <w:t xml:space="preserve">        </w:t>
            </w:r>
            <w:r>
              <w:t>H2b.</w:t>
            </w:r>
            <w:r>
              <w:rPr>
                <w:i/>
              </w:rPr>
              <w:t xml:space="preserve"> Prior disaster reports</w:t>
            </w:r>
          </w:p>
        </w:tc>
        <w:tc>
          <w:tcPr>
            <w:tcW w:w="630" w:type="dxa"/>
            <w:tcBorders>
              <w:bottom w:val="nil"/>
            </w:tcBorders>
          </w:tcPr>
          <w:p w14:paraId="469825B0" w14:textId="77777777" w:rsidR="00660301" w:rsidRDefault="00660301" w:rsidP="003C5C85">
            <w:pPr>
              <w:ind w:firstLine="0"/>
              <w:jc w:val="center"/>
            </w:pPr>
            <w:r>
              <w:t>764</w:t>
            </w:r>
          </w:p>
        </w:tc>
        <w:tc>
          <w:tcPr>
            <w:tcW w:w="945" w:type="dxa"/>
            <w:tcBorders>
              <w:bottom w:val="nil"/>
            </w:tcBorders>
          </w:tcPr>
          <w:p w14:paraId="55EAA90D" w14:textId="77777777" w:rsidR="00660301" w:rsidRDefault="00660301" w:rsidP="003C5C85">
            <w:pPr>
              <w:ind w:firstLine="0"/>
              <w:jc w:val="center"/>
            </w:pPr>
            <w:r>
              <w:t>0.874</w:t>
            </w:r>
          </w:p>
        </w:tc>
        <w:tc>
          <w:tcPr>
            <w:tcW w:w="945" w:type="dxa"/>
            <w:tcBorders>
              <w:bottom w:val="nil"/>
            </w:tcBorders>
          </w:tcPr>
          <w:p w14:paraId="266448F1" w14:textId="77777777" w:rsidR="00660301" w:rsidRDefault="00660301" w:rsidP="003C5C85">
            <w:pPr>
              <w:ind w:firstLine="0"/>
              <w:jc w:val="center"/>
            </w:pPr>
            <w:r>
              <w:t>0.854</w:t>
            </w:r>
          </w:p>
        </w:tc>
        <w:tc>
          <w:tcPr>
            <w:tcW w:w="843" w:type="dxa"/>
            <w:tcBorders>
              <w:bottom w:val="nil"/>
            </w:tcBorders>
          </w:tcPr>
          <w:p w14:paraId="704F0AA2" w14:textId="77777777" w:rsidR="00660301" w:rsidRDefault="00660301" w:rsidP="003C5C85">
            <w:pPr>
              <w:ind w:firstLine="0"/>
              <w:jc w:val="center"/>
            </w:pPr>
            <w:r>
              <w:t>0</w:t>
            </w:r>
          </w:p>
        </w:tc>
        <w:tc>
          <w:tcPr>
            <w:tcW w:w="843" w:type="dxa"/>
            <w:tcBorders>
              <w:bottom w:val="nil"/>
            </w:tcBorders>
          </w:tcPr>
          <w:p w14:paraId="2357D4D3" w14:textId="77777777" w:rsidR="00660301" w:rsidRDefault="00660301" w:rsidP="003C5C85">
            <w:pPr>
              <w:ind w:firstLine="0"/>
              <w:jc w:val="center"/>
            </w:pPr>
            <w:r>
              <w:t>3</w:t>
            </w:r>
          </w:p>
        </w:tc>
      </w:tr>
      <w:tr w:rsidR="00660301" w14:paraId="25EB75BE" w14:textId="77777777" w:rsidTr="003C5C85">
        <w:trPr>
          <w:trHeight w:val="292"/>
        </w:trPr>
        <w:tc>
          <w:tcPr>
            <w:tcW w:w="5055" w:type="dxa"/>
            <w:tcBorders>
              <w:top w:val="dashed" w:sz="4" w:space="0" w:color="000000"/>
              <w:bottom w:val="nil"/>
            </w:tcBorders>
          </w:tcPr>
          <w:p w14:paraId="561B1042" w14:textId="77777777" w:rsidR="00660301" w:rsidRDefault="00660301" w:rsidP="003C5C85">
            <w:pPr>
              <w:ind w:firstLine="0"/>
              <w:rPr>
                <w:b/>
              </w:rPr>
            </w:pPr>
            <w:r>
              <w:rPr>
                <w:b/>
              </w:rPr>
              <w:t>Control variables:</w:t>
            </w:r>
          </w:p>
        </w:tc>
        <w:tc>
          <w:tcPr>
            <w:tcW w:w="630" w:type="dxa"/>
            <w:tcBorders>
              <w:top w:val="dashed" w:sz="4" w:space="0" w:color="000000"/>
              <w:bottom w:val="nil"/>
            </w:tcBorders>
          </w:tcPr>
          <w:p w14:paraId="674B8C04" w14:textId="77777777" w:rsidR="00660301" w:rsidRDefault="00660301" w:rsidP="003C5C85">
            <w:pPr>
              <w:ind w:firstLine="0"/>
              <w:jc w:val="center"/>
              <w:rPr>
                <w:u w:val="single"/>
              </w:rPr>
            </w:pPr>
          </w:p>
        </w:tc>
        <w:tc>
          <w:tcPr>
            <w:tcW w:w="945" w:type="dxa"/>
            <w:tcBorders>
              <w:top w:val="dashed" w:sz="4" w:space="0" w:color="000000"/>
              <w:bottom w:val="nil"/>
            </w:tcBorders>
          </w:tcPr>
          <w:p w14:paraId="58475FB3" w14:textId="77777777" w:rsidR="00660301" w:rsidRDefault="00660301" w:rsidP="003C5C85">
            <w:pPr>
              <w:ind w:firstLine="0"/>
              <w:jc w:val="center"/>
              <w:rPr>
                <w:u w:val="single"/>
              </w:rPr>
            </w:pPr>
          </w:p>
        </w:tc>
        <w:tc>
          <w:tcPr>
            <w:tcW w:w="945" w:type="dxa"/>
            <w:tcBorders>
              <w:top w:val="dashed" w:sz="4" w:space="0" w:color="000000"/>
              <w:bottom w:val="nil"/>
            </w:tcBorders>
          </w:tcPr>
          <w:p w14:paraId="452F4598" w14:textId="77777777" w:rsidR="00660301" w:rsidRDefault="00660301" w:rsidP="003C5C85">
            <w:pPr>
              <w:ind w:firstLine="0"/>
              <w:jc w:val="center"/>
              <w:rPr>
                <w:u w:val="single"/>
              </w:rPr>
            </w:pPr>
          </w:p>
        </w:tc>
        <w:tc>
          <w:tcPr>
            <w:tcW w:w="843" w:type="dxa"/>
            <w:tcBorders>
              <w:top w:val="dashed" w:sz="4" w:space="0" w:color="000000"/>
              <w:bottom w:val="nil"/>
            </w:tcBorders>
          </w:tcPr>
          <w:p w14:paraId="418DC3D1" w14:textId="77777777" w:rsidR="00660301" w:rsidRDefault="00660301" w:rsidP="003C5C85">
            <w:pPr>
              <w:ind w:firstLine="0"/>
              <w:jc w:val="center"/>
              <w:rPr>
                <w:u w:val="single"/>
              </w:rPr>
            </w:pPr>
          </w:p>
        </w:tc>
        <w:tc>
          <w:tcPr>
            <w:tcW w:w="843" w:type="dxa"/>
            <w:tcBorders>
              <w:top w:val="dashed" w:sz="4" w:space="0" w:color="000000"/>
              <w:bottom w:val="nil"/>
            </w:tcBorders>
          </w:tcPr>
          <w:p w14:paraId="769DFC78" w14:textId="77777777" w:rsidR="00660301" w:rsidRDefault="00660301" w:rsidP="003C5C85">
            <w:pPr>
              <w:ind w:firstLine="0"/>
              <w:jc w:val="center"/>
              <w:rPr>
                <w:u w:val="single"/>
              </w:rPr>
            </w:pPr>
          </w:p>
        </w:tc>
      </w:tr>
      <w:tr w:rsidR="00660301" w14:paraId="06DE4B43" w14:textId="77777777" w:rsidTr="003C5C85">
        <w:trPr>
          <w:trHeight w:val="292"/>
        </w:trPr>
        <w:tc>
          <w:tcPr>
            <w:tcW w:w="5055" w:type="dxa"/>
            <w:tcBorders>
              <w:bottom w:val="nil"/>
            </w:tcBorders>
          </w:tcPr>
          <w:p w14:paraId="5510AE19" w14:textId="77777777" w:rsidR="00660301" w:rsidRDefault="00660301" w:rsidP="003C5C85">
            <w:pPr>
              <w:ind w:firstLine="0"/>
              <w:rPr>
                <w:i/>
              </w:rPr>
            </w:pPr>
            <w:r>
              <w:rPr>
                <w:i/>
              </w:rPr>
              <w:t xml:space="preserve">        Natural Hazard</w:t>
            </w:r>
          </w:p>
        </w:tc>
        <w:tc>
          <w:tcPr>
            <w:tcW w:w="630" w:type="dxa"/>
            <w:tcBorders>
              <w:bottom w:val="nil"/>
            </w:tcBorders>
          </w:tcPr>
          <w:p w14:paraId="7BF3D822" w14:textId="77777777" w:rsidR="00660301" w:rsidRDefault="00660301" w:rsidP="003C5C85">
            <w:pPr>
              <w:ind w:firstLine="0"/>
              <w:jc w:val="center"/>
            </w:pPr>
            <w:r>
              <w:t>764</w:t>
            </w:r>
          </w:p>
        </w:tc>
        <w:tc>
          <w:tcPr>
            <w:tcW w:w="945" w:type="dxa"/>
            <w:tcBorders>
              <w:bottom w:val="nil"/>
            </w:tcBorders>
          </w:tcPr>
          <w:p w14:paraId="54B79580" w14:textId="77777777" w:rsidR="00660301" w:rsidRDefault="00660301" w:rsidP="003C5C85">
            <w:pPr>
              <w:ind w:firstLine="0"/>
              <w:jc w:val="center"/>
            </w:pPr>
            <w:r>
              <w:t>3.527</w:t>
            </w:r>
          </w:p>
        </w:tc>
        <w:tc>
          <w:tcPr>
            <w:tcW w:w="945" w:type="dxa"/>
            <w:tcBorders>
              <w:bottom w:val="nil"/>
            </w:tcBorders>
          </w:tcPr>
          <w:p w14:paraId="21EF20CD" w14:textId="77777777" w:rsidR="00660301" w:rsidRDefault="00660301" w:rsidP="003C5C85">
            <w:pPr>
              <w:ind w:firstLine="0"/>
              <w:jc w:val="center"/>
            </w:pPr>
            <w:r>
              <w:t>2.070</w:t>
            </w:r>
          </w:p>
        </w:tc>
        <w:tc>
          <w:tcPr>
            <w:tcW w:w="843" w:type="dxa"/>
            <w:tcBorders>
              <w:bottom w:val="nil"/>
            </w:tcBorders>
          </w:tcPr>
          <w:p w14:paraId="6DCA0F05" w14:textId="77777777" w:rsidR="00660301" w:rsidRDefault="00660301" w:rsidP="003C5C85">
            <w:pPr>
              <w:ind w:firstLine="0"/>
              <w:jc w:val="center"/>
            </w:pPr>
            <w:r>
              <w:t>0</w:t>
            </w:r>
          </w:p>
        </w:tc>
        <w:tc>
          <w:tcPr>
            <w:tcW w:w="843" w:type="dxa"/>
            <w:tcBorders>
              <w:bottom w:val="nil"/>
            </w:tcBorders>
          </w:tcPr>
          <w:p w14:paraId="7BAF15A5" w14:textId="77777777" w:rsidR="00660301" w:rsidRDefault="00660301" w:rsidP="003C5C85">
            <w:pPr>
              <w:ind w:firstLine="0"/>
              <w:jc w:val="center"/>
            </w:pPr>
            <w:r>
              <w:t>9.250</w:t>
            </w:r>
          </w:p>
        </w:tc>
      </w:tr>
      <w:tr w:rsidR="00660301" w14:paraId="59E79F0C" w14:textId="77777777" w:rsidTr="003C5C85">
        <w:trPr>
          <w:trHeight w:val="292"/>
        </w:trPr>
        <w:tc>
          <w:tcPr>
            <w:tcW w:w="5055" w:type="dxa"/>
          </w:tcPr>
          <w:p w14:paraId="18FA079C" w14:textId="77777777" w:rsidR="00660301" w:rsidRDefault="00660301" w:rsidP="003C5C85">
            <w:pPr>
              <w:ind w:firstLine="0"/>
              <w:rPr>
                <w:i/>
              </w:rPr>
            </w:pPr>
            <w:r>
              <w:rPr>
                <w:i/>
              </w:rPr>
              <w:t xml:space="preserve">        Country size (log, square km)</w:t>
            </w:r>
          </w:p>
        </w:tc>
        <w:tc>
          <w:tcPr>
            <w:tcW w:w="630" w:type="dxa"/>
          </w:tcPr>
          <w:p w14:paraId="4B029CF9" w14:textId="77777777" w:rsidR="00660301" w:rsidRDefault="00660301" w:rsidP="003C5C85">
            <w:pPr>
              <w:ind w:firstLine="0"/>
              <w:jc w:val="center"/>
            </w:pPr>
            <w:r>
              <w:t>764</w:t>
            </w:r>
          </w:p>
        </w:tc>
        <w:tc>
          <w:tcPr>
            <w:tcW w:w="945" w:type="dxa"/>
          </w:tcPr>
          <w:p w14:paraId="3E4CEA3A" w14:textId="77777777" w:rsidR="00660301" w:rsidRDefault="00660301" w:rsidP="003C5C85">
            <w:pPr>
              <w:ind w:firstLine="0"/>
              <w:jc w:val="center"/>
            </w:pPr>
            <w:r>
              <w:t>11.354</w:t>
            </w:r>
          </w:p>
        </w:tc>
        <w:tc>
          <w:tcPr>
            <w:tcW w:w="945" w:type="dxa"/>
          </w:tcPr>
          <w:p w14:paraId="27C290E2" w14:textId="77777777" w:rsidR="00660301" w:rsidRDefault="00660301" w:rsidP="003C5C85">
            <w:pPr>
              <w:ind w:firstLine="0"/>
              <w:jc w:val="center"/>
            </w:pPr>
            <w:r>
              <w:t>2.613</w:t>
            </w:r>
          </w:p>
        </w:tc>
        <w:tc>
          <w:tcPr>
            <w:tcW w:w="843" w:type="dxa"/>
          </w:tcPr>
          <w:p w14:paraId="6E3CF176" w14:textId="77777777" w:rsidR="00660301" w:rsidRDefault="00660301" w:rsidP="003C5C85">
            <w:pPr>
              <w:ind w:firstLine="0"/>
              <w:jc w:val="center"/>
            </w:pPr>
            <w:r>
              <w:t>3.091</w:t>
            </w:r>
          </w:p>
        </w:tc>
        <w:tc>
          <w:tcPr>
            <w:tcW w:w="843" w:type="dxa"/>
          </w:tcPr>
          <w:p w14:paraId="33082106" w14:textId="77777777" w:rsidR="00660301" w:rsidRDefault="00660301" w:rsidP="003C5C85">
            <w:pPr>
              <w:ind w:firstLine="0"/>
              <w:jc w:val="center"/>
            </w:pPr>
            <w:r>
              <w:t>16.611</w:t>
            </w:r>
          </w:p>
        </w:tc>
      </w:tr>
      <w:tr w:rsidR="00660301" w14:paraId="47BB24DC" w14:textId="77777777" w:rsidTr="003C5C85">
        <w:trPr>
          <w:trHeight w:val="292"/>
        </w:trPr>
        <w:tc>
          <w:tcPr>
            <w:tcW w:w="5055" w:type="dxa"/>
          </w:tcPr>
          <w:p w14:paraId="25CD6E38" w14:textId="77777777" w:rsidR="00660301" w:rsidRDefault="00660301" w:rsidP="003C5C85">
            <w:pPr>
              <w:ind w:firstLine="0"/>
              <w:rPr>
                <w:i/>
              </w:rPr>
            </w:pPr>
            <w:r>
              <w:rPr>
                <w:i/>
              </w:rPr>
              <w:t xml:space="preserve">        Country population (log)</w:t>
            </w:r>
          </w:p>
        </w:tc>
        <w:tc>
          <w:tcPr>
            <w:tcW w:w="630" w:type="dxa"/>
          </w:tcPr>
          <w:p w14:paraId="550A3289" w14:textId="77777777" w:rsidR="00660301" w:rsidRDefault="00660301" w:rsidP="003C5C85">
            <w:pPr>
              <w:ind w:firstLine="0"/>
              <w:jc w:val="center"/>
            </w:pPr>
            <w:r>
              <w:t>764</w:t>
            </w:r>
          </w:p>
        </w:tc>
        <w:tc>
          <w:tcPr>
            <w:tcW w:w="945" w:type="dxa"/>
          </w:tcPr>
          <w:p w14:paraId="03418398" w14:textId="77777777" w:rsidR="00660301" w:rsidRDefault="00660301" w:rsidP="003C5C85">
            <w:pPr>
              <w:ind w:firstLine="0"/>
              <w:jc w:val="center"/>
            </w:pPr>
            <w:r>
              <w:t>15.586</w:t>
            </w:r>
          </w:p>
        </w:tc>
        <w:tc>
          <w:tcPr>
            <w:tcW w:w="945" w:type="dxa"/>
          </w:tcPr>
          <w:p w14:paraId="03621F30" w14:textId="77777777" w:rsidR="00660301" w:rsidRDefault="00660301" w:rsidP="003C5C85">
            <w:pPr>
              <w:ind w:firstLine="0"/>
              <w:jc w:val="center"/>
            </w:pPr>
            <w:r>
              <w:t>2.132</w:t>
            </w:r>
          </w:p>
        </w:tc>
        <w:tc>
          <w:tcPr>
            <w:tcW w:w="843" w:type="dxa"/>
          </w:tcPr>
          <w:p w14:paraId="6653140F" w14:textId="77777777" w:rsidR="00660301" w:rsidRDefault="00660301" w:rsidP="003C5C85">
            <w:pPr>
              <w:ind w:firstLine="0"/>
              <w:jc w:val="center"/>
            </w:pPr>
            <w:r>
              <w:t>9.208</w:t>
            </w:r>
          </w:p>
        </w:tc>
        <w:tc>
          <w:tcPr>
            <w:tcW w:w="843" w:type="dxa"/>
          </w:tcPr>
          <w:p w14:paraId="1C3566F2" w14:textId="77777777" w:rsidR="00660301" w:rsidRDefault="00660301" w:rsidP="003C5C85">
            <w:pPr>
              <w:ind w:firstLine="0"/>
              <w:jc w:val="center"/>
            </w:pPr>
            <w:r>
              <w:t>21.031</w:t>
            </w:r>
          </w:p>
        </w:tc>
      </w:tr>
      <w:tr w:rsidR="00660301" w14:paraId="554A05AE" w14:textId="77777777" w:rsidTr="003C5C85">
        <w:trPr>
          <w:trHeight w:val="292"/>
        </w:trPr>
        <w:tc>
          <w:tcPr>
            <w:tcW w:w="5055" w:type="dxa"/>
          </w:tcPr>
          <w:p w14:paraId="7181E8AE" w14:textId="77777777" w:rsidR="00660301" w:rsidRDefault="00660301" w:rsidP="003C5C85">
            <w:pPr>
              <w:ind w:firstLine="0"/>
              <w:rPr>
                <w:i/>
              </w:rPr>
            </w:pPr>
            <w:r>
              <w:rPr>
                <w:i/>
              </w:rPr>
              <w:t xml:space="preserve">        GDP per capita (log, USD, </w:t>
            </w:r>
            <w:proofErr w:type="spellStart"/>
            <w:r>
              <w:rPr>
                <w:i/>
              </w:rPr>
              <w:t>ppp</w:t>
            </w:r>
            <w:proofErr w:type="spellEnd"/>
            <w:r>
              <w:rPr>
                <w:i/>
              </w:rPr>
              <w:t>.)</w:t>
            </w:r>
          </w:p>
        </w:tc>
        <w:tc>
          <w:tcPr>
            <w:tcW w:w="630" w:type="dxa"/>
          </w:tcPr>
          <w:p w14:paraId="1FC85678" w14:textId="77777777" w:rsidR="00660301" w:rsidRDefault="00660301" w:rsidP="003C5C85">
            <w:pPr>
              <w:ind w:firstLine="0"/>
              <w:jc w:val="center"/>
            </w:pPr>
            <w:r>
              <w:t>764</w:t>
            </w:r>
          </w:p>
        </w:tc>
        <w:tc>
          <w:tcPr>
            <w:tcW w:w="945" w:type="dxa"/>
          </w:tcPr>
          <w:p w14:paraId="63AA0BCA" w14:textId="77777777" w:rsidR="00660301" w:rsidRDefault="00660301" w:rsidP="003C5C85">
            <w:pPr>
              <w:ind w:firstLine="0"/>
              <w:jc w:val="center"/>
            </w:pPr>
            <w:r>
              <w:t>9.095</w:t>
            </w:r>
          </w:p>
        </w:tc>
        <w:tc>
          <w:tcPr>
            <w:tcW w:w="945" w:type="dxa"/>
          </w:tcPr>
          <w:p w14:paraId="0D932831" w14:textId="77777777" w:rsidR="00660301" w:rsidRDefault="00660301" w:rsidP="003C5C85">
            <w:pPr>
              <w:ind w:firstLine="0"/>
              <w:jc w:val="center"/>
            </w:pPr>
            <w:r>
              <w:t>1.205</w:t>
            </w:r>
          </w:p>
        </w:tc>
        <w:tc>
          <w:tcPr>
            <w:tcW w:w="843" w:type="dxa"/>
          </w:tcPr>
          <w:p w14:paraId="6179912D" w14:textId="77777777" w:rsidR="00660301" w:rsidRDefault="00660301" w:rsidP="003C5C85">
            <w:pPr>
              <w:ind w:firstLine="0"/>
              <w:jc w:val="center"/>
            </w:pPr>
            <w:r>
              <w:t>6.246</w:t>
            </w:r>
          </w:p>
        </w:tc>
        <w:tc>
          <w:tcPr>
            <w:tcW w:w="843" w:type="dxa"/>
          </w:tcPr>
          <w:p w14:paraId="0FC36017" w14:textId="77777777" w:rsidR="00660301" w:rsidRDefault="00660301" w:rsidP="003C5C85">
            <w:pPr>
              <w:ind w:firstLine="0"/>
              <w:jc w:val="center"/>
            </w:pPr>
            <w:r>
              <w:t>11.843</w:t>
            </w:r>
          </w:p>
        </w:tc>
      </w:tr>
      <w:tr w:rsidR="00660301" w14:paraId="22300909" w14:textId="77777777" w:rsidTr="003C5C85">
        <w:trPr>
          <w:trHeight w:val="292"/>
        </w:trPr>
        <w:tc>
          <w:tcPr>
            <w:tcW w:w="5055" w:type="dxa"/>
          </w:tcPr>
          <w:p w14:paraId="13C8CE50" w14:textId="77777777" w:rsidR="00660301" w:rsidRDefault="00660301" w:rsidP="003C5C85">
            <w:pPr>
              <w:ind w:firstLine="0"/>
              <w:rPr>
                <w:i/>
              </w:rPr>
            </w:pPr>
            <w:r>
              <w:rPr>
                <w:i/>
              </w:rPr>
              <w:t xml:space="preserve">        Level of democracy: voice &amp; accountability</w:t>
            </w:r>
          </w:p>
        </w:tc>
        <w:tc>
          <w:tcPr>
            <w:tcW w:w="630" w:type="dxa"/>
          </w:tcPr>
          <w:p w14:paraId="199F8E55" w14:textId="77777777" w:rsidR="00660301" w:rsidRDefault="00660301" w:rsidP="003C5C85">
            <w:pPr>
              <w:ind w:firstLine="0"/>
              <w:jc w:val="center"/>
            </w:pPr>
            <w:r>
              <w:t>764</w:t>
            </w:r>
          </w:p>
        </w:tc>
        <w:tc>
          <w:tcPr>
            <w:tcW w:w="945" w:type="dxa"/>
          </w:tcPr>
          <w:p w14:paraId="1924205C" w14:textId="77777777" w:rsidR="00660301" w:rsidRDefault="00660301" w:rsidP="003C5C85">
            <w:pPr>
              <w:ind w:firstLine="0"/>
              <w:jc w:val="center"/>
            </w:pPr>
            <w:r>
              <w:t>-0.083</w:t>
            </w:r>
          </w:p>
        </w:tc>
        <w:tc>
          <w:tcPr>
            <w:tcW w:w="945" w:type="dxa"/>
          </w:tcPr>
          <w:p w14:paraId="19FA15DB" w14:textId="77777777" w:rsidR="00660301" w:rsidRDefault="00660301" w:rsidP="003C5C85">
            <w:pPr>
              <w:ind w:firstLine="0"/>
              <w:jc w:val="center"/>
            </w:pPr>
            <w:r>
              <w:t>1.007</w:t>
            </w:r>
          </w:p>
        </w:tc>
        <w:tc>
          <w:tcPr>
            <w:tcW w:w="843" w:type="dxa"/>
          </w:tcPr>
          <w:p w14:paraId="2A254163" w14:textId="77777777" w:rsidR="00660301" w:rsidRDefault="00660301" w:rsidP="003C5C85">
            <w:pPr>
              <w:ind w:firstLine="0"/>
              <w:jc w:val="center"/>
            </w:pPr>
            <w:r>
              <w:t>-2.270</w:t>
            </w:r>
          </w:p>
        </w:tc>
        <w:tc>
          <w:tcPr>
            <w:tcW w:w="843" w:type="dxa"/>
          </w:tcPr>
          <w:p w14:paraId="724A29BC" w14:textId="77777777" w:rsidR="00660301" w:rsidRDefault="00660301" w:rsidP="003C5C85">
            <w:pPr>
              <w:ind w:firstLine="0"/>
              <w:jc w:val="center"/>
            </w:pPr>
            <w:r>
              <w:t>1.738</w:t>
            </w:r>
          </w:p>
        </w:tc>
      </w:tr>
      <w:tr w:rsidR="00660301" w14:paraId="118648E8" w14:textId="77777777" w:rsidTr="003C5C85">
        <w:trPr>
          <w:trHeight w:val="292"/>
        </w:trPr>
        <w:tc>
          <w:tcPr>
            <w:tcW w:w="5055" w:type="dxa"/>
            <w:tcBorders>
              <w:bottom w:val="nil"/>
            </w:tcBorders>
          </w:tcPr>
          <w:p w14:paraId="27D75BF0" w14:textId="77777777" w:rsidR="00660301" w:rsidRDefault="00660301" w:rsidP="003C5C85">
            <w:pPr>
              <w:ind w:firstLine="0"/>
              <w:rPr>
                <w:i/>
              </w:rPr>
            </w:pPr>
            <w:r>
              <w:rPr>
                <w:i/>
              </w:rPr>
              <w:t xml:space="preserve">        Level of centralization: unitary / federal state</w:t>
            </w:r>
          </w:p>
        </w:tc>
        <w:tc>
          <w:tcPr>
            <w:tcW w:w="630" w:type="dxa"/>
            <w:tcBorders>
              <w:bottom w:val="nil"/>
            </w:tcBorders>
          </w:tcPr>
          <w:p w14:paraId="0BEECC79" w14:textId="77777777" w:rsidR="00660301" w:rsidRDefault="00660301" w:rsidP="003C5C85">
            <w:pPr>
              <w:ind w:firstLine="0"/>
              <w:jc w:val="center"/>
            </w:pPr>
            <w:r>
              <w:t>764</w:t>
            </w:r>
          </w:p>
        </w:tc>
        <w:tc>
          <w:tcPr>
            <w:tcW w:w="945" w:type="dxa"/>
            <w:tcBorders>
              <w:bottom w:val="nil"/>
            </w:tcBorders>
          </w:tcPr>
          <w:p w14:paraId="6326FFF8" w14:textId="77777777" w:rsidR="00660301" w:rsidRDefault="00660301" w:rsidP="003C5C85">
            <w:pPr>
              <w:ind w:firstLine="0"/>
              <w:jc w:val="center"/>
            </w:pPr>
            <w:r>
              <w:t>85 %</w:t>
            </w:r>
          </w:p>
        </w:tc>
        <w:tc>
          <w:tcPr>
            <w:tcW w:w="945" w:type="dxa"/>
            <w:tcBorders>
              <w:bottom w:val="nil"/>
            </w:tcBorders>
          </w:tcPr>
          <w:p w14:paraId="6A36A7E8" w14:textId="77777777" w:rsidR="00660301" w:rsidRDefault="00660301" w:rsidP="003C5C85">
            <w:pPr>
              <w:ind w:firstLine="0"/>
              <w:jc w:val="center"/>
            </w:pPr>
            <w:r>
              <w:t>dummy</w:t>
            </w:r>
          </w:p>
        </w:tc>
        <w:tc>
          <w:tcPr>
            <w:tcW w:w="843" w:type="dxa"/>
            <w:tcBorders>
              <w:bottom w:val="nil"/>
            </w:tcBorders>
          </w:tcPr>
          <w:p w14:paraId="4DD44ED0" w14:textId="77777777" w:rsidR="00660301" w:rsidRDefault="00660301" w:rsidP="003C5C85">
            <w:pPr>
              <w:ind w:firstLine="0"/>
              <w:jc w:val="center"/>
            </w:pPr>
          </w:p>
        </w:tc>
        <w:tc>
          <w:tcPr>
            <w:tcW w:w="843" w:type="dxa"/>
            <w:tcBorders>
              <w:bottom w:val="nil"/>
            </w:tcBorders>
          </w:tcPr>
          <w:p w14:paraId="64E0721A" w14:textId="77777777" w:rsidR="00660301" w:rsidRDefault="00660301" w:rsidP="003C5C85">
            <w:pPr>
              <w:ind w:firstLine="0"/>
              <w:jc w:val="center"/>
            </w:pPr>
          </w:p>
        </w:tc>
      </w:tr>
      <w:tr w:rsidR="00660301" w14:paraId="420624F2" w14:textId="77777777" w:rsidTr="003C5C85">
        <w:trPr>
          <w:trHeight w:val="292"/>
        </w:trPr>
        <w:tc>
          <w:tcPr>
            <w:tcW w:w="5055" w:type="dxa"/>
            <w:tcBorders>
              <w:bottom w:val="nil"/>
            </w:tcBorders>
          </w:tcPr>
          <w:p w14:paraId="67A7B09D" w14:textId="77777777" w:rsidR="00660301" w:rsidRDefault="00660301" w:rsidP="003C5C85">
            <w:pPr>
              <w:ind w:firstLine="0"/>
              <w:rPr>
                <w:i/>
              </w:rPr>
            </w:pPr>
            <w:r>
              <w:rPr>
                <w:i/>
              </w:rPr>
              <w:t xml:space="preserve">        Share of regional peer adoption</w:t>
            </w:r>
          </w:p>
        </w:tc>
        <w:tc>
          <w:tcPr>
            <w:tcW w:w="630" w:type="dxa"/>
            <w:tcBorders>
              <w:bottom w:val="nil"/>
            </w:tcBorders>
          </w:tcPr>
          <w:p w14:paraId="272F6A0D" w14:textId="77777777" w:rsidR="00660301" w:rsidRDefault="00660301" w:rsidP="003C5C85">
            <w:pPr>
              <w:ind w:firstLine="0"/>
              <w:jc w:val="center"/>
            </w:pPr>
            <w:r>
              <w:t>764</w:t>
            </w:r>
          </w:p>
        </w:tc>
        <w:tc>
          <w:tcPr>
            <w:tcW w:w="945" w:type="dxa"/>
            <w:tcBorders>
              <w:bottom w:val="nil"/>
            </w:tcBorders>
          </w:tcPr>
          <w:p w14:paraId="61044797" w14:textId="3622BB76" w:rsidR="00660301" w:rsidRDefault="00660301" w:rsidP="003C5C85">
            <w:pPr>
              <w:ind w:firstLine="0"/>
              <w:jc w:val="center"/>
            </w:pPr>
            <w:r>
              <w:t>48 %</w:t>
            </w:r>
          </w:p>
        </w:tc>
        <w:tc>
          <w:tcPr>
            <w:tcW w:w="945" w:type="dxa"/>
            <w:tcBorders>
              <w:bottom w:val="nil"/>
            </w:tcBorders>
          </w:tcPr>
          <w:p w14:paraId="7C3B6802" w14:textId="3EEF62F0" w:rsidR="00660301" w:rsidRDefault="00660301" w:rsidP="003C5C85">
            <w:pPr>
              <w:ind w:firstLine="0"/>
              <w:jc w:val="center"/>
            </w:pPr>
            <w:r>
              <w:t>2</w:t>
            </w:r>
            <w:r w:rsidR="00E43E69">
              <w:t>4</w:t>
            </w:r>
            <w:r>
              <w:t xml:space="preserve"> %</w:t>
            </w:r>
          </w:p>
        </w:tc>
        <w:tc>
          <w:tcPr>
            <w:tcW w:w="843" w:type="dxa"/>
            <w:tcBorders>
              <w:bottom w:val="nil"/>
            </w:tcBorders>
          </w:tcPr>
          <w:p w14:paraId="0E12141C" w14:textId="77777777" w:rsidR="00660301" w:rsidRDefault="00660301" w:rsidP="003C5C85">
            <w:pPr>
              <w:ind w:firstLine="0"/>
              <w:jc w:val="center"/>
            </w:pPr>
            <w:r>
              <w:t>0 %</w:t>
            </w:r>
          </w:p>
        </w:tc>
        <w:tc>
          <w:tcPr>
            <w:tcW w:w="843" w:type="dxa"/>
            <w:tcBorders>
              <w:bottom w:val="nil"/>
            </w:tcBorders>
          </w:tcPr>
          <w:p w14:paraId="669A218E" w14:textId="77777777" w:rsidR="00660301" w:rsidRDefault="00660301" w:rsidP="003C5C85">
            <w:pPr>
              <w:ind w:firstLine="0"/>
              <w:jc w:val="center"/>
            </w:pPr>
            <w:r>
              <w:t>100 %</w:t>
            </w:r>
          </w:p>
        </w:tc>
      </w:tr>
      <w:tr w:rsidR="00660301" w14:paraId="54DCA329" w14:textId="77777777" w:rsidTr="003C5C85">
        <w:trPr>
          <w:trHeight w:val="292"/>
        </w:trPr>
        <w:tc>
          <w:tcPr>
            <w:tcW w:w="5055" w:type="dxa"/>
            <w:tcBorders>
              <w:top w:val="nil"/>
              <w:left w:val="nil"/>
              <w:bottom w:val="single" w:sz="12" w:space="0" w:color="auto"/>
              <w:right w:val="nil"/>
            </w:tcBorders>
          </w:tcPr>
          <w:p w14:paraId="00C42206" w14:textId="77777777" w:rsidR="00660301" w:rsidRDefault="00660301" w:rsidP="003C5C85">
            <w:pPr>
              <w:ind w:firstLine="0"/>
              <w:rPr>
                <w:i/>
              </w:rPr>
            </w:pPr>
            <w:r>
              <w:rPr>
                <w:i/>
              </w:rPr>
              <w:t xml:space="preserve">        Report writer is from the government</w:t>
            </w:r>
          </w:p>
        </w:tc>
        <w:tc>
          <w:tcPr>
            <w:tcW w:w="630" w:type="dxa"/>
            <w:tcBorders>
              <w:top w:val="nil"/>
              <w:left w:val="nil"/>
              <w:bottom w:val="single" w:sz="12" w:space="0" w:color="auto"/>
              <w:right w:val="nil"/>
            </w:tcBorders>
          </w:tcPr>
          <w:p w14:paraId="7F59E5F1" w14:textId="77777777" w:rsidR="00660301" w:rsidRDefault="00660301" w:rsidP="003C5C85">
            <w:pPr>
              <w:ind w:firstLine="0"/>
              <w:jc w:val="center"/>
            </w:pPr>
            <w:r>
              <w:t>371</w:t>
            </w:r>
          </w:p>
        </w:tc>
        <w:tc>
          <w:tcPr>
            <w:tcW w:w="945" w:type="dxa"/>
            <w:tcBorders>
              <w:top w:val="nil"/>
              <w:left w:val="nil"/>
              <w:bottom w:val="single" w:sz="12" w:space="0" w:color="auto"/>
              <w:right w:val="nil"/>
            </w:tcBorders>
          </w:tcPr>
          <w:p w14:paraId="36D73D5F" w14:textId="1624E4F5" w:rsidR="00660301" w:rsidRDefault="00660301" w:rsidP="003C5C85">
            <w:pPr>
              <w:ind w:firstLine="0"/>
              <w:jc w:val="center"/>
            </w:pPr>
            <w:r>
              <w:t>6</w:t>
            </w:r>
            <w:r w:rsidR="00E43E69">
              <w:t>2</w:t>
            </w:r>
            <w:r>
              <w:t xml:space="preserve"> %</w:t>
            </w:r>
          </w:p>
        </w:tc>
        <w:tc>
          <w:tcPr>
            <w:tcW w:w="945" w:type="dxa"/>
            <w:tcBorders>
              <w:top w:val="nil"/>
              <w:left w:val="nil"/>
              <w:bottom w:val="single" w:sz="12" w:space="0" w:color="auto"/>
              <w:right w:val="nil"/>
            </w:tcBorders>
          </w:tcPr>
          <w:p w14:paraId="7A5A3D66" w14:textId="77777777" w:rsidR="00660301" w:rsidRDefault="00660301" w:rsidP="003C5C85">
            <w:pPr>
              <w:ind w:firstLine="0"/>
              <w:jc w:val="center"/>
            </w:pPr>
            <w:r>
              <w:t>dummy</w:t>
            </w:r>
          </w:p>
        </w:tc>
        <w:tc>
          <w:tcPr>
            <w:tcW w:w="843" w:type="dxa"/>
            <w:tcBorders>
              <w:top w:val="nil"/>
              <w:left w:val="nil"/>
              <w:bottom w:val="single" w:sz="12" w:space="0" w:color="auto"/>
              <w:right w:val="nil"/>
            </w:tcBorders>
          </w:tcPr>
          <w:p w14:paraId="72F274BA" w14:textId="77777777" w:rsidR="00660301" w:rsidRDefault="00660301" w:rsidP="003C5C85">
            <w:pPr>
              <w:ind w:firstLine="0"/>
              <w:jc w:val="center"/>
            </w:pPr>
          </w:p>
        </w:tc>
        <w:tc>
          <w:tcPr>
            <w:tcW w:w="843" w:type="dxa"/>
            <w:tcBorders>
              <w:top w:val="nil"/>
              <w:left w:val="nil"/>
              <w:bottom w:val="single" w:sz="12" w:space="0" w:color="auto"/>
              <w:right w:val="nil"/>
            </w:tcBorders>
          </w:tcPr>
          <w:p w14:paraId="5A74FB61" w14:textId="77777777" w:rsidR="00660301" w:rsidRDefault="00660301" w:rsidP="003C5C85">
            <w:pPr>
              <w:ind w:firstLine="0"/>
              <w:jc w:val="center"/>
            </w:pPr>
          </w:p>
        </w:tc>
      </w:tr>
    </w:tbl>
    <w:p w14:paraId="2F6C3D74" w14:textId="499EA1B3" w:rsidR="00660301" w:rsidRDefault="00660301" w:rsidP="00660301">
      <w:pPr>
        <w:spacing w:after="160" w:line="259" w:lineRule="auto"/>
        <w:ind w:firstLine="0"/>
      </w:pPr>
      <w:r>
        <w:t xml:space="preserve">Note: 764 observations correspond to 191 countries during 4 waves of reporting; 371 observations correspond to 371 reports submitted during the four periods. </w:t>
      </w:r>
      <w:r w:rsidR="00F30F13">
        <w:t xml:space="preserve">DV 2: </w:t>
      </w:r>
      <w:r w:rsidR="00F30F13" w:rsidRPr="00F30F13">
        <w:t>The minimum score is 0 because some countries submitted a report, but the report is empty or do not contain any information related to something implemented.</w:t>
      </w:r>
    </w:p>
    <w:bookmarkEnd w:id="26"/>
    <w:p w14:paraId="667E51A5" w14:textId="77777777" w:rsidR="00660301" w:rsidRDefault="00660301" w:rsidP="00660301">
      <w:pPr>
        <w:spacing w:after="160" w:line="259" w:lineRule="auto"/>
        <w:ind w:firstLine="0"/>
      </w:pPr>
    </w:p>
    <w:p w14:paraId="170F2439" w14:textId="77777777" w:rsidR="00660301" w:rsidRDefault="00660301" w:rsidP="00660301">
      <w:pPr>
        <w:spacing w:after="160" w:line="259" w:lineRule="auto"/>
        <w:ind w:firstLine="0"/>
        <w:sectPr w:rsidR="00660301" w:rsidSect="001D7FC8">
          <w:headerReference w:type="even" r:id="rId19"/>
          <w:headerReference w:type="default" r:id="rId20"/>
          <w:footerReference w:type="even" r:id="rId21"/>
          <w:footerReference w:type="default" r:id="rId22"/>
          <w:headerReference w:type="first" r:id="rId23"/>
          <w:footerReference w:type="first" r:id="rId24"/>
          <w:pgSz w:w="11909" w:h="16834" w:code="9"/>
          <w:pgMar w:top="1134" w:right="1276" w:bottom="1276" w:left="1418" w:header="720" w:footer="720" w:gutter="0"/>
          <w:pgNumType w:start="1"/>
          <w:cols w:space="720"/>
        </w:sectPr>
      </w:pPr>
    </w:p>
    <w:p w14:paraId="3AED6D28" w14:textId="4337D2CB" w:rsidR="00660301" w:rsidRPr="00221BA0" w:rsidRDefault="00660301" w:rsidP="00660301">
      <w:pPr>
        <w:spacing w:line="240" w:lineRule="auto"/>
        <w:ind w:firstLine="0"/>
        <w:jc w:val="center"/>
        <w:rPr>
          <w:rFonts w:ascii="Calibri" w:eastAsia="Calibri" w:hAnsi="Calibri" w:cs="Calibri"/>
          <w:sz w:val="22"/>
          <w:szCs w:val="22"/>
          <w:lang w:val="fr-FR"/>
        </w:rPr>
      </w:pPr>
      <w:r w:rsidRPr="00417A4D">
        <w:rPr>
          <w:b/>
          <w:lang w:val="fr-FR"/>
        </w:rPr>
        <w:lastRenderedPageBreak/>
        <w:t xml:space="preserve">Table </w:t>
      </w:r>
      <w:proofErr w:type="spellStart"/>
      <w:r w:rsidRPr="00417A4D">
        <w:rPr>
          <w:b/>
          <w:lang w:val="fr-FR"/>
        </w:rPr>
        <w:t>IIa</w:t>
      </w:r>
      <w:proofErr w:type="spellEnd"/>
      <w:r w:rsidRPr="00417A4D">
        <w:rPr>
          <w:b/>
          <w:lang w:val="fr-FR"/>
        </w:rPr>
        <w:t xml:space="preserve">. </w:t>
      </w:r>
      <w:proofErr w:type="spellStart"/>
      <w:r w:rsidRPr="00221BA0">
        <w:rPr>
          <w:b/>
          <w:lang w:val="fr-FR"/>
        </w:rPr>
        <w:t>Correlation</w:t>
      </w:r>
      <w:proofErr w:type="spellEnd"/>
      <w:r w:rsidRPr="00221BA0">
        <w:rPr>
          <w:b/>
          <w:lang w:val="fr-FR"/>
        </w:rPr>
        <w:t xml:space="preserve"> matrix, HFA </w:t>
      </w:r>
      <w:proofErr w:type="spellStart"/>
      <w:r w:rsidRPr="00221BA0">
        <w:rPr>
          <w:b/>
          <w:lang w:val="fr-FR"/>
        </w:rPr>
        <w:t>submission</w:t>
      </w:r>
      <w:proofErr w:type="spellEnd"/>
      <w:r w:rsidRPr="00221BA0">
        <w:rPr>
          <w:b/>
          <w:lang w:val="fr-FR"/>
        </w:rPr>
        <w:t xml:space="preserve"> (N = 764)</w:t>
      </w:r>
    </w:p>
    <w:tbl>
      <w:tblPr>
        <w:tblW w:w="12616" w:type="dxa"/>
        <w:jc w:val="center"/>
        <w:tblBorders>
          <w:top w:val="nil"/>
          <w:left w:val="nil"/>
          <w:bottom w:val="nil"/>
          <w:right w:val="nil"/>
          <w:insideH w:val="nil"/>
          <w:insideV w:val="nil"/>
        </w:tblBorders>
        <w:tblLayout w:type="fixed"/>
        <w:tblLook w:val="0400" w:firstRow="0" w:lastRow="0" w:firstColumn="0" w:lastColumn="0" w:noHBand="0" w:noVBand="1"/>
      </w:tblPr>
      <w:tblGrid>
        <w:gridCol w:w="3398"/>
        <w:gridCol w:w="709"/>
        <w:gridCol w:w="709"/>
        <w:gridCol w:w="709"/>
        <w:gridCol w:w="709"/>
        <w:gridCol w:w="709"/>
        <w:gridCol w:w="709"/>
        <w:gridCol w:w="709"/>
        <w:gridCol w:w="709"/>
        <w:gridCol w:w="709"/>
        <w:gridCol w:w="709"/>
        <w:gridCol w:w="709"/>
        <w:gridCol w:w="709"/>
        <w:gridCol w:w="710"/>
      </w:tblGrid>
      <w:tr w:rsidR="00660301" w14:paraId="59CE6399" w14:textId="77777777" w:rsidTr="003C5C85">
        <w:trPr>
          <w:jc w:val="center"/>
        </w:trPr>
        <w:tc>
          <w:tcPr>
            <w:tcW w:w="3398" w:type="dxa"/>
            <w:tcBorders>
              <w:top w:val="single" w:sz="12" w:space="0" w:color="000000"/>
              <w:bottom w:val="single" w:sz="12" w:space="0" w:color="000000"/>
            </w:tcBorders>
          </w:tcPr>
          <w:p w14:paraId="41817830" w14:textId="77777777" w:rsidR="00660301" w:rsidRPr="00221BA0" w:rsidRDefault="00660301" w:rsidP="003C5C85">
            <w:pPr>
              <w:ind w:firstLine="0"/>
              <w:rPr>
                <w:b/>
                <w:sz w:val="20"/>
                <w:szCs w:val="20"/>
                <w:lang w:val="fr-FR"/>
              </w:rPr>
            </w:pPr>
          </w:p>
        </w:tc>
        <w:tc>
          <w:tcPr>
            <w:tcW w:w="709" w:type="dxa"/>
            <w:tcBorders>
              <w:top w:val="single" w:sz="12" w:space="0" w:color="000000"/>
              <w:bottom w:val="single" w:sz="12" w:space="0" w:color="000000"/>
            </w:tcBorders>
          </w:tcPr>
          <w:p w14:paraId="1EECAF6B" w14:textId="77777777" w:rsidR="00660301" w:rsidRDefault="00660301" w:rsidP="003C5C85">
            <w:pPr>
              <w:ind w:firstLine="0"/>
              <w:jc w:val="right"/>
              <w:rPr>
                <w:b/>
                <w:sz w:val="20"/>
                <w:szCs w:val="20"/>
              </w:rPr>
            </w:pPr>
            <w:r>
              <w:rPr>
                <w:b/>
                <w:sz w:val="20"/>
                <w:szCs w:val="20"/>
              </w:rPr>
              <w:t>1</w:t>
            </w:r>
          </w:p>
        </w:tc>
        <w:tc>
          <w:tcPr>
            <w:tcW w:w="709" w:type="dxa"/>
            <w:tcBorders>
              <w:top w:val="single" w:sz="12" w:space="0" w:color="000000"/>
              <w:bottom w:val="single" w:sz="12" w:space="0" w:color="000000"/>
            </w:tcBorders>
          </w:tcPr>
          <w:p w14:paraId="79125783" w14:textId="77777777" w:rsidR="00660301" w:rsidRDefault="00660301" w:rsidP="003C5C85">
            <w:pPr>
              <w:ind w:firstLine="0"/>
              <w:jc w:val="right"/>
              <w:rPr>
                <w:b/>
                <w:sz w:val="20"/>
                <w:szCs w:val="20"/>
              </w:rPr>
            </w:pPr>
            <w:r>
              <w:rPr>
                <w:b/>
                <w:sz w:val="20"/>
                <w:szCs w:val="20"/>
              </w:rPr>
              <w:t>2</w:t>
            </w:r>
          </w:p>
        </w:tc>
        <w:tc>
          <w:tcPr>
            <w:tcW w:w="709" w:type="dxa"/>
            <w:tcBorders>
              <w:top w:val="single" w:sz="12" w:space="0" w:color="000000"/>
              <w:bottom w:val="single" w:sz="12" w:space="0" w:color="000000"/>
            </w:tcBorders>
          </w:tcPr>
          <w:p w14:paraId="4FB42CE8" w14:textId="77777777" w:rsidR="00660301" w:rsidRDefault="00660301" w:rsidP="003C5C85">
            <w:pPr>
              <w:ind w:firstLine="0"/>
              <w:jc w:val="right"/>
              <w:rPr>
                <w:b/>
                <w:sz w:val="20"/>
                <w:szCs w:val="20"/>
              </w:rPr>
            </w:pPr>
            <w:r>
              <w:rPr>
                <w:b/>
                <w:sz w:val="20"/>
                <w:szCs w:val="20"/>
              </w:rPr>
              <w:t>3</w:t>
            </w:r>
          </w:p>
        </w:tc>
        <w:tc>
          <w:tcPr>
            <w:tcW w:w="709" w:type="dxa"/>
            <w:tcBorders>
              <w:top w:val="single" w:sz="12" w:space="0" w:color="000000"/>
              <w:bottom w:val="single" w:sz="12" w:space="0" w:color="000000"/>
            </w:tcBorders>
          </w:tcPr>
          <w:p w14:paraId="4E2BA4E9" w14:textId="77777777" w:rsidR="00660301" w:rsidRDefault="00660301" w:rsidP="003C5C85">
            <w:pPr>
              <w:ind w:firstLine="0"/>
              <w:jc w:val="right"/>
              <w:rPr>
                <w:b/>
                <w:sz w:val="20"/>
                <w:szCs w:val="20"/>
              </w:rPr>
            </w:pPr>
            <w:r>
              <w:rPr>
                <w:b/>
                <w:sz w:val="20"/>
                <w:szCs w:val="20"/>
              </w:rPr>
              <w:t>4</w:t>
            </w:r>
          </w:p>
        </w:tc>
        <w:tc>
          <w:tcPr>
            <w:tcW w:w="709" w:type="dxa"/>
            <w:tcBorders>
              <w:top w:val="single" w:sz="12" w:space="0" w:color="000000"/>
              <w:bottom w:val="single" w:sz="12" w:space="0" w:color="000000"/>
            </w:tcBorders>
          </w:tcPr>
          <w:p w14:paraId="7B62564F" w14:textId="77777777" w:rsidR="00660301" w:rsidRDefault="00660301" w:rsidP="003C5C85">
            <w:pPr>
              <w:ind w:firstLine="0"/>
              <w:jc w:val="right"/>
              <w:rPr>
                <w:b/>
                <w:sz w:val="20"/>
                <w:szCs w:val="20"/>
              </w:rPr>
            </w:pPr>
            <w:r>
              <w:rPr>
                <w:b/>
                <w:sz w:val="20"/>
                <w:szCs w:val="20"/>
              </w:rPr>
              <w:t>5</w:t>
            </w:r>
          </w:p>
        </w:tc>
        <w:tc>
          <w:tcPr>
            <w:tcW w:w="709" w:type="dxa"/>
            <w:tcBorders>
              <w:top w:val="single" w:sz="12" w:space="0" w:color="000000"/>
              <w:bottom w:val="single" w:sz="12" w:space="0" w:color="000000"/>
            </w:tcBorders>
          </w:tcPr>
          <w:p w14:paraId="06960279" w14:textId="77777777" w:rsidR="00660301" w:rsidRDefault="00660301" w:rsidP="003C5C85">
            <w:pPr>
              <w:ind w:firstLine="0"/>
              <w:jc w:val="right"/>
              <w:rPr>
                <w:b/>
                <w:sz w:val="20"/>
                <w:szCs w:val="20"/>
              </w:rPr>
            </w:pPr>
            <w:r>
              <w:rPr>
                <w:b/>
                <w:sz w:val="20"/>
                <w:szCs w:val="20"/>
              </w:rPr>
              <w:t>6</w:t>
            </w:r>
          </w:p>
        </w:tc>
        <w:tc>
          <w:tcPr>
            <w:tcW w:w="709" w:type="dxa"/>
            <w:tcBorders>
              <w:top w:val="single" w:sz="12" w:space="0" w:color="000000"/>
              <w:bottom w:val="single" w:sz="12" w:space="0" w:color="000000"/>
            </w:tcBorders>
          </w:tcPr>
          <w:p w14:paraId="43E9937B" w14:textId="77777777" w:rsidR="00660301" w:rsidRDefault="00660301" w:rsidP="003C5C85">
            <w:pPr>
              <w:ind w:firstLine="0"/>
              <w:jc w:val="right"/>
              <w:rPr>
                <w:b/>
                <w:sz w:val="20"/>
                <w:szCs w:val="20"/>
              </w:rPr>
            </w:pPr>
            <w:r>
              <w:rPr>
                <w:b/>
                <w:sz w:val="20"/>
                <w:szCs w:val="20"/>
              </w:rPr>
              <w:t>7</w:t>
            </w:r>
          </w:p>
        </w:tc>
        <w:tc>
          <w:tcPr>
            <w:tcW w:w="709" w:type="dxa"/>
            <w:tcBorders>
              <w:top w:val="single" w:sz="12" w:space="0" w:color="000000"/>
              <w:bottom w:val="single" w:sz="12" w:space="0" w:color="000000"/>
            </w:tcBorders>
          </w:tcPr>
          <w:p w14:paraId="72CBA002" w14:textId="77777777" w:rsidR="00660301" w:rsidRDefault="00660301" w:rsidP="003C5C85">
            <w:pPr>
              <w:ind w:firstLine="0"/>
              <w:jc w:val="right"/>
              <w:rPr>
                <w:b/>
                <w:sz w:val="20"/>
                <w:szCs w:val="20"/>
              </w:rPr>
            </w:pPr>
            <w:r>
              <w:rPr>
                <w:b/>
                <w:sz w:val="20"/>
                <w:szCs w:val="20"/>
              </w:rPr>
              <w:t>8</w:t>
            </w:r>
          </w:p>
        </w:tc>
        <w:tc>
          <w:tcPr>
            <w:tcW w:w="709" w:type="dxa"/>
            <w:tcBorders>
              <w:top w:val="single" w:sz="12" w:space="0" w:color="000000"/>
              <w:bottom w:val="single" w:sz="12" w:space="0" w:color="000000"/>
            </w:tcBorders>
          </w:tcPr>
          <w:p w14:paraId="08C67420" w14:textId="77777777" w:rsidR="00660301" w:rsidRDefault="00660301" w:rsidP="003C5C85">
            <w:pPr>
              <w:ind w:firstLine="0"/>
              <w:jc w:val="right"/>
              <w:rPr>
                <w:b/>
                <w:sz w:val="20"/>
                <w:szCs w:val="20"/>
              </w:rPr>
            </w:pPr>
            <w:r>
              <w:rPr>
                <w:b/>
                <w:sz w:val="20"/>
                <w:szCs w:val="20"/>
              </w:rPr>
              <w:t>9</w:t>
            </w:r>
          </w:p>
        </w:tc>
        <w:tc>
          <w:tcPr>
            <w:tcW w:w="709" w:type="dxa"/>
            <w:tcBorders>
              <w:top w:val="single" w:sz="12" w:space="0" w:color="000000"/>
              <w:bottom w:val="single" w:sz="12" w:space="0" w:color="000000"/>
            </w:tcBorders>
          </w:tcPr>
          <w:p w14:paraId="4061ABCB" w14:textId="77777777" w:rsidR="00660301" w:rsidRDefault="00660301" w:rsidP="003C5C85">
            <w:pPr>
              <w:ind w:firstLine="0"/>
              <w:jc w:val="right"/>
              <w:rPr>
                <w:b/>
                <w:sz w:val="20"/>
                <w:szCs w:val="20"/>
              </w:rPr>
            </w:pPr>
            <w:r>
              <w:rPr>
                <w:b/>
                <w:sz w:val="20"/>
                <w:szCs w:val="20"/>
              </w:rPr>
              <w:t>10</w:t>
            </w:r>
          </w:p>
        </w:tc>
        <w:tc>
          <w:tcPr>
            <w:tcW w:w="709" w:type="dxa"/>
            <w:tcBorders>
              <w:top w:val="single" w:sz="12" w:space="0" w:color="000000"/>
              <w:bottom w:val="single" w:sz="12" w:space="0" w:color="000000"/>
            </w:tcBorders>
          </w:tcPr>
          <w:p w14:paraId="7E085F1D" w14:textId="77777777" w:rsidR="00660301" w:rsidRDefault="00660301" w:rsidP="003C5C85">
            <w:pPr>
              <w:ind w:firstLine="0"/>
              <w:jc w:val="right"/>
              <w:rPr>
                <w:b/>
                <w:sz w:val="20"/>
                <w:szCs w:val="20"/>
              </w:rPr>
            </w:pPr>
            <w:r>
              <w:rPr>
                <w:b/>
                <w:sz w:val="20"/>
                <w:szCs w:val="20"/>
              </w:rPr>
              <w:t>11</w:t>
            </w:r>
          </w:p>
        </w:tc>
        <w:tc>
          <w:tcPr>
            <w:tcW w:w="709" w:type="dxa"/>
            <w:tcBorders>
              <w:top w:val="single" w:sz="12" w:space="0" w:color="000000"/>
              <w:bottom w:val="single" w:sz="12" w:space="0" w:color="000000"/>
            </w:tcBorders>
          </w:tcPr>
          <w:p w14:paraId="2235C99B" w14:textId="77777777" w:rsidR="00660301" w:rsidRDefault="00660301" w:rsidP="003C5C85">
            <w:pPr>
              <w:ind w:firstLine="0"/>
              <w:jc w:val="right"/>
              <w:rPr>
                <w:b/>
                <w:sz w:val="20"/>
                <w:szCs w:val="20"/>
              </w:rPr>
            </w:pPr>
            <w:r>
              <w:rPr>
                <w:b/>
                <w:sz w:val="20"/>
                <w:szCs w:val="20"/>
              </w:rPr>
              <w:t>12</w:t>
            </w:r>
          </w:p>
        </w:tc>
        <w:tc>
          <w:tcPr>
            <w:tcW w:w="710" w:type="dxa"/>
            <w:tcBorders>
              <w:top w:val="single" w:sz="12" w:space="0" w:color="000000"/>
              <w:bottom w:val="single" w:sz="12" w:space="0" w:color="000000"/>
            </w:tcBorders>
          </w:tcPr>
          <w:p w14:paraId="048412B5" w14:textId="77777777" w:rsidR="00660301" w:rsidRDefault="00660301" w:rsidP="003C5C85">
            <w:pPr>
              <w:ind w:firstLine="0"/>
              <w:jc w:val="right"/>
              <w:rPr>
                <w:b/>
                <w:sz w:val="20"/>
                <w:szCs w:val="20"/>
              </w:rPr>
            </w:pPr>
            <w:r>
              <w:rPr>
                <w:b/>
                <w:sz w:val="20"/>
                <w:szCs w:val="20"/>
              </w:rPr>
              <w:t>13</w:t>
            </w:r>
          </w:p>
        </w:tc>
      </w:tr>
      <w:tr w:rsidR="00A3690B" w14:paraId="72BE9810" w14:textId="77777777" w:rsidTr="005169A7">
        <w:trPr>
          <w:jc w:val="center"/>
        </w:trPr>
        <w:tc>
          <w:tcPr>
            <w:tcW w:w="3398" w:type="dxa"/>
            <w:tcBorders>
              <w:top w:val="single" w:sz="12" w:space="0" w:color="000000"/>
            </w:tcBorders>
          </w:tcPr>
          <w:p w14:paraId="5DCFC71C" w14:textId="77777777" w:rsidR="00A3690B" w:rsidRDefault="00A3690B" w:rsidP="00A3690B">
            <w:pPr>
              <w:ind w:firstLine="0"/>
              <w:rPr>
                <w:sz w:val="20"/>
                <w:szCs w:val="20"/>
              </w:rPr>
            </w:pPr>
            <w:r>
              <w:rPr>
                <w:sz w:val="20"/>
                <w:szCs w:val="20"/>
              </w:rPr>
              <w:t xml:space="preserve">1. HFA submission </w:t>
            </w:r>
          </w:p>
        </w:tc>
        <w:tc>
          <w:tcPr>
            <w:tcW w:w="709" w:type="dxa"/>
            <w:tcBorders>
              <w:top w:val="nil"/>
              <w:left w:val="nil"/>
              <w:bottom w:val="nil"/>
              <w:right w:val="nil"/>
            </w:tcBorders>
            <w:shd w:val="clear" w:color="auto" w:fill="auto"/>
            <w:vAlign w:val="bottom"/>
          </w:tcPr>
          <w:p w14:paraId="071677E9" w14:textId="3A5BEC2B" w:rsidR="00A3690B" w:rsidRDefault="00A3690B" w:rsidP="00A3690B">
            <w:pPr>
              <w:ind w:firstLine="0"/>
              <w:rPr>
                <w:sz w:val="20"/>
                <w:szCs w:val="20"/>
              </w:rPr>
            </w:pPr>
            <w:r w:rsidRPr="00A3690B">
              <w:rPr>
                <w:sz w:val="20"/>
                <w:szCs w:val="20"/>
              </w:rPr>
              <w:t xml:space="preserve"> 1.00   </w:t>
            </w:r>
          </w:p>
        </w:tc>
        <w:tc>
          <w:tcPr>
            <w:tcW w:w="709" w:type="dxa"/>
            <w:tcBorders>
              <w:top w:val="nil"/>
              <w:left w:val="nil"/>
              <w:bottom w:val="nil"/>
              <w:right w:val="nil"/>
            </w:tcBorders>
            <w:shd w:val="clear" w:color="auto" w:fill="auto"/>
            <w:vAlign w:val="bottom"/>
          </w:tcPr>
          <w:p w14:paraId="0402C6FE"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7998AB3A"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70EDCFAC"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6E44E035"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635A52A7"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1B21C52F"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799660DB"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190EA806"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6250A866"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4B593010"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3795BBF1" w14:textId="77777777" w:rsidR="00A3690B" w:rsidRDefault="00A3690B" w:rsidP="00A3690B">
            <w:pPr>
              <w:ind w:firstLine="0"/>
              <w:rPr>
                <w:sz w:val="20"/>
                <w:szCs w:val="20"/>
              </w:rPr>
            </w:pPr>
          </w:p>
        </w:tc>
        <w:tc>
          <w:tcPr>
            <w:tcW w:w="710" w:type="dxa"/>
            <w:tcBorders>
              <w:top w:val="nil"/>
              <w:left w:val="nil"/>
              <w:bottom w:val="nil"/>
              <w:right w:val="nil"/>
            </w:tcBorders>
            <w:shd w:val="clear" w:color="auto" w:fill="auto"/>
            <w:vAlign w:val="bottom"/>
          </w:tcPr>
          <w:p w14:paraId="0657D622" w14:textId="77777777" w:rsidR="00A3690B" w:rsidRDefault="00A3690B" w:rsidP="00A3690B">
            <w:pPr>
              <w:ind w:firstLine="0"/>
              <w:rPr>
                <w:sz w:val="20"/>
                <w:szCs w:val="20"/>
              </w:rPr>
            </w:pPr>
          </w:p>
        </w:tc>
      </w:tr>
      <w:tr w:rsidR="00A3690B" w14:paraId="17EB578B" w14:textId="77777777" w:rsidTr="005169A7">
        <w:trPr>
          <w:jc w:val="center"/>
        </w:trPr>
        <w:tc>
          <w:tcPr>
            <w:tcW w:w="3398" w:type="dxa"/>
          </w:tcPr>
          <w:p w14:paraId="14DC831E" w14:textId="77777777" w:rsidR="00A3690B" w:rsidRDefault="00A3690B" w:rsidP="00A3690B">
            <w:pPr>
              <w:ind w:firstLine="0"/>
              <w:rPr>
                <w:sz w:val="20"/>
                <w:szCs w:val="20"/>
              </w:rPr>
            </w:pPr>
            <w:r>
              <w:rPr>
                <w:sz w:val="20"/>
                <w:szCs w:val="20"/>
              </w:rPr>
              <w:t>2. Globalization index</w:t>
            </w:r>
          </w:p>
        </w:tc>
        <w:tc>
          <w:tcPr>
            <w:tcW w:w="709" w:type="dxa"/>
            <w:tcBorders>
              <w:top w:val="nil"/>
              <w:left w:val="nil"/>
              <w:bottom w:val="nil"/>
              <w:right w:val="nil"/>
            </w:tcBorders>
            <w:shd w:val="clear" w:color="auto" w:fill="auto"/>
            <w:vAlign w:val="bottom"/>
          </w:tcPr>
          <w:p w14:paraId="6A9EDF8D" w14:textId="3E0971B4" w:rsidR="00A3690B" w:rsidRPr="00A3690B" w:rsidRDefault="00A3690B" w:rsidP="00A3690B">
            <w:pPr>
              <w:ind w:firstLine="0"/>
              <w:rPr>
                <w:b/>
                <w:bCs/>
                <w:sz w:val="20"/>
                <w:szCs w:val="20"/>
              </w:rPr>
            </w:pPr>
            <w:r w:rsidRPr="00A3690B">
              <w:rPr>
                <w:b/>
                <w:bCs/>
                <w:sz w:val="20"/>
                <w:szCs w:val="20"/>
              </w:rPr>
              <w:t xml:space="preserve"> 0.15</w:t>
            </w:r>
          </w:p>
        </w:tc>
        <w:tc>
          <w:tcPr>
            <w:tcW w:w="709" w:type="dxa"/>
            <w:tcBorders>
              <w:top w:val="nil"/>
              <w:left w:val="nil"/>
              <w:bottom w:val="nil"/>
              <w:right w:val="nil"/>
            </w:tcBorders>
            <w:shd w:val="clear" w:color="auto" w:fill="auto"/>
            <w:vAlign w:val="bottom"/>
          </w:tcPr>
          <w:p w14:paraId="6BF31344" w14:textId="12886196" w:rsidR="00A3690B" w:rsidRDefault="00A3690B" w:rsidP="00A3690B">
            <w:pPr>
              <w:ind w:firstLine="0"/>
              <w:rPr>
                <w:sz w:val="20"/>
                <w:szCs w:val="20"/>
              </w:rPr>
            </w:pPr>
            <w:r w:rsidRPr="00A3690B">
              <w:rPr>
                <w:sz w:val="20"/>
                <w:szCs w:val="20"/>
              </w:rPr>
              <w:t xml:space="preserve"> 1.00   </w:t>
            </w:r>
          </w:p>
        </w:tc>
        <w:tc>
          <w:tcPr>
            <w:tcW w:w="709" w:type="dxa"/>
            <w:tcBorders>
              <w:top w:val="nil"/>
              <w:left w:val="nil"/>
              <w:bottom w:val="nil"/>
              <w:right w:val="nil"/>
            </w:tcBorders>
            <w:shd w:val="clear" w:color="auto" w:fill="auto"/>
            <w:vAlign w:val="bottom"/>
          </w:tcPr>
          <w:p w14:paraId="6736F8E2"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42F6E692"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14F83B2B"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1202A914"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0B1D308C"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79DC1AE3"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0C0060DE"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0590D56E"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205899F4"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0216F9F0" w14:textId="77777777" w:rsidR="00A3690B" w:rsidRDefault="00A3690B" w:rsidP="00A3690B">
            <w:pPr>
              <w:ind w:firstLine="0"/>
              <w:rPr>
                <w:sz w:val="20"/>
                <w:szCs w:val="20"/>
              </w:rPr>
            </w:pPr>
          </w:p>
        </w:tc>
        <w:tc>
          <w:tcPr>
            <w:tcW w:w="710" w:type="dxa"/>
            <w:tcBorders>
              <w:top w:val="nil"/>
              <w:left w:val="nil"/>
              <w:bottom w:val="nil"/>
              <w:right w:val="nil"/>
            </w:tcBorders>
            <w:shd w:val="clear" w:color="auto" w:fill="auto"/>
            <w:vAlign w:val="bottom"/>
          </w:tcPr>
          <w:p w14:paraId="467F2CED" w14:textId="77777777" w:rsidR="00A3690B" w:rsidRDefault="00A3690B" w:rsidP="00A3690B">
            <w:pPr>
              <w:ind w:firstLine="0"/>
              <w:rPr>
                <w:sz w:val="20"/>
                <w:szCs w:val="20"/>
              </w:rPr>
            </w:pPr>
          </w:p>
        </w:tc>
      </w:tr>
      <w:tr w:rsidR="00A3690B" w14:paraId="15F236CC" w14:textId="77777777" w:rsidTr="005169A7">
        <w:trPr>
          <w:jc w:val="center"/>
        </w:trPr>
        <w:tc>
          <w:tcPr>
            <w:tcW w:w="3398" w:type="dxa"/>
          </w:tcPr>
          <w:p w14:paraId="3A8A3900" w14:textId="77777777" w:rsidR="00A3690B" w:rsidRDefault="00A3690B" w:rsidP="00A3690B">
            <w:pPr>
              <w:ind w:firstLine="0"/>
              <w:rPr>
                <w:sz w:val="20"/>
                <w:szCs w:val="20"/>
              </w:rPr>
            </w:pPr>
            <w:r>
              <w:rPr>
                <w:sz w:val="20"/>
                <w:szCs w:val="20"/>
              </w:rPr>
              <w:t>3. Seriousness of recent disasters</w:t>
            </w:r>
          </w:p>
        </w:tc>
        <w:tc>
          <w:tcPr>
            <w:tcW w:w="709" w:type="dxa"/>
            <w:tcBorders>
              <w:top w:val="nil"/>
              <w:left w:val="nil"/>
              <w:bottom w:val="nil"/>
              <w:right w:val="nil"/>
            </w:tcBorders>
            <w:shd w:val="clear" w:color="auto" w:fill="auto"/>
            <w:vAlign w:val="bottom"/>
          </w:tcPr>
          <w:p w14:paraId="63B9961B" w14:textId="5D2CE6CE" w:rsidR="00A3690B" w:rsidRPr="00A3690B" w:rsidRDefault="00A3690B" w:rsidP="00A3690B">
            <w:pPr>
              <w:ind w:firstLine="0"/>
              <w:rPr>
                <w:b/>
                <w:bCs/>
                <w:sz w:val="20"/>
                <w:szCs w:val="20"/>
              </w:rPr>
            </w:pPr>
            <w:r w:rsidRPr="00A3690B">
              <w:rPr>
                <w:b/>
                <w:bCs/>
                <w:sz w:val="20"/>
                <w:szCs w:val="20"/>
              </w:rPr>
              <w:t xml:space="preserve"> 0.26</w:t>
            </w:r>
          </w:p>
        </w:tc>
        <w:tc>
          <w:tcPr>
            <w:tcW w:w="709" w:type="dxa"/>
            <w:tcBorders>
              <w:top w:val="nil"/>
              <w:left w:val="nil"/>
              <w:bottom w:val="nil"/>
              <w:right w:val="nil"/>
            </w:tcBorders>
            <w:shd w:val="clear" w:color="auto" w:fill="auto"/>
            <w:vAlign w:val="bottom"/>
          </w:tcPr>
          <w:p w14:paraId="61C0733B" w14:textId="41EC89D2" w:rsidR="00A3690B" w:rsidRPr="00A3690B" w:rsidRDefault="00A3690B" w:rsidP="00A3690B">
            <w:pPr>
              <w:ind w:firstLine="0"/>
              <w:rPr>
                <w:b/>
                <w:bCs/>
                <w:sz w:val="20"/>
                <w:szCs w:val="20"/>
              </w:rPr>
            </w:pPr>
            <w:r w:rsidRPr="00A3690B">
              <w:rPr>
                <w:b/>
                <w:bCs/>
                <w:sz w:val="20"/>
                <w:szCs w:val="20"/>
              </w:rPr>
              <w:t>-0.16</w:t>
            </w:r>
          </w:p>
        </w:tc>
        <w:tc>
          <w:tcPr>
            <w:tcW w:w="709" w:type="dxa"/>
            <w:tcBorders>
              <w:top w:val="nil"/>
              <w:left w:val="nil"/>
              <w:bottom w:val="nil"/>
              <w:right w:val="nil"/>
            </w:tcBorders>
            <w:shd w:val="clear" w:color="auto" w:fill="auto"/>
            <w:vAlign w:val="bottom"/>
          </w:tcPr>
          <w:p w14:paraId="2F118E14" w14:textId="15421157" w:rsidR="00A3690B" w:rsidRDefault="00A3690B" w:rsidP="00A3690B">
            <w:pPr>
              <w:ind w:firstLine="0"/>
              <w:rPr>
                <w:sz w:val="20"/>
                <w:szCs w:val="20"/>
              </w:rPr>
            </w:pPr>
            <w:r w:rsidRPr="00A3690B">
              <w:rPr>
                <w:sz w:val="20"/>
                <w:szCs w:val="20"/>
              </w:rPr>
              <w:t xml:space="preserve"> 1.00   </w:t>
            </w:r>
          </w:p>
        </w:tc>
        <w:tc>
          <w:tcPr>
            <w:tcW w:w="709" w:type="dxa"/>
            <w:tcBorders>
              <w:top w:val="nil"/>
              <w:left w:val="nil"/>
              <w:bottom w:val="nil"/>
              <w:right w:val="nil"/>
            </w:tcBorders>
            <w:shd w:val="clear" w:color="auto" w:fill="auto"/>
            <w:vAlign w:val="bottom"/>
          </w:tcPr>
          <w:p w14:paraId="4F846178"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249C0805"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10EC6FFA"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59907A39"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16ADC396"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23351408"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464E35C5"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4171AF9E"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416B0D33" w14:textId="77777777" w:rsidR="00A3690B" w:rsidRDefault="00A3690B" w:rsidP="00A3690B">
            <w:pPr>
              <w:ind w:firstLine="0"/>
              <w:rPr>
                <w:sz w:val="20"/>
                <w:szCs w:val="20"/>
              </w:rPr>
            </w:pPr>
          </w:p>
        </w:tc>
        <w:tc>
          <w:tcPr>
            <w:tcW w:w="710" w:type="dxa"/>
            <w:tcBorders>
              <w:top w:val="nil"/>
              <w:left w:val="nil"/>
              <w:bottom w:val="nil"/>
              <w:right w:val="nil"/>
            </w:tcBorders>
            <w:shd w:val="clear" w:color="auto" w:fill="auto"/>
            <w:vAlign w:val="bottom"/>
          </w:tcPr>
          <w:p w14:paraId="42E63E56" w14:textId="77777777" w:rsidR="00A3690B" w:rsidRDefault="00A3690B" w:rsidP="00A3690B">
            <w:pPr>
              <w:ind w:firstLine="0"/>
              <w:rPr>
                <w:sz w:val="20"/>
                <w:szCs w:val="20"/>
              </w:rPr>
            </w:pPr>
          </w:p>
        </w:tc>
      </w:tr>
      <w:tr w:rsidR="00A3690B" w14:paraId="00241C4D" w14:textId="77777777" w:rsidTr="005169A7">
        <w:trPr>
          <w:jc w:val="center"/>
        </w:trPr>
        <w:tc>
          <w:tcPr>
            <w:tcW w:w="3398" w:type="dxa"/>
          </w:tcPr>
          <w:p w14:paraId="082CE384" w14:textId="77777777" w:rsidR="00A3690B" w:rsidRDefault="00A3690B" w:rsidP="00A3690B">
            <w:pPr>
              <w:ind w:firstLine="0"/>
              <w:rPr>
                <w:sz w:val="20"/>
                <w:szCs w:val="20"/>
              </w:rPr>
            </w:pPr>
            <w:r>
              <w:rPr>
                <w:sz w:val="20"/>
                <w:szCs w:val="20"/>
              </w:rPr>
              <w:t xml:space="preserve">4. </w:t>
            </w:r>
            <w:proofErr w:type="spellStart"/>
            <w:r>
              <w:rPr>
                <w:sz w:val="20"/>
                <w:szCs w:val="20"/>
              </w:rPr>
              <w:t>Particip</w:t>
            </w:r>
            <w:proofErr w:type="spellEnd"/>
            <w:r>
              <w:rPr>
                <w:sz w:val="20"/>
                <w:szCs w:val="20"/>
              </w:rPr>
              <w:t>. in Yokohama</w:t>
            </w:r>
          </w:p>
        </w:tc>
        <w:tc>
          <w:tcPr>
            <w:tcW w:w="709" w:type="dxa"/>
            <w:tcBorders>
              <w:top w:val="nil"/>
              <w:left w:val="nil"/>
              <w:bottom w:val="nil"/>
              <w:right w:val="nil"/>
            </w:tcBorders>
            <w:shd w:val="clear" w:color="auto" w:fill="auto"/>
            <w:vAlign w:val="bottom"/>
          </w:tcPr>
          <w:p w14:paraId="3D20E34B" w14:textId="0552E862" w:rsidR="00A3690B" w:rsidRPr="00A3690B" w:rsidRDefault="00A3690B" w:rsidP="00A3690B">
            <w:pPr>
              <w:ind w:firstLine="0"/>
              <w:rPr>
                <w:b/>
                <w:bCs/>
                <w:sz w:val="20"/>
                <w:szCs w:val="20"/>
              </w:rPr>
            </w:pPr>
            <w:r w:rsidRPr="00A3690B">
              <w:rPr>
                <w:b/>
                <w:bCs/>
                <w:sz w:val="20"/>
                <w:szCs w:val="20"/>
              </w:rPr>
              <w:t xml:space="preserve"> 0.28</w:t>
            </w:r>
          </w:p>
        </w:tc>
        <w:tc>
          <w:tcPr>
            <w:tcW w:w="709" w:type="dxa"/>
            <w:tcBorders>
              <w:top w:val="nil"/>
              <w:left w:val="nil"/>
              <w:bottom w:val="nil"/>
              <w:right w:val="nil"/>
            </w:tcBorders>
            <w:shd w:val="clear" w:color="auto" w:fill="auto"/>
            <w:vAlign w:val="bottom"/>
          </w:tcPr>
          <w:p w14:paraId="31BC91C2" w14:textId="6A06E2FE" w:rsidR="00A3690B" w:rsidRPr="00A3690B" w:rsidRDefault="00A3690B" w:rsidP="00A3690B">
            <w:pPr>
              <w:ind w:firstLine="0"/>
              <w:rPr>
                <w:b/>
                <w:bCs/>
                <w:sz w:val="20"/>
                <w:szCs w:val="20"/>
              </w:rPr>
            </w:pPr>
            <w:r w:rsidRPr="00A3690B">
              <w:rPr>
                <w:b/>
                <w:bCs/>
                <w:sz w:val="20"/>
                <w:szCs w:val="20"/>
              </w:rPr>
              <w:t xml:space="preserve"> 0.14</w:t>
            </w:r>
          </w:p>
        </w:tc>
        <w:tc>
          <w:tcPr>
            <w:tcW w:w="709" w:type="dxa"/>
            <w:tcBorders>
              <w:top w:val="nil"/>
              <w:left w:val="nil"/>
              <w:bottom w:val="nil"/>
              <w:right w:val="nil"/>
            </w:tcBorders>
            <w:shd w:val="clear" w:color="auto" w:fill="auto"/>
            <w:vAlign w:val="bottom"/>
          </w:tcPr>
          <w:p w14:paraId="2A308D54" w14:textId="08DD598F" w:rsidR="00A3690B" w:rsidRPr="00A3690B" w:rsidRDefault="00A3690B" w:rsidP="00A3690B">
            <w:pPr>
              <w:ind w:firstLine="0"/>
              <w:rPr>
                <w:b/>
                <w:bCs/>
                <w:sz w:val="20"/>
                <w:szCs w:val="20"/>
              </w:rPr>
            </w:pPr>
            <w:r w:rsidRPr="00A3690B">
              <w:rPr>
                <w:b/>
                <w:bCs/>
                <w:sz w:val="20"/>
                <w:szCs w:val="20"/>
              </w:rPr>
              <w:t xml:space="preserve"> 0.24</w:t>
            </w:r>
          </w:p>
        </w:tc>
        <w:tc>
          <w:tcPr>
            <w:tcW w:w="709" w:type="dxa"/>
            <w:tcBorders>
              <w:top w:val="nil"/>
              <w:left w:val="nil"/>
              <w:bottom w:val="nil"/>
              <w:right w:val="nil"/>
            </w:tcBorders>
            <w:shd w:val="clear" w:color="auto" w:fill="auto"/>
            <w:vAlign w:val="bottom"/>
          </w:tcPr>
          <w:p w14:paraId="23AA9ECB" w14:textId="48E6E45F" w:rsidR="00A3690B" w:rsidRDefault="00A3690B" w:rsidP="00A3690B">
            <w:pPr>
              <w:ind w:firstLine="0"/>
              <w:rPr>
                <w:sz w:val="20"/>
                <w:szCs w:val="20"/>
              </w:rPr>
            </w:pPr>
            <w:r w:rsidRPr="00A3690B">
              <w:rPr>
                <w:sz w:val="20"/>
                <w:szCs w:val="20"/>
              </w:rPr>
              <w:t xml:space="preserve"> 1.00   </w:t>
            </w:r>
          </w:p>
        </w:tc>
        <w:tc>
          <w:tcPr>
            <w:tcW w:w="709" w:type="dxa"/>
            <w:tcBorders>
              <w:top w:val="nil"/>
              <w:left w:val="nil"/>
              <w:bottom w:val="nil"/>
              <w:right w:val="nil"/>
            </w:tcBorders>
            <w:shd w:val="clear" w:color="auto" w:fill="auto"/>
            <w:vAlign w:val="bottom"/>
          </w:tcPr>
          <w:p w14:paraId="639A8BF7"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3AF861BD"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65CA75C9"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23158FF7"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0D40B872"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06F0AC5C"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5A10E8B6"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55BC7D29" w14:textId="77777777" w:rsidR="00A3690B" w:rsidRDefault="00A3690B" w:rsidP="00A3690B">
            <w:pPr>
              <w:ind w:firstLine="0"/>
              <w:rPr>
                <w:sz w:val="20"/>
                <w:szCs w:val="20"/>
              </w:rPr>
            </w:pPr>
          </w:p>
        </w:tc>
        <w:tc>
          <w:tcPr>
            <w:tcW w:w="710" w:type="dxa"/>
            <w:tcBorders>
              <w:top w:val="nil"/>
              <w:left w:val="nil"/>
              <w:bottom w:val="nil"/>
              <w:right w:val="nil"/>
            </w:tcBorders>
            <w:shd w:val="clear" w:color="auto" w:fill="auto"/>
            <w:vAlign w:val="bottom"/>
          </w:tcPr>
          <w:p w14:paraId="3B1A6F14" w14:textId="77777777" w:rsidR="00A3690B" w:rsidRDefault="00A3690B" w:rsidP="00A3690B">
            <w:pPr>
              <w:ind w:firstLine="0"/>
              <w:rPr>
                <w:sz w:val="20"/>
                <w:szCs w:val="20"/>
              </w:rPr>
            </w:pPr>
          </w:p>
        </w:tc>
      </w:tr>
      <w:tr w:rsidR="00A3690B" w14:paraId="60C72D37" w14:textId="77777777" w:rsidTr="005169A7">
        <w:trPr>
          <w:jc w:val="center"/>
        </w:trPr>
        <w:tc>
          <w:tcPr>
            <w:tcW w:w="3398" w:type="dxa"/>
          </w:tcPr>
          <w:p w14:paraId="045E54C6" w14:textId="77777777" w:rsidR="00A3690B" w:rsidRDefault="00A3690B" w:rsidP="00A3690B">
            <w:pPr>
              <w:ind w:firstLine="0"/>
              <w:rPr>
                <w:sz w:val="20"/>
                <w:szCs w:val="20"/>
              </w:rPr>
            </w:pPr>
            <w:r>
              <w:rPr>
                <w:sz w:val="20"/>
                <w:szCs w:val="20"/>
              </w:rPr>
              <w:t>5. UNDP budget</w:t>
            </w:r>
          </w:p>
        </w:tc>
        <w:tc>
          <w:tcPr>
            <w:tcW w:w="709" w:type="dxa"/>
            <w:tcBorders>
              <w:top w:val="nil"/>
              <w:left w:val="nil"/>
              <w:bottom w:val="nil"/>
              <w:right w:val="nil"/>
            </w:tcBorders>
            <w:shd w:val="clear" w:color="auto" w:fill="auto"/>
            <w:vAlign w:val="bottom"/>
          </w:tcPr>
          <w:p w14:paraId="31E6D625" w14:textId="2C321259" w:rsidR="00A3690B" w:rsidRPr="00A3690B" w:rsidRDefault="00A3690B" w:rsidP="00A3690B">
            <w:pPr>
              <w:ind w:firstLine="0"/>
              <w:rPr>
                <w:b/>
                <w:bCs/>
                <w:sz w:val="20"/>
                <w:szCs w:val="20"/>
              </w:rPr>
            </w:pPr>
            <w:r w:rsidRPr="00A3690B">
              <w:rPr>
                <w:b/>
                <w:bCs/>
                <w:sz w:val="20"/>
                <w:szCs w:val="20"/>
              </w:rPr>
              <w:t xml:space="preserve"> 0.13</w:t>
            </w:r>
          </w:p>
        </w:tc>
        <w:tc>
          <w:tcPr>
            <w:tcW w:w="709" w:type="dxa"/>
            <w:tcBorders>
              <w:top w:val="nil"/>
              <w:left w:val="nil"/>
              <w:bottom w:val="nil"/>
              <w:right w:val="nil"/>
            </w:tcBorders>
            <w:shd w:val="clear" w:color="auto" w:fill="auto"/>
            <w:vAlign w:val="bottom"/>
          </w:tcPr>
          <w:p w14:paraId="7FB223B6" w14:textId="6E6DAAE6" w:rsidR="00A3690B" w:rsidRPr="00A3690B" w:rsidRDefault="00A3690B" w:rsidP="00A3690B">
            <w:pPr>
              <w:ind w:firstLine="0"/>
              <w:rPr>
                <w:b/>
                <w:bCs/>
                <w:sz w:val="20"/>
                <w:szCs w:val="20"/>
              </w:rPr>
            </w:pPr>
            <w:r w:rsidRPr="00A3690B">
              <w:rPr>
                <w:b/>
                <w:bCs/>
                <w:sz w:val="20"/>
                <w:szCs w:val="20"/>
              </w:rPr>
              <w:t>-0.27</w:t>
            </w:r>
          </w:p>
        </w:tc>
        <w:tc>
          <w:tcPr>
            <w:tcW w:w="709" w:type="dxa"/>
            <w:tcBorders>
              <w:top w:val="nil"/>
              <w:left w:val="nil"/>
              <w:bottom w:val="nil"/>
              <w:right w:val="nil"/>
            </w:tcBorders>
            <w:shd w:val="clear" w:color="auto" w:fill="auto"/>
            <w:vAlign w:val="bottom"/>
          </w:tcPr>
          <w:p w14:paraId="70110812" w14:textId="67BB580D" w:rsidR="00A3690B" w:rsidRPr="00A3690B" w:rsidRDefault="00A3690B" w:rsidP="00A3690B">
            <w:pPr>
              <w:ind w:firstLine="0"/>
              <w:rPr>
                <w:b/>
                <w:bCs/>
                <w:sz w:val="20"/>
                <w:szCs w:val="20"/>
              </w:rPr>
            </w:pPr>
            <w:r w:rsidRPr="00A3690B">
              <w:rPr>
                <w:b/>
                <w:bCs/>
                <w:sz w:val="20"/>
                <w:szCs w:val="20"/>
              </w:rPr>
              <w:t xml:space="preserve"> 0.28</w:t>
            </w:r>
          </w:p>
        </w:tc>
        <w:tc>
          <w:tcPr>
            <w:tcW w:w="709" w:type="dxa"/>
            <w:tcBorders>
              <w:top w:val="nil"/>
              <w:left w:val="nil"/>
              <w:bottom w:val="nil"/>
              <w:right w:val="nil"/>
            </w:tcBorders>
            <w:shd w:val="clear" w:color="auto" w:fill="auto"/>
            <w:vAlign w:val="bottom"/>
          </w:tcPr>
          <w:p w14:paraId="586F8204" w14:textId="5F3D1920" w:rsidR="00A3690B" w:rsidRPr="00A3690B" w:rsidRDefault="00A3690B" w:rsidP="00A3690B">
            <w:pPr>
              <w:ind w:firstLine="0"/>
              <w:rPr>
                <w:b/>
                <w:bCs/>
                <w:sz w:val="20"/>
                <w:szCs w:val="20"/>
              </w:rPr>
            </w:pPr>
            <w:r w:rsidRPr="00A3690B">
              <w:rPr>
                <w:b/>
                <w:bCs/>
                <w:sz w:val="20"/>
                <w:szCs w:val="20"/>
              </w:rPr>
              <w:t xml:space="preserve"> 0.10</w:t>
            </w:r>
          </w:p>
        </w:tc>
        <w:tc>
          <w:tcPr>
            <w:tcW w:w="709" w:type="dxa"/>
            <w:tcBorders>
              <w:top w:val="nil"/>
              <w:left w:val="nil"/>
              <w:bottom w:val="nil"/>
              <w:right w:val="nil"/>
            </w:tcBorders>
            <w:shd w:val="clear" w:color="auto" w:fill="auto"/>
            <w:vAlign w:val="bottom"/>
          </w:tcPr>
          <w:p w14:paraId="48DBA773" w14:textId="4D49F965" w:rsidR="00A3690B" w:rsidRDefault="00A3690B" w:rsidP="00A3690B">
            <w:pPr>
              <w:ind w:firstLine="0"/>
              <w:rPr>
                <w:sz w:val="20"/>
                <w:szCs w:val="20"/>
              </w:rPr>
            </w:pPr>
            <w:r w:rsidRPr="00A3690B">
              <w:rPr>
                <w:sz w:val="20"/>
                <w:szCs w:val="20"/>
              </w:rPr>
              <w:t xml:space="preserve"> 1.00   </w:t>
            </w:r>
          </w:p>
        </w:tc>
        <w:tc>
          <w:tcPr>
            <w:tcW w:w="709" w:type="dxa"/>
            <w:tcBorders>
              <w:top w:val="nil"/>
              <w:left w:val="nil"/>
              <w:bottom w:val="nil"/>
              <w:right w:val="nil"/>
            </w:tcBorders>
            <w:shd w:val="clear" w:color="auto" w:fill="auto"/>
            <w:vAlign w:val="bottom"/>
          </w:tcPr>
          <w:p w14:paraId="2DB3B202"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61C0B849"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396AC640"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50445725"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68D014BC"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11B85886"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6828D98E" w14:textId="77777777" w:rsidR="00A3690B" w:rsidRDefault="00A3690B" w:rsidP="00A3690B">
            <w:pPr>
              <w:ind w:firstLine="0"/>
              <w:rPr>
                <w:sz w:val="20"/>
                <w:szCs w:val="20"/>
              </w:rPr>
            </w:pPr>
          </w:p>
        </w:tc>
        <w:tc>
          <w:tcPr>
            <w:tcW w:w="710" w:type="dxa"/>
            <w:tcBorders>
              <w:top w:val="nil"/>
              <w:left w:val="nil"/>
              <w:bottom w:val="nil"/>
              <w:right w:val="nil"/>
            </w:tcBorders>
            <w:shd w:val="clear" w:color="auto" w:fill="auto"/>
            <w:vAlign w:val="bottom"/>
          </w:tcPr>
          <w:p w14:paraId="022F045E" w14:textId="77777777" w:rsidR="00A3690B" w:rsidRDefault="00A3690B" w:rsidP="00A3690B">
            <w:pPr>
              <w:ind w:firstLine="0"/>
              <w:rPr>
                <w:sz w:val="20"/>
                <w:szCs w:val="20"/>
              </w:rPr>
            </w:pPr>
          </w:p>
        </w:tc>
      </w:tr>
      <w:tr w:rsidR="00A3690B" w14:paraId="735C9D66" w14:textId="77777777" w:rsidTr="005169A7">
        <w:trPr>
          <w:jc w:val="center"/>
        </w:trPr>
        <w:tc>
          <w:tcPr>
            <w:tcW w:w="3398" w:type="dxa"/>
          </w:tcPr>
          <w:p w14:paraId="541E711F" w14:textId="77777777" w:rsidR="00A3690B" w:rsidRDefault="00A3690B" w:rsidP="00A3690B">
            <w:pPr>
              <w:ind w:firstLine="0"/>
              <w:rPr>
                <w:sz w:val="20"/>
                <w:szCs w:val="20"/>
              </w:rPr>
            </w:pPr>
            <w:r>
              <w:rPr>
                <w:sz w:val="20"/>
                <w:szCs w:val="20"/>
              </w:rPr>
              <w:t>6. Prior disaster report</w:t>
            </w:r>
          </w:p>
        </w:tc>
        <w:tc>
          <w:tcPr>
            <w:tcW w:w="709" w:type="dxa"/>
            <w:tcBorders>
              <w:top w:val="nil"/>
              <w:left w:val="nil"/>
              <w:bottom w:val="nil"/>
              <w:right w:val="nil"/>
            </w:tcBorders>
            <w:shd w:val="clear" w:color="auto" w:fill="auto"/>
            <w:vAlign w:val="bottom"/>
          </w:tcPr>
          <w:p w14:paraId="2EE69073" w14:textId="76591906" w:rsidR="00A3690B" w:rsidRPr="00A3690B" w:rsidRDefault="00A3690B" w:rsidP="00A3690B">
            <w:pPr>
              <w:ind w:firstLine="0"/>
              <w:rPr>
                <w:b/>
                <w:bCs/>
                <w:sz w:val="20"/>
                <w:szCs w:val="20"/>
              </w:rPr>
            </w:pPr>
            <w:r w:rsidRPr="00A3690B">
              <w:rPr>
                <w:b/>
                <w:bCs/>
                <w:sz w:val="20"/>
                <w:szCs w:val="20"/>
              </w:rPr>
              <w:t xml:space="preserve"> 0.24</w:t>
            </w:r>
          </w:p>
        </w:tc>
        <w:tc>
          <w:tcPr>
            <w:tcW w:w="709" w:type="dxa"/>
            <w:tcBorders>
              <w:top w:val="nil"/>
              <w:left w:val="nil"/>
              <w:bottom w:val="nil"/>
              <w:right w:val="nil"/>
            </w:tcBorders>
            <w:shd w:val="clear" w:color="auto" w:fill="auto"/>
            <w:vAlign w:val="bottom"/>
          </w:tcPr>
          <w:p w14:paraId="5E404B9D" w14:textId="3FF88139" w:rsidR="00A3690B" w:rsidRPr="00A3690B" w:rsidRDefault="00A3690B" w:rsidP="00A3690B">
            <w:pPr>
              <w:ind w:firstLine="0"/>
              <w:rPr>
                <w:b/>
                <w:bCs/>
                <w:sz w:val="20"/>
                <w:szCs w:val="20"/>
              </w:rPr>
            </w:pPr>
            <w:r w:rsidRPr="00A3690B">
              <w:rPr>
                <w:b/>
                <w:bCs/>
                <w:sz w:val="20"/>
                <w:szCs w:val="20"/>
              </w:rPr>
              <w:t xml:space="preserve"> 0.20</w:t>
            </w:r>
          </w:p>
        </w:tc>
        <w:tc>
          <w:tcPr>
            <w:tcW w:w="709" w:type="dxa"/>
            <w:tcBorders>
              <w:top w:val="nil"/>
              <w:left w:val="nil"/>
              <w:bottom w:val="nil"/>
              <w:right w:val="nil"/>
            </w:tcBorders>
            <w:shd w:val="clear" w:color="auto" w:fill="auto"/>
            <w:vAlign w:val="bottom"/>
          </w:tcPr>
          <w:p w14:paraId="63A1BCF2" w14:textId="6CC680BD" w:rsidR="00A3690B" w:rsidRPr="00A3690B" w:rsidRDefault="00A3690B" w:rsidP="00A3690B">
            <w:pPr>
              <w:ind w:firstLine="0"/>
              <w:rPr>
                <w:b/>
                <w:bCs/>
                <w:sz w:val="20"/>
                <w:szCs w:val="20"/>
              </w:rPr>
            </w:pPr>
            <w:r w:rsidRPr="00A3690B">
              <w:rPr>
                <w:b/>
                <w:bCs/>
                <w:sz w:val="20"/>
                <w:szCs w:val="20"/>
              </w:rPr>
              <w:t xml:space="preserve"> 0.33</w:t>
            </w:r>
          </w:p>
        </w:tc>
        <w:tc>
          <w:tcPr>
            <w:tcW w:w="709" w:type="dxa"/>
            <w:tcBorders>
              <w:top w:val="nil"/>
              <w:left w:val="nil"/>
              <w:bottom w:val="nil"/>
              <w:right w:val="nil"/>
            </w:tcBorders>
            <w:shd w:val="clear" w:color="auto" w:fill="auto"/>
            <w:vAlign w:val="bottom"/>
          </w:tcPr>
          <w:p w14:paraId="4EDA73DE" w14:textId="0660328B" w:rsidR="00A3690B" w:rsidRPr="00A3690B" w:rsidRDefault="00A3690B" w:rsidP="00A3690B">
            <w:pPr>
              <w:ind w:firstLine="0"/>
              <w:rPr>
                <w:b/>
                <w:bCs/>
                <w:sz w:val="20"/>
                <w:szCs w:val="20"/>
              </w:rPr>
            </w:pPr>
            <w:r w:rsidRPr="00A3690B">
              <w:rPr>
                <w:b/>
                <w:bCs/>
                <w:sz w:val="20"/>
                <w:szCs w:val="20"/>
              </w:rPr>
              <w:t xml:space="preserve"> 0.34</w:t>
            </w:r>
          </w:p>
        </w:tc>
        <w:tc>
          <w:tcPr>
            <w:tcW w:w="709" w:type="dxa"/>
            <w:tcBorders>
              <w:top w:val="nil"/>
              <w:left w:val="nil"/>
              <w:bottom w:val="nil"/>
              <w:right w:val="nil"/>
            </w:tcBorders>
            <w:shd w:val="clear" w:color="auto" w:fill="auto"/>
            <w:vAlign w:val="bottom"/>
          </w:tcPr>
          <w:p w14:paraId="2D9BF154" w14:textId="5174A705" w:rsidR="00A3690B" w:rsidRDefault="00A3690B" w:rsidP="00A3690B">
            <w:pPr>
              <w:ind w:firstLine="0"/>
              <w:rPr>
                <w:sz w:val="20"/>
                <w:szCs w:val="20"/>
              </w:rPr>
            </w:pPr>
            <w:r w:rsidRPr="00A3690B">
              <w:rPr>
                <w:sz w:val="20"/>
                <w:szCs w:val="20"/>
              </w:rPr>
              <w:t xml:space="preserve"> 0.06 </w:t>
            </w:r>
          </w:p>
        </w:tc>
        <w:tc>
          <w:tcPr>
            <w:tcW w:w="709" w:type="dxa"/>
            <w:tcBorders>
              <w:top w:val="nil"/>
              <w:left w:val="nil"/>
              <w:bottom w:val="nil"/>
              <w:right w:val="nil"/>
            </w:tcBorders>
            <w:shd w:val="clear" w:color="auto" w:fill="auto"/>
            <w:vAlign w:val="bottom"/>
          </w:tcPr>
          <w:p w14:paraId="5285E9A6" w14:textId="033843E9" w:rsidR="00A3690B" w:rsidRDefault="00A3690B" w:rsidP="00A3690B">
            <w:pPr>
              <w:ind w:firstLine="0"/>
              <w:rPr>
                <w:sz w:val="20"/>
                <w:szCs w:val="20"/>
              </w:rPr>
            </w:pPr>
            <w:r w:rsidRPr="00A3690B">
              <w:rPr>
                <w:sz w:val="20"/>
                <w:szCs w:val="20"/>
              </w:rPr>
              <w:t xml:space="preserve"> 1.00   </w:t>
            </w:r>
          </w:p>
        </w:tc>
        <w:tc>
          <w:tcPr>
            <w:tcW w:w="709" w:type="dxa"/>
            <w:tcBorders>
              <w:top w:val="nil"/>
              <w:left w:val="nil"/>
              <w:bottom w:val="nil"/>
              <w:right w:val="nil"/>
            </w:tcBorders>
            <w:shd w:val="clear" w:color="auto" w:fill="auto"/>
            <w:vAlign w:val="bottom"/>
          </w:tcPr>
          <w:p w14:paraId="76615FBD"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10A2DF15"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5354E133"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7A5040AF"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73CE6DA3"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5150EDFD" w14:textId="77777777" w:rsidR="00A3690B" w:rsidRDefault="00A3690B" w:rsidP="00A3690B">
            <w:pPr>
              <w:ind w:firstLine="0"/>
              <w:rPr>
                <w:sz w:val="20"/>
                <w:szCs w:val="20"/>
              </w:rPr>
            </w:pPr>
          </w:p>
        </w:tc>
        <w:tc>
          <w:tcPr>
            <w:tcW w:w="710" w:type="dxa"/>
            <w:tcBorders>
              <w:top w:val="nil"/>
              <w:left w:val="nil"/>
              <w:bottom w:val="nil"/>
              <w:right w:val="nil"/>
            </w:tcBorders>
            <w:shd w:val="clear" w:color="auto" w:fill="auto"/>
            <w:vAlign w:val="bottom"/>
          </w:tcPr>
          <w:p w14:paraId="28C6F2C8" w14:textId="77777777" w:rsidR="00A3690B" w:rsidRDefault="00A3690B" w:rsidP="00A3690B">
            <w:pPr>
              <w:ind w:firstLine="0"/>
              <w:rPr>
                <w:sz w:val="20"/>
                <w:szCs w:val="20"/>
              </w:rPr>
            </w:pPr>
          </w:p>
        </w:tc>
      </w:tr>
      <w:tr w:rsidR="00A3690B" w14:paraId="22B38351" w14:textId="77777777" w:rsidTr="005169A7">
        <w:trPr>
          <w:jc w:val="center"/>
        </w:trPr>
        <w:tc>
          <w:tcPr>
            <w:tcW w:w="3398" w:type="dxa"/>
          </w:tcPr>
          <w:p w14:paraId="430F3B7B" w14:textId="77777777" w:rsidR="00A3690B" w:rsidRDefault="00A3690B" w:rsidP="00A3690B">
            <w:pPr>
              <w:ind w:firstLine="0"/>
              <w:rPr>
                <w:sz w:val="20"/>
                <w:szCs w:val="20"/>
              </w:rPr>
            </w:pPr>
            <w:r>
              <w:rPr>
                <w:sz w:val="20"/>
                <w:szCs w:val="20"/>
              </w:rPr>
              <w:t>7. Natural hazard</w:t>
            </w:r>
          </w:p>
        </w:tc>
        <w:tc>
          <w:tcPr>
            <w:tcW w:w="709" w:type="dxa"/>
            <w:tcBorders>
              <w:top w:val="nil"/>
              <w:left w:val="nil"/>
              <w:bottom w:val="nil"/>
              <w:right w:val="nil"/>
            </w:tcBorders>
            <w:shd w:val="clear" w:color="auto" w:fill="auto"/>
            <w:vAlign w:val="bottom"/>
          </w:tcPr>
          <w:p w14:paraId="3A69A70A" w14:textId="074DDA61" w:rsidR="00A3690B" w:rsidRPr="00A3690B" w:rsidRDefault="00A3690B" w:rsidP="00A3690B">
            <w:pPr>
              <w:ind w:firstLine="0"/>
              <w:rPr>
                <w:b/>
                <w:bCs/>
                <w:sz w:val="20"/>
                <w:szCs w:val="20"/>
              </w:rPr>
            </w:pPr>
            <w:r w:rsidRPr="00A3690B">
              <w:rPr>
                <w:b/>
                <w:bCs/>
                <w:sz w:val="20"/>
                <w:szCs w:val="20"/>
              </w:rPr>
              <w:t xml:space="preserve"> 0.25</w:t>
            </w:r>
          </w:p>
        </w:tc>
        <w:tc>
          <w:tcPr>
            <w:tcW w:w="709" w:type="dxa"/>
            <w:tcBorders>
              <w:top w:val="nil"/>
              <w:left w:val="nil"/>
              <w:bottom w:val="nil"/>
              <w:right w:val="nil"/>
            </w:tcBorders>
            <w:shd w:val="clear" w:color="auto" w:fill="auto"/>
            <w:vAlign w:val="bottom"/>
          </w:tcPr>
          <w:p w14:paraId="0239FDCF" w14:textId="1A4A59E1" w:rsidR="00A3690B" w:rsidRDefault="00A3690B" w:rsidP="00A3690B">
            <w:pPr>
              <w:ind w:firstLine="0"/>
              <w:rPr>
                <w:sz w:val="20"/>
                <w:szCs w:val="20"/>
              </w:rPr>
            </w:pPr>
            <w:r w:rsidRPr="00A3690B">
              <w:rPr>
                <w:sz w:val="20"/>
                <w:szCs w:val="20"/>
              </w:rPr>
              <w:t xml:space="preserve">-0.06 </w:t>
            </w:r>
          </w:p>
        </w:tc>
        <w:tc>
          <w:tcPr>
            <w:tcW w:w="709" w:type="dxa"/>
            <w:tcBorders>
              <w:top w:val="nil"/>
              <w:left w:val="nil"/>
              <w:bottom w:val="nil"/>
              <w:right w:val="nil"/>
            </w:tcBorders>
            <w:shd w:val="clear" w:color="auto" w:fill="auto"/>
            <w:vAlign w:val="bottom"/>
          </w:tcPr>
          <w:p w14:paraId="05CA9325" w14:textId="73FC3745" w:rsidR="00A3690B" w:rsidRPr="00A3690B" w:rsidRDefault="00A3690B" w:rsidP="00A3690B">
            <w:pPr>
              <w:ind w:firstLine="0"/>
              <w:rPr>
                <w:b/>
                <w:bCs/>
                <w:sz w:val="20"/>
                <w:szCs w:val="20"/>
              </w:rPr>
            </w:pPr>
            <w:r w:rsidRPr="00A3690B">
              <w:rPr>
                <w:b/>
                <w:bCs/>
                <w:sz w:val="20"/>
                <w:szCs w:val="20"/>
              </w:rPr>
              <w:t xml:space="preserve"> 0.53</w:t>
            </w:r>
          </w:p>
        </w:tc>
        <w:tc>
          <w:tcPr>
            <w:tcW w:w="709" w:type="dxa"/>
            <w:tcBorders>
              <w:top w:val="nil"/>
              <w:left w:val="nil"/>
              <w:bottom w:val="nil"/>
              <w:right w:val="nil"/>
            </w:tcBorders>
            <w:shd w:val="clear" w:color="auto" w:fill="auto"/>
            <w:vAlign w:val="bottom"/>
          </w:tcPr>
          <w:p w14:paraId="477B949C" w14:textId="7B64461F" w:rsidR="00A3690B" w:rsidRPr="00A3690B" w:rsidRDefault="00A3690B" w:rsidP="00A3690B">
            <w:pPr>
              <w:ind w:firstLine="0"/>
              <w:rPr>
                <w:b/>
                <w:bCs/>
                <w:sz w:val="20"/>
                <w:szCs w:val="20"/>
              </w:rPr>
            </w:pPr>
            <w:r w:rsidRPr="00A3690B">
              <w:rPr>
                <w:b/>
                <w:bCs/>
                <w:sz w:val="20"/>
                <w:szCs w:val="20"/>
              </w:rPr>
              <w:t xml:space="preserve"> 0.23</w:t>
            </w:r>
          </w:p>
        </w:tc>
        <w:tc>
          <w:tcPr>
            <w:tcW w:w="709" w:type="dxa"/>
            <w:tcBorders>
              <w:top w:val="nil"/>
              <w:left w:val="nil"/>
              <w:bottom w:val="nil"/>
              <w:right w:val="nil"/>
            </w:tcBorders>
            <w:shd w:val="clear" w:color="auto" w:fill="auto"/>
            <w:vAlign w:val="bottom"/>
          </w:tcPr>
          <w:p w14:paraId="6B010EE9" w14:textId="5DB3D501" w:rsidR="00A3690B" w:rsidRPr="00A3690B" w:rsidRDefault="00A3690B" w:rsidP="00A3690B">
            <w:pPr>
              <w:ind w:firstLine="0"/>
              <w:rPr>
                <w:b/>
                <w:bCs/>
                <w:sz w:val="20"/>
                <w:szCs w:val="20"/>
              </w:rPr>
            </w:pPr>
            <w:r w:rsidRPr="00A3690B">
              <w:rPr>
                <w:b/>
                <w:bCs/>
                <w:sz w:val="20"/>
                <w:szCs w:val="20"/>
              </w:rPr>
              <w:t xml:space="preserve"> 0.27</w:t>
            </w:r>
          </w:p>
        </w:tc>
        <w:tc>
          <w:tcPr>
            <w:tcW w:w="709" w:type="dxa"/>
            <w:tcBorders>
              <w:top w:val="nil"/>
              <w:left w:val="nil"/>
              <w:bottom w:val="nil"/>
              <w:right w:val="nil"/>
            </w:tcBorders>
            <w:shd w:val="clear" w:color="auto" w:fill="auto"/>
            <w:vAlign w:val="bottom"/>
          </w:tcPr>
          <w:p w14:paraId="22A5E0EE" w14:textId="4C737D00" w:rsidR="00A3690B" w:rsidRPr="00A3690B" w:rsidRDefault="00A3690B" w:rsidP="00A3690B">
            <w:pPr>
              <w:ind w:firstLine="0"/>
              <w:rPr>
                <w:b/>
                <w:bCs/>
                <w:sz w:val="20"/>
                <w:szCs w:val="20"/>
              </w:rPr>
            </w:pPr>
            <w:r w:rsidRPr="00A3690B">
              <w:rPr>
                <w:b/>
                <w:bCs/>
                <w:sz w:val="20"/>
                <w:szCs w:val="20"/>
              </w:rPr>
              <w:t xml:space="preserve"> 0.36</w:t>
            </w:r>
          </w:p>
        </w:tc>
        <w:tc>
          <w:tcPr>
            <w:tcW w:w="709" w:type="dxa"/>
            <w:tcBorders>
              <w:top w:val="nil"/>
              <w:left w:val="nil"/>
              <w:bottom w:val="nil"/>
              <w:right w:val="nil"/>
            </w:tcBorders>
            <w:shd w:val="clear" w:color="auto" w:fill="auto"/>
            <w:vAlign w:val="bottom"/>
          </w:tcPr>
          <w:p w14:paraId="50B2CDAC" w14:textId="3B032C3D" w:rsidR="00A3690B" w:rsidRPr="00A3690B" w:rsidRDefault="00A3690B" w:rsidP="00A3690B">
            <w:pPr>
              <w:ind w:firstLine="0"/>
              <w:rPr>
                <w:sz w:val="20"/>
                <w:szCs w:val="20"/>
              </w:rPr>
            </w:pPr>
            <w:r w:rsidRPr="00A3690B">
              <w:rPr>
                <w:sz w:val="20"/>
                <w:szCs w:val="20"/>
              </w:rPr>
              <w:t xml:space="preserve"> 1.00   </w:t>
            </w:r>
          </w:p>
        </w:tc>
        <w:tc>
          <w:tcPr>
            <w:tcW w:w="709" w:type="dxa"/>
            <w:tcBorders>
              <w:top w:val="nil"/>
              <w:left w:val="nil"/>
              <w:bottom w:val="nil"/>
              <w:right w:val="nil"/>
            </w:tcBorders>
            <w:shd w:val="clear" w:color="auto" w:fill="auto"/>
            <w:vAlign w:val="bottom"/>
          </w:tcPr>
          <w:p w14:paraId="768916B3" w14:textId="77777777" w:rsidR="00A3690B" w:rsidRP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0438BB5B" w14:textId="77777777" w:rsidR="00A3690B" w:rsidRP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0F783BF2" w14:textId="77777777" w:rsidR="00A3690B" w:rsidRP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12A07B00"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319B5870" w14:textId="77777777" w:rsidR="00A3690B" w:rsidRDefault="00A3690B" w:rsidP="00A3690B">
            <w:pPr>
              <w:ind w:firstLine="0"/>
              <w:rPr>
                <w:sz w:val="20"/>
                <w:szCs w:val="20"/>
              </w:rPr>
            </w:pPr>
          </w:p>
        </w:tc>
        <w:tc>
          <w:tcPr>
            <w:tcW w:w="710" w:type="dxa"/>
            <w:tcBorders>
              <w:top w:val="nil"/>
              <w:left w:val="nil"/>
              <w:bottom w:val="nil"/>
              <w:right w:val="nil"/>
            </w:tcBorders>
            <w:shd w:val="clear" w:color="auto" w:fill="auto"/>
            <w:vAlign w:val="bottom"/>
          </w:tcPr>
          <w:p w14:paraId="2F9C8553" w14:textId="77777777" w:rsidR="00A3690B" w:rsidRDefault="00A3690B" w:rsidP="00A3690B">
            <w:pPr>
              <w:ind w:firstLine="0"/>
              <w:rPr>
                <w:sz w:val="20"/>
                <w:szCs w:val="20"/>
              </w:rPr>
            </w:pPr>
          </w:p>
        </w:tc>
      </w:tr>
      <w:tr w:rsidR="00A3690B" w14:paraId="05CA1C99" w14:textId="77777777" w:rsidTr="005169A7">
        <w:trPr>
          <w:jc w:val="center"/>
        </w:trPr>
        <w:tc>
          <w:tcPr>
            <w:tcW w:w="3398" w:type="dxa"/>
          </w:tcPr>
          <w:p w14:paraId="5BC17CD0" w14:textId="77777777" w:rsidR="00A3690B" w:rsidRDefault="00A3690B" w:rsidP="00A3690B">
            <w:pPr>
              <w:ind w:firstLine="0"/>
              <w:rPr>
                <w:sz w:val="20"/>
                <w:szCs w:val="20"/>
              </w:rPr>
            </w:pPr>
            <w:r>
              <w:rPr>
                <w:sz w:val="20"/>
                <w:szCs w:val="20"/>
              </w:rPr>
              <w:t>8. Country size</w:t>
            </w:r>
          </w:p>
        </w:tc>
        <w:tc>
          <w:tcPr>
            <w:tcW w:w="709" w:type="dxa"/>
            <w:tcBorders>
              <w:top w:val="nil"/>
              <w:left w:val="nil"/>
              <w:bottom w:val="nil"/>
              <w:right w:val="nil"/>
            </w:tcBorders>
            <w:shd w:val="clear" w:color="auto" w:fill="auto"/>
            <w:vAlign w:val="bottom"/>
          </w:tcPr>
          <w:p w14:paraId="28DE0EDB" w14:textId="4A699189" w:rsidR="00A3690B" w:rsidRPr="00A3690B" w:rsidRDefault="00A3690B" w:rsidP="00A3690B">
            <w:pPr>
              <w:ind w:firstLine="0"/>
              <w:rPr>
                <w:b/>
                <w:bCs/>
                <w:sz w:val="20"/>
                <w:szCs w:val="20"/>
              </w:rPr>
            </w:pPr>
            <w:r w:rsidRPr="00A3690B">
              <w:rPr>
                <w:b/>
                <w:bCs/>
                <w:sz w:val="20"/>
                <w:szCs w:val="20"/>
              </w:rPr>
              <w:t xml:space="preserve"> 0.16</w:t>
            </w:r>
          </w:p>
        </w:tc>
        <w:tc>
          <w:tcPr>
            <w:tcW w:w="709" w:type="dxa"/>
            <w:tcBorders>
              <w:top w:val="nil"/>
              <w:left w:val="nil"/>
              <w:bottom w:val="nil"/>
              <w:right w:val="nil"/>
            </w:tcBorders>
            <w:shd w:val="clear" w:color="auto" w:fill="auto"/>
            <w:vAlign w:val="bottom"/>
          </w:tcPr>
          <w:p w14:paraId="69ECB27C" w14:textId="2BD5417C" w:rsidR="00A3690B" w:rsidRPr="00A3690B" w:rsidRDefault="00A3690B" w:rsidP="00A3690B">
            <w:pPr>
              <w:ind w:firstLine="0"/>
              <w:rPr>
                <w:b/>
                <w:bCs/>
                <w:sz w:val="20"/>
                <w:szCs w:val="20"/>
              </w:rPr>
            </w:pPr>
            <w:r w:rsidRPr="00A3690B">
              <w:rPr>
                <w:b/>
                <w:bCs/>
                <w:sz w:val="20"/>
                <w:szCs w:val="20"/>
              </w:rPr>
              <w:t xml:space="preserve"> 0.10</w:t>
            </w:r>
          </w:p>
        </w:tc>
        <w:tc>
          <w:tcPr>
            <w:tcW w:w="709" w:type="dxa"/>
            <w:tcBorders>
              <w:top w:val="nil"/>
              <w:left w:val="nil"/>
              <w:bottom w:val="nil"/>
              <w:right w:val="nil"/>
            </w:tcBorders>
            <w:shd w:val="clear" w:color="auto" w:fill="auto"/>
            <w:vAlign w:val="bottom"/>
          </w:tcPr>
          <w:p w14:paraId="38883177" w14:textId="3CEA6273" w:rsidR="00A3690B" w:rsidRPr="00A3690B" w:rsidRDefault="00A3690B" w:rsidP="00A3690B">
            <w:pPr>
              <w:ind w:firstLine="0"/>
              <w:rPr>
                <w:b/>
                <w:bCs/>
                <w:sz w:val="20"/>
                <w:szCs w:val="20"/>
              </w:rPr>
            </w:pPr>
            <w:r w:rsidRPr="00A3690B">
              <w:rPr>
                <w:b/>
                <w:bCs/>
                <w:sz w:val="20"/>
                <w:szCs w:val="20"/>
              </w:rPr>
              <w:t xml:space="preserve"> 0.52</w:t>
            </w:r>
          </w:p>
        </w:tc>
        <w:tc>
          <w:tcPr>
            <w:tcW w:w="709" w:type="dxa"/>
            <w:tcBorders>
              <w:top w:val="nil"/>
              <w:left w:val="nil"/>
              <w:bottom w:val="nil"/>
              <w:right w:val="nil"/>
            </w:tcBorders>
            <w:shd w:val="clear" w:color="auto" w:fill="auto"/>
            <w:vAlign w:val="bottom"/>
          </w:tcPr>
          <w:p w14:paraId="5BDE63B7" w14:textId="4E8A9DB8" w:rsidR="00A3690B" w:rsidRPr="00A3690B" w:rsidRDefault="00A3690B" w:rsidP="00A3690B">
            <w:pPr>
              <w:ind w:firstLine="0"/>
              <w:rPr>
                <w:b/>
                <w:bCs/>
                <w:sz w:val="20"/>
                <w:szCs w:val="20"/>
              </w:rPr>
            </w:pPr>
            <w:r w:rsidRPr="00A3690B">
              <w:rPr>
                <w:b/>
                <w:bCs/>
                <w:sz w:val="20"/>
                <w:szCs w:val="20"/>
              </w:rPr>
              <w:t xml:space="preserve"> 0.22</w:t>
            </w:r>
          </w:p>
        </w:tc>
        <w:tc>
          <w:tcPr>
            <w:tcW w:w="709" w:type="dxa"/>
            <w:tcBorders>
              <w:top w:val="nil"/>
              <w:left w:val="nil"/>
              <w:bottom w:val="nil"/>
              <w:right w:val="nil"/>
            </w:tcBorders>
            <w:shd w:val="clear" w:color="auto" w:fill="auto"/>
            <w:vAlign w:val="bottom"/>
          </w:tcPr>
          <w:p w14:paraId="7DA45A3D" w14:textId="67867E8D" w:rsidR="00A3690B" w:rsidRPr="00A3690B" w:rsidRDefault="00A3690B" w:rsidP="00A3690B">
            <w:pPr>
              <w:ind w:firstLine="0"/>
              <w:rPr>
                <w:b/>
                <w:bCs/>
                <w:sz w:val="20"/>
                <w:szCs w:val="20"/>
              </w:rPr>
            </w:pPr>
            <w:r w:rsidRPr="00A3690B">
              <w:rPr>
                <w:b/>
                <w:bCs/>
                <w:sz w:val="20"/>
                <w:szCs w:val="20"/>
              </w:rPr>
              <w:t xml:space="preserve"> 0.10</w:t>
            </w:r>
          </w:p>
        </w:tc>
        <w:tc>
          <w:tcPr>
            <w:tcW w:w="709" w:type="dxa"/>
            <w:tcBorders>
              <w:top w:val="nil"/>
              <w:left w:val="nil"/>
              <w:bottom w:val="nil"/>
              <w:right w:val="nil"/>
            </w:tcBorders>
            <w:shd w:val="clear" w:color="auto" w:fill="auto"/>
            <w:vAlign w:val="bottom"/>
          </w:tcPr>
          <w:p w14:paraId="2526D28B" w14:textId="6BA09D5C" w:rsidR="00A3690B" w:rsidRPr="00A3690B" w:rsidRDefault="00A3690B" w:rsidP="00A3690B">
            <w:pPr>
              <w:ind w:firstLine="0"/>
              <w:rPr>
                <w:b/>
                <w:bCs/>
                <w:sz w:val="20"/>
                <w:szCs w:val="20"/>
              </w:rPr>
            </w:pPr>
            <w:r w:rsidRPr="00A3690B">
              <w:rPr>
                <w:b/>
                <w:bCs/>
                <w:sz w:val="20"/>
                <w:szCs w:val="20"/>
              </w:rPr>
              <w:t xml:space="preserve"> 0.38</w:t>
            </w:r>
          </w:p>
        </w:tc>
        <w:tc>
          <w:tcPr>
            <w:tcW w:w="709" w:type="dxa"/>
            <w:tcBorders>
              <w:top w:val="nil"/>
              <w:left w:val="nil"/>
              <w:bottom w:val="nil"/>
              <w:right w:val="nil"/>
            </w:tcBorders>
            <w:shd w:val="clear" w:color="auto" w:fill="auto"/>
            <w:vAlign w:val="bottom"/>
          </w:tcPr>
          <w:p w14:paraId="5D67E60D" w14:textId="0504A0C5" w:rsidR="00A3690B" w:rsidRPr="00A3690B" w:rsidRDefault="00A3690B" w:rsidP="00A3690B">
            <w:pPr>
              <w:ind w:firstLine="0"/>
              <w:rPr>
                <w:b/>
                <w:bCs/>
                <w:sz w:val="20"/>
                <w:szCs w:val="20"/>
              </w:rPr>
            </w:pPr>
            <w:r w:rsidRPr="00A3690B">
              <w:rPr>
                <w:b/>
                <w:bCs/>
                <w:sz w:val="20"/>
                <w:szCs w:val="20"/>
              </w:rPr>
              <w:t xml:space="preserve"> 0.39</w:t>
            </w:r>
          </w:p>
        </w:tc>
        <w:tc>
          <w:tcPr>
            <w:tcW w:w="709" w:type="dxa"/>
            <w:tcBorders>
              <w:top w:val="nil"/>
              <w:left w:val="nil"/>
              <w:bottom w:val="nil"/>
              <w:right w:val="nil"/>
            </w:tcBorders>
            <w:shd w:val="clear" w:color="auto" w:fill="auto"/>
            <w:vAlign w:val="bottom"/>
          </w:tcPr>
          <w:p w14:paraId="75F16C77" w14:textId="77F3565F" w:rsidR="00A3690B" w:rsidRPr="00A3690B" w:rsidRDefault="00A3690B" w:rsidP="00A3690B">
            <w:pPr>
              <w:ind w:firstLine="0"/>
              <w:rPr>
                <w:sz w:val="20"/>
                <w:szCs w:val="20"/>
              </w:rPr>
            </w:pPr>
            <w:r w:rsidRPr="00A3690B">
              <w:rPr>
                <w:sz w:val="20"/>
                <w:szCs w:val="20"/>
              </w:rPr>
              <w:t xml:space="preserve"> 1.00   </w:t>
            </w:r>
          </w:p>
        </w:tc>
        <w:tc>
          <w:tcPr>
            <w:tcW w:w="709" w:type="dxa"/>
            <w:tcBorders>
              <w:top w:val="nil"/>
              <w:left w:val="nil"/>
              <w:bottom w:val="nil"/>
              <w:right w:val="nil"/>
            </w:tcBorders>
            <w:shd w:val="clear" w:color="auto" w:fill="auto"/>
            <w:vAlign w:val="bottom"/>
          </w:tcPr>
          <w:p w14:paraId="49DB1913" w14:textId="77777777" w:rsidR="00A3690B" w:rsidRP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755DD3E0" w14:textId="77777777" w:rsidR="00A3690B" w:rsidRP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2B9640BF"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3E3EA957" w14:textId="77777777" w:rsidR="00A3690B" w:rsidRDefault="00A3690B" w:rsidP="00A3690B">
            <w:pPr>
              <w:ind w:firstLine="0"/>
              <w:rPr>
                <w:sz w:val="20"/>
                <w:szCs w:val="20"/>
              </w:rPr>
            </w:pPr>
          </w:p>
        </w:tc>
        <w:tc>
          <w:tcPr>
            <w:tcW w:w="710" w:type="dxa"/>
            <w:tcBorders>
              <w:top w:val="nil"/>
              <w:left w:val="nil"/>
              <w:bottom w:val="nil"/>
              <w:right w:val="nil"/>
            </w:tcBorders>
            <w:shd w:val="clear" w:color="auto" w:fill="auto"/>
            <w:vAlign w:val="bottom"/>
          </w:tcPr>
          <w:p w14:paraId="04F3532A" w14:textId="77777777" w:rsidR="00A3690B" w:rsidRDefault="00A3690B" w:rsidP="00A3690B">
            <w:pPr>
              <w:ind w:firstLine="0"/>
              <w:rPr>
                <w:sz w:val="20"/>
                <w:szCs w:val="20"/>
              </w:rPr>
            </w:pPr>
          </w:p>
        </w:tc>
      </w:tr>
      <w:tr w:rsidR="00A3690B" w14:paraId="539020B0" w14:textId="77777777" w:rsidTr="005169A7">
        <w:trPr>
          <w:jc w:val="center"/>
        </w:trPr>
        <w:tc>
          <w:tcPr>
            <w:tcW w:w="3398" w:type="dxa"/>
          </w:tcPr>
          <w:p w14:paraId="35B7BEBF" w14:textId="77777777" w:rsidR="00A3690B" w:rsidRDefault="00A3690B" w:rsidP="00A3690B">
            <w:pPr>
              <w:ind w:firstLine="0"/>
              <w:rPr>
                <w:sz w:val="20"/>
                <w:szCs w:val="20"/>
              </w:rPr>
            </w:pPr>
            <w:r>
              <w:rPr>
                <w:sz w:val="20"/>
                <w:szCs w:val="20"/>
              </w:rPr>
              <w:t>9. Country population</w:t>
            </w:r>
          </w:p>
        </w:tc>
        <w:tc>
          <w:tcPr>
            <w:tcW w:w="709" w:type="dxa"/>
            <w:tcBorders>
              <w:top w:val="nil"/>
              <w:left w:val="nil"/>
              <w:bottom w:val="nil"/>
              <w:right w:val="nil"/>
            </w:tcBorders>
            <w:shd w:val="clear" w:color="auto" w:fill="auto"/>
            <w:vAlign w:val="bottom"/>
          </w:tcPr>
          <w:p w14:paraId="651D82D2" w14:textId="3DD11C5B" w:rsidR="00A3690B" w:rsidRPr="00A3690B" w:rsidRDefault="00A3690B" w:rsidP="00A3690B">
            <w:pPr>
              <w:ind w:firstLine="0"/>
              <w:rPr>
                <w:b/>
                <w:bCs/>
                <w:sz w:val="20"/>
                <w:szCs w:val="20"/>
              </w:rPr>
            </w:pPr>
            <w:r w:rsidRPr="00A3690B">
              <w:rPr>
                <w:b/>
                <w:bCs/>
                <w:sz w:val="20"/>
                <w:szCs w:val="20"/>
              </w:rPr>
              <w:t xml:space="preserve"> 0.26</w:t>
            </w:r>
          </w:p>
        </w:tc>
        <w:tc>
          <w:tcPr>
            <w:tcW w:w="709" w:type="dxa"/>
            <w:tcBorders>
              <w:top w:val="nil"/>
              <w:left w:val="nil"/>
              <w:bottom w:val="nil"/>
              <w:right w:val="nil"/>
            </w:tcBorders>
            <w:shd w:val="clear" w:color="auto" w:fill="auto"/>
            <w:vAlign w:val="bottom"/>
          </w:tcPr>
          <w:p w14:paraId="38309F89" w14:textId="7785E6C8" w:rsidR="00A3690B" w:rsidRPr="00A3690B" w:rsidRDefault="00A3690B" w:rsidP="00A3690B">
            <w:pPr>
              <w:ind w:firstLine="0"/>
              <w:rPr>
                <w:b/>
                <w:bCs/>
                <w:sz w:val="20"/>
                <w:szCs w:val="20"/>
              </w:rPr>
            </w:pPr>
            <w:r w:rsidRPr="00A3690B">
              <w:rPr>
                <w:b/>
                <w:bCs/>
                <w:sz w:val="20"/>
                <w:szCs w:val="20"/>
              </w:rPr>
              <w:t xml:space="preserve"> 0.21</w:t>
            </w:r>
          </w:p>
        </w:tc>
        <w:tc>
          <w:tcPr>
            <w:tcW w:w="709" w:type="dxa"/>
            <w:tcBorders>
              <w:top w:val="nil"/>
              <w:left w:val="nil"/>
              <w:bottom w:val="nil"/>
              <w:right w:val="nil"/>
            </w:tcBorders>
            <w:shd w:val="clear" w:color="auto" w:fill="auto"/>
            <w:vAlign w:val="bottom"/>
          </w:tcPr>
          <w:p w14:paraId="3C651E2A" w14:textId="6694DD59" w:rsidR="00A3690B" w:rsidRPr="00A3690B" w:rsidRDefault="00A3690B" w:rsidP="00A3690B">
            <w:pPr>
              <w:ind w:firstLine="0"/>
              <w:rPr>
                <w:b/>
                <w:bCs/>
                <w:sz w:val="20"/>
                <w:szCs w:val="20"/>
              </w:rPr>
            </w:pPr>
            <w:r w:rsidRPr="00A3690B">
              <w:rPr>
                <w:b/>
                <w:bCs/>
                <w:sz w:val="20"/>
                <w:szCs w:val="20"/>
              </w:rPr>
              <w:t xml:space="preserve"> 0.57</w:t>
            </w:r>
          </w:p>
        </w:tc>
        <w:tc>
          <w:tcPr>
            <w:tcW w:w="709" w:type="dxa"/>
            <w:tcBorders>
              <w:top w:val="nil"/>
              <w:left w:val="nil"/>
              <w:bottom w:val="nil"/>
              <w:right w:val="nil"/>
            </w:tcBorders>
            <w:shd w:val="clear" w:color="auto" w:fill="auto"/>
            <w:vAlign w:val="bottom"/>
          </w:tcPr>
          <w:p w14:paraId="0E431178" w14:textId="717C2B05" w:rsidR="00A3690B" w:rsidRPr="00A3690B" w:rsidRDefault="00A3690B" w:rsidP="00A3690B">
            <w:pPr>
              <w:ind w:firstLine="0"/>
              <w:rPr>
                <w:b/>
                <w:bCs/>
                <w:sz w:val="20"/>
                <w:szCs w:val="20"/>
              </w:rPr>
            </w:pPr>
            <w:r w:rsidRPr="00A3690B">
              <w:rPr>
                <w:b/>
                <w:bCs/>
                <w:sz w:val="20"/>
                <w:szCs w:val="20"/>
              </w:rPr>
              <w:t xml:space="preserve"> 0.27</w:t>
            </w:r>
          </w:p>
        </w:tc>
        <w:tc>
          <w:tcPr>
            <w:tcW w:w="709" w:type="dxa"/>
            <w:tcBorders>
              <w:top w:val="nil"/>
              <w:left w:val="nil"/>
              <w:bottom w:val="nil"/>
              <w:right w:val="nil"/>
            </w:tcBorders>
            <w:shd w:val="clear" w:color="auto" w:fill="auto"/>
            <w:vAlign w:val="bottom"/>
          </w:tcPr>
          <w:p w14:paraId="3E01E4C3" w14:textId="414C0032" w:rsidR="00A3690B" w:rsidRPr="00A3690B" w:rsidRDefault="00A3690B" w:rsidP="00A3690B">
            <w:pPr>
              <w:ind w:firstLine="0"/>
              <w:rPr>
                <w:b/>
                <w:bCs/>
                <w:sz w:val="20"/>
                <w:szCs w:val="20"/>
              </w:rPr>
            </w:pPr>
            <w:r w:rsidRPr="00A3690B">
              <w:rPr>
                <w:b/>
                <w:bCs/>
                <w:sz w:val="20"/>
                <w:szCs w:val="20"/>
              </w:rPr>
              <w:t xml:space="preserve"> 0.12</w:t>
            </w:r>
          </w:p>
        </w:tc>
        <w:tc>
          <w:tcPr>
            <w:tcW w:w="709" w:type="dxa"/>
            <w:tcBorders>
              <w:top w:val="nil"/>
              <w:left w:val="nil"/>
              <w:bottom w:val="nil"/>
              <w:right w:val="nil"/>
            </w:tcBorders>
            <w:shd w:val="clear" w:color="auto" w:fill="auto"/>
            <w:vAlign w:val="bottom"/>
          </w:tcPr>
          <w:p w14:paraId="69B1E135" w14:textId="4FD2AA1D" w:rsidR="00A3690B" w:rsidRPr="00A3690B" w:rsidRDefault="00A3690B" w:rsidP="00A3690B">
            <w:pPr>
              <w:ind w:firstLine="0"/>
              <w:rPr>
                <w:b/>
                <w:bCs/>
                <w:sz w:val="20"/>
                <w:szCs w:val="20"/>
              </w:rPr>
            </w:pPr>
            <w:r w:rsidRPr="00A3690B">
              <w:rPr>
                <w:b/>
                <w:bCs/>
                <w:sz w:val="20"/>
                <w:szCs w:val="20"/>
              </w:rPr>
              <w:t xml:space="preserve"> 0.46</w:t>
            </w:r>
          </w:p>
        </w:tc>
        <w:tc>
          <w:tcPr>
            <w:tcW w:w="709" w:type="dxa"/>
            <w:tcBorders>
              <w:top w:val="nil"/>
              <w:left w:val="nil"/>
              <w:bottom w:val="nil"/>
              <w:right w:val="nil"/>
            </w:tcBorders>
            <w:shd w:val="clear" w:color="auto" w:fill="auto"/>
            <w:vAlign w:val="bottom"/>
          </w:tcPr>
          <w:p w14:paraId="68199C52" w14:textId="314D8C22" w:rsidR="00A3690B" w:rsidRPr="00A3690B" w:rsidRDefault="00A3690B" w:rsidP="00A3690B">
            <w:pPr>
              <w:ind w:firstLine="0"/>
              <w:rPr>
                <w:b/>
                <w:bCs/>
                <w:sz w:val="20"/>
                <w:szCs w:val="20"/>
              </w:rPr>
            </w:pPr>
            <w:r w:rsidRPr="00A3690B">
              <w:rPr>
                <w:b/>
                <w:bCs/>
                <w:sz w:val="20"/>
                <w:szCs w:val="20"/>
              </w:rPr>
              <w:t xml:space="preserve"> 0.48</w:t>
            </w:r>
          </w:p>
        </w:tc>
        <w:tc>
          <w:tcPr>
            <w:tcW w:w="709" w:type="dxa"/>
            <w:tcBorders>
              <w:top w:val="nil"/>
              <w:left w:val="nil"/>
              <w:bottom w:val="nil"/>
              <w:right w:val="nil"/>
            </w:tcBorders>
            <w:shd w:val="clear" w:color="auto" w:fill="auto"/>
            <w:vAlign w:val="bottom"/>
          </w:tcPr>
          <w:p w14:paraId="398EEF79" w14:textId="5ED51389" w:rsidR="00A3690B" w:rsidRPr="00A3690B" w:rsidRDefault="00A3690B" w:rsidP="00A3690B">
            <w:pPr>
              <w:ind w:firstLine="0"/>
              <w:rPr>
                <w:b/>
                <w:bCs/>
                <w:sz w:val="20"/>
                <w:szCs w:val="20"/>
              </w:rPr>
            </w:pPr>
            <w:r w:rsidRPr="00A3690B">
              <w:rPr>
                <w:b/>
                <w:bCs/>
                <w:sz w:val="20"/>
                <w:szCs w:val="20"/>
              </w:rPr>
              <w:t xml:space="preserve"> </w:t>
            </w:r>
            <w:r w:rsidRPr="0021110B">
              <w:rPr>
                <w:b/>
                <w:bCs/>
                <w:color w:val="FF0000"/>
                <w:sz w:val="20"/>
                <w:szCs w:val="20"/>
              </w:rPr>
              <w:t>0.85</w:t>
            </w:r>
          </w:p>
        </w:tc>
        <w:tc>
          <w:tcPr>
            <w:tcW w:w="709" w:type="dxa"/>
            <w:tcBorders>
              <w:top w:val="nil"/>
              <w:left w:val="nil"/>
              <w:bottom w:val="nil"/>
              <w:right w:val="nil"/>
            </w:tcBorders>
            <w:shd w:val="clear" w:color="auto" w:fill="auto"/>
            <w:vAlign w:val="bottom"/>
          </w:tcPr>
          <w:p w14:paraId="3B85CE32" w14:textId="3BE0C446" w:rsidR="00A3690B" w:rsidRDefault="00A3690B" w:rsidP="00A3690B">
            <w:pPr>
              <w:ind w:firstLine="0"/>
              <w:rPr>
                <w:sz w:val="20"/>
                <w:szCs w:val="20"/>
              </w:rPr>
            </w:pPr>
            <w:r w:rsidRPr="00A3690B">
              <w:rPr>
                <w:sz w:val="20"/>
                <w:szCs w:val="20"/>
              </w:rPr>
              <w:t xml:space="preserve"> 1.00   </w:t>
            </w:r>
          </w:p>
        </w:tc>
        <w:tc>
          <w:tcPr>
            <w:tcW w:w="709" w:type="dxa"/>
            <w:tcBorders>
              <w:top w:val="nil"/>
              <w:left w:val="nil"/>
              <w:bottom w:val="nil"/>
              <w:right w:val="nil"/>
            </w:tcBorders>
            <w:shd w:val="clear" w:color="auto" w:fill="auto"/>
            <w:vAlign w:val="bottom"/>
          </w:tcPr>
          <w:p w14:paraId="17443AD2" w14:textId="77777777" w:rsidR="00A3690B" w:rsidRDefault="00A3690B" w:rsidP="00A3690B">
            <w:pPr>
              <w:ind w:firstLine="0"/>
              <w:rPr>
                <w:sz w:val="20"/>
                <w:szCs w:val="20"/>
              </w:rPr>
            </w:pPr>
          </w:p>
        </w:tc>
        <w:tc>
          <w:tcPr>
            <w:tcW w:w="709" w:type="dxa"/>
            <w:tcBorders>
              <w:top w:val="nil"/>
              <w:left w:val="nil"/>
              <w:bottom w:val="nil"/>
              <w:right w:val="nil"/>
            </w:tcBorders>
            <w:shd w:val="clear" w:color="auto" w:fill="auto"/>
            <w:vAlign w:val="bottom"/>
          </w:tcPr>
          <w:p w14:paraId="2F9137EC" w14:textId="77777777" w:rsidR="00A3690B" w:rsidRDefault="00A3690B" w:rsidP="00A3690B">
            <w:pPr>
              <w:ind w:firstLine="0"/>
              <w:jc w:val="right"/>
              <w:rPr>
                <w:sz w:val="20"/>
                <w:szCs w:val="20"/>
              </w:rPr>
            </w:pPr>
          </w:p>
        </w:tc>
        <w:tc>
          <w:tcPr>
            <w:tcW w:w="709" w:type="dxa"/>
            <w:tcBorders>
              <w:top w:val="nil"/>
              <w:left w:val="nil"/>
              <w:bottom w:val="nil"/>
              <w:right w:val="nil"/>
            </w:tcBorders>
            <w:shd w:val="clear" w:color="auto" w:fill="auto"/>
            <w:vAlign w:val="bottom"/>
          </w:tcPr>
          <w:p w14:paraId="711B23F6" w14:textId="77777777" w:rsidR="00A3690B" w:rsidRDefault="00A3690B" w:rsidP="00A3690B">
            <w:pPr>
              <w:ind w:firstLine="0"/>
              <w:jc w:val="right"/>
              <w:rPr>
                <w:sz w:val="20"/>
                <w:szCs w:val="20"/>
              </w:rPr>
            </w:pPr>
          </w:p>
        </w:tc>
        <w:tc>
          <w:tcPr>
            <w:tcW w:w="710" w:type="dxa"/>
            <w:tcBorders>
              <w:top w:val="nil"/>
              <w:left w:val="nil"/>
              <w:bottom w:val="nil"/>
              <w:right w:val="nil"/>
            </w:tcBorders>
            <w:shd w:val="clear" w:color="auto" w:fill="auto"/>
            <w:vAlign w:val="bottom"/>
          </w:tcPr>
          <w:p w14:paraId="393F7C4B" w14:textId="77777777" w:rsidR="00A3690B" w:rsidRDefault="00A3690B" w:rsidP="00A3690B">
            <w:pPr>
              <w:ind w:firstLine="0"/>
              <w:jc w:val="right"/>
              <w:rPr>
                <w:sz w:val="20"/>
                <w:szCs w:val="20"/>
              </w:rPr>
            </w:pPr>
          </w:p>
        </w:tc>
      </w:tr>
      <w:tr w:rsidR="00A3690B" w14:paraId="65AC5FA0" w14:textId="77777777" w:rsidTr="005169A7">
        <w:trPr>
          <w:jc w:val="center"/>
        </w:trPr>
        <w:tc>
          <w:tcPr>
            <w:tcW w:w="3398" w:type="dxa"/>
          </w:tcPr>
          <w:p w14:paraId="5B42D8CD" w14:textId="77777777" w:rsidR="00A3690B" w:rsidRDefault="00A3690B" w:rsidP="00A3690B">
            <w:pPr>
              <w:ind w:firstLine="0"/>
              <w:rPr>
                <w:sz w:val="20"/>
                <w:szCs w:val="20"/>
              </w:rPr>
            </w:pPr>
            <w:r>
              <w:rPr>
                <w:sz w:val="20"/>
                <w:szCs w:val="20"/>
              </w:rPr>
              <w:t>10. GDP per capita</w:t>
            </w:r>
          </w:p>
        </w:tc>
        <w:tc>
          <w:tcPr>
            <w:tcW w:w="709" w:type="dxa"/>
            <w:tcBorders>
              <w:top w:val="nil"/>
              <w:left w:val="nil"/>
              <w:bottom w:val="nil"/>
              <w:right w:val="nil"/>
            </w:tcBorders>
            <w:shd w:val="clear" w:color="auto" w:fill="auto"/>
            <w:vAlign w:val="bottom"/>
          </w:tcPr>
          <w:p w14:paraId="2E841AA6" w14:textId="38D689FF" w:rsidR="00A3690B" w:rsidRDefault="00A3690B" w:rsidP="00A3690B">
            <w:pPr>
              <w:ind w:firstLine="0"/>
              <w:rPr>
                <w:sz w:val="20"/>
                <w:szCs w:val="20"/>
              </w:rPr>
            </w:pPr>
            <w:r w:rsidRPr="00A3690B">
              <w:rPr>
                <w:sz w:val="20"/>
                <w:szCs w:val="20"/>
              </w:rPr>
              <w:t xml:space="preserve">-0.01 </w:t>
            </w:r>
          </w:p>
        </w:tc>
        <w:tc>
          <w:tcPr>
            <w:tcW w:w="709" w:type="dxa"/>
            <w:tcBorders>
              <w:top w:val="nil"/>
              <w:left w:val="nil"/>
              <w:bottom w:val="nil"/>
              <w:right w:val="nil"/>
            </w:tcBorders>
            <w:shd w:val="clear" w:color="auto" w:fill="auto"/>
            <w:vAlign w:val="bottom"/>
          </w:tcPr>
          <w:p w14:paraId="1CFF148B" w14:textId="6DCE8A68" w:rsidR="00A3690B" w:rsidRPr="0021110B" w:rsidRDefault="00A3690B" w:rsidP="00A3690B">
            <w:pPr>
              <w:ind w:firstLine="0"/>
              <w:rPr>
                <w:b/>
                <w:bCs/>
                <w:color w:val="FF0000"/>
                <w:sz w:val="20"/>
                <w:szCs w:val="20"/>
              </w:rPr>
            </w:pPr>
            <w:r w:rsidRPr="0021110B">
              <w:rPr>
                <w:b/>
                <w:bCs/>
                <w:color w:val="FF0000"/>
                <w:sz w:val="20"/>
                <w:szCs w:val="20"/>
              </w:rPr>
              <w:t xml:space="preserve"> 0.77</w:t>
            </w:r>
          </w:p>
        </w:tc>
        <w:tc>
          <w:tcPr>
            <w:tcW w:w="709" w:type="dxa"/>
            <w:tcBorders>
              <w:top w:val="nil"/>
              <w:left w:val="nil"/>
              <w:bottom w:val="nil"/>
              <w:right w:val="nil"/>
            </w:tcBorders>
            <w:shd w:val="clear" w:color="auto" w:fill="auto"/>
            <w:vAlign w:val="bottom"/>
          </w:tcPr>
          <w:p w14:paraId="00C3E1DB" w14:textId="0DBF60AC" w:rsidR="00A3690B" w:rsidRPr="00A3690B" w:rsidRDefault="00A3690B" w:rsidP="00A3690B">
            <w:pPr>
              <w:ind w:firstLine="0"/>
              <w:rPr>
                <w:b/>
                <w:bCs/>
                <w:sz w:val="20"/>
                <w:szCs w:val="20"/>
              </w:rPr>
            </w:pPr>
            <w:r w:rsidRPr="00A3690B">
              <w:rPr>
                <w:b/>
                <w:bCs/>
                <w:sz w:val="20"/>
                <w:szCs w:val="20"/>
              </w:rPr>
              <w:t>-0.35</w:t>
            </w:r>
          </w:p>
        </w:tc>
        <w:tc>
          <w:tcPr>
            <w:tcW w:w="709" w:type="dxa"/>
            <w:tcBorders>
              <w:top w:val="nil"/>
              <w:left w:val="nil"/>
              <w:bottom w:val="nil"/>
              <w:right w:val="nil"/>
            </w:tcBorders>
            <w:shd w:val="clear" w:color="auto" w:fill="auto"/>
            <w:vAlign w:val="bottom"/>
          </w:tcPr>
          <w:p w14:paraId="75BC3B5D" w14:textId="5CF98880" w:rsidR="00A3690B" w:rsidRDefault="00A3690B" w:rsidP="00A3690B">
            <w:pPr>
              <w:ind w:firstLine="0"/>
              <w:rPr>
                <w:sz w:val="20"/>
                <w:szCs w:val="20"/>
              </w:rPr>
            </w:pPr>
            <w:r w:rsidRPr="00A3690B">
              <w:rPr>
                <w:sz w:val="20"/>
                <w:szCs w:val="20"/>
              </w:rPr>
              <w:t xml:space="preserve">-0.05 </w:t>
            </w:r>
          </w:p>
        </w:tc>
        <w:tc>
          <w:tcPr>
            <w:tcW w:w="709" w:type="dxa"/>
            <w:tcBorders>
              <w:top w:val="nil"/>
              <w:left w:val="nil"/>
              <w:bottom w:val="nil"/>
              <w:right w:val="nil"/>
            </w:tcBorders>
            <w:shd w:val="clear" w:color="auto" w:fill="auto"/>
            <w:vAlign w:val="bottom"/>
          </w:tcPr>
          <w:p w14:paraId="513E5074" w14:textId="6E4D286B" w:rsidR="00A3690B" w:rsidRPr="00A3690B" w:rsidRDefault="00A3690B" w:rsidP="00A3690B">
            <w:pPr>
              <w:ind w:firstLine="0"/>
              <w:rPr>
                <w:b/>
                <w:bCs/>
                <w:sz w:val="20"/>
                <w:szCs w:val="20"/>
              </w:rPr>
            </w:pPr>
            <w:r w:rsidRPr="00A3690B">
              <w:rPr>
                <w:b/>
                <w:bCs/>
                <w:sz w:val="20"/>
                <w:szCs w:val="20"/>
              </w:rPr>
              <w:t>-0.32</w:t>
            </w:r>
          </w:p>
        </w:tc>
        <w:tc>
          <w:tcPr>
            <w:tcW w:w="709" w:type="dxa"/>
            <w:tcBorders>
              <w:top w:val="nil"/>
              <w:left w:val="nil"/>
              <w:bottom w:val="nil"/>
              <w:right w:val="nil"/>
            </w:tcBorders>
            <w:shd w:val="clear" w:color="auto" w:fill="auto"/>
            <w:vAlign w:val="bottom"/>
          </w:tcPr>
          <w:p w14:paraId="5EA14649" w14:textId="695D1E79" w:rsidR="00A3690B" w:rsidRDefault="00A3690B" w:rsidP="00A3690B">
            <w:pPr>
              <w:ind w:firstLine="0"/>
              <w:rPr>
                <w:sz w:val="20"/>
                <w:szCs w:val="20"/>
              </w:rPr>
            </w:pPr>
            <w:r w:rsidRPr="00A3690B">
              <w:rPr>
                <w:sz w:val="20"/>
                <w:szCs w:val="20"/>
              </w:rPr>
              <w:t xml:space="preserve"> 0.03 </w:t>
            </w:r>
          </w:p>
        </w:tc>
        <w:tc>
          <w:tcPr>
            <w:tcW w:w="709" w:type="dxa"/>
            <w:tcBorders>
              <w:top w:val="nil"/>
              <w:left w:val="nil"/>
              <w:bottom w:val="nil"/>
              <w:right w:val="nil"/>
            </w:tcBorders>
            <w:shd w:val="clear" w:color="auto" w:fill="auto"/>
            <w:vAlign w:val="bottom"/>
          </w:tcPr>
          <w:p w14:paraId="6C1237AF" w14:textId="52944D58" w:rsidR="00A3690B" w:rsidRPr="00A3690B" w:rsidRDefault="00A3690B" w:rsidP="00A3690B">
            <w:pPr>
              <w:ind w:firstLine="0"/>
              <w:rPr>
                <w:b/>
                <w:bCs/>
                <w:sz w:val="20"/>
                <w:szCs w:val="20"/>
              </w:rPr>
            </w:pPr>
            <w:r w:rsidRPr="00A3690B">
              <w:rPr>
                <w:b/>
                <w:bCs/>
                <w:sz w:val="20"/>
                <w:szCs w:val="20"/>
              </w:rPr>
              <w:t>-0.13</w:t>
            </w:r>
          </w:p>
        </w:tc>
        <w:tc>
          <w:tcPr>
            <w:tcW w:w="709" w:type="dxa"/>
            <w:tcBorders>
              <w:top w:val="nil"/>
              <w:left w:val="nil"/>
              <w:bottom w:val="nil"/>
              <w:right w:val="nil"/>
            </w:tcBorders>
            <w:shd w:val="clear" w:color="auto" w:fill="auto"/>
            <w:vAlign w:val="bottom"/>
          </w:tcPr>
          <w:p w14:paraId="11EF1443" w14:textId="41781D8B" w:rsidR="00A3690B" w:rsidRPr="00A3690B" w:rsidRDefault="00A3690B" w:rsidP="00A3690B">
            <w:pPr>
              <w:ind w:firstLine="0"/>
              <w:rPr>
                <w:b/>
                <w:bCs/>
                <w:sz w:val="20"/>
                <w:szCs w:val="20"/>
              </w:rPr>
            </w:pPr>
            <w:r w:rsidRPr="00A3690B">
              <w:rPr>
                <w:b/>
                <w:bCs/>
                <w:sz w:val="20"/>
                <w:szCs w:val="20"/>
              </w:rPr>
              <w:t>-0.11</w:t>
            </w:r>
          </w:p>
        </w:tc>
        <w:tc>
          <w:tcPr>
            <w:tcW w:w="709" w:type="dxa"/>
            <w:tcBorders>
              <w:top w:val="nil"/>
              <w:left w:val="nil"/>
              <w:bottom w:val="nil"/>
              <w:right w:val="nil"/>
            </w:tcBorders>
            <w:shd w:val="clear" w:color="auto" w:fill="auto"/>
            <w:vAlign w:val="bottom"/>
          </w:tcPr>
          <w:p w14:paraId="1BE9002B" w14:textId="4892BA25" w:rsidR="00A3690B" w:rsidRDefault="00A3690B" w:rsidP="00A3690B">
            <w:pPr>
              <w:ind w:firstLine="0"/>
              <w:rPr>
                <w:sz w:val="20"/>
                <w:szCs w:val="20"/>
              </w:rPr>
            </w:pPr>
            <w:r w:rsidRPr="00A3690B">
              <w:rPr>
                <w:sz w:val="20"/>
                <w:szCs w:val="20"/>
              </w:rPr>
              <w:t xml:space="preserve">-0.08 </w:t>
            </w:r>
          </w:p>
        </w:tc>
        <w:tc>
          <w:tcPr>
            <w:tcW w:w="709" w:type="dxa"/>
            <w:tcBorders>
              <w:top w:val="nil"/>
              <w:left w:val="nil"/>
              <w:bottom w:val="nil"/>
              <w:right w:val="nil"/>
            </w:tcBorders>
            <w:shd w:val="clear" w:color="auto" w:fill="auto"/>
            <w:vAlign w:val="bottom"/>
          </w:tcPr>
          <w:p w14:paraId="54B84371" w14:textId="3FFC0990" w:rsidR="00A3690B" w:rsidRDefault="00A3690B" w:rsidP="00A3690B">
            <w:pPr>
              <w:ind w:firstLine="0"/>
              <w:rPr>
                <w:sz w:val="20"/>
                <w:szCs w:val="20"/>
              </w:rPr>
            </w:pPr>
            <w:r w:rsidRPr="00A3690B">
              <w:rPr>
                <w:sz w:val="20"/>
                <w:szCs w:val="20"/>
              </w:rPr>
              <w:t xml:space="preserve"> 1.00   </w:t>
            </w:r>
          </w:p>
        </w:tc>
        <w:tc>
          <w:tcPr>
            <w:tcW w:w="709" w:type="dxa"/>
            <w:tcBorders>
              <w:top w:val="nil"/>
              <w:left w:val="nil"/>
              <w:bottom w:val="nil"/>
              <w:right w:val="nil"/>
            </w:tcBorders>
            <w:shd w:val="clear" w:color="auto" w:fill="auto"/>
            <w:vAlign w:val="bottom"/>
          </w:tcPr>
          <w:p w14:paraId="3C002D61" w14:textId="77777777" w:rsidR="00A3690B" w:rsidRDefault="00A3690B" w:rsidP="00A3690B">
            <w:pPr>
              <w:ind w:firstLine="0"/>
              <w:jc w:val="right"/>
              <w:rPr>
                <w:sz w:val="20"/>
                <w:szCs w:val="20"/>
              </w:rPr>
            </w:pPr>
          </w:p>
        </w:tc>
        <w:tc>
          <w:tcPr>
            <w:tcW w:w="709" w:type="dxa"/>
            <w:tcBorders>
              <w:top w:val="nil"/>
              <w:left w:val="nil"/>
              <w:bottom w:val="nil"/>
              <w:right w:val="nil"/>
            </w:tcBorders>
            <w:shd w:val="clear" w:color="auto" w:fill="auto"/>
            <w:vAlign w:val="bottom"/>
          </w:tcPr>
          <w:p w14:paraId="6DD9A838" w14:textId="77777777" w:rsidR="00A3690B" w:rsidRDefault="00A3690B" w:rsidP="00A3690B">
            <w:pPr>
              <w:ind w:firstLine="0"/>
              <w:jc w:val="right"/>
              <w:rPr>
                <w:sz w:val="20"/>
                <w:szCs w:val="20"/>
              </w:rPr>
            </w:pPr>
          </w:p>
        </w:tc>
        <w:tc>
          <w:tcPr>
            <w:tcW w:w="710" w:type="dxa"/>
            <w:tcBorders>
              <w:top w:val="nil"/>
              <w:left w:val="nil"/>
              <w:bottom w:val="nil"/>
              <w:right w:val="nil"/>
            </w:tcBorders>
            <w:shd w:val="clear" w:color="auto" w:fill="auto"/>
            <w:vAlign w:val="bottom"/>
          </w:tcPr>
          <w:p w14:paraId="52175F35" w14:textId="77777777" w:rsidR="00A3690B" w:rsidRDefault="00A3690B" w:rsidP="00A3690B">
            <w:pPr>
              <w:ind w:firstLine="0"/>
              <w:jc w:val="right"/>
              <w:rPr>
                <w:sz w:val="20"/>
                <w:szCs w:val="20"/>
              </w:rPr>
            </w:pPr>
          </w:p>
        </w:tc>
      </w:tr>
      <w:tr w:rsidR="00A3690B" w14:paraId="1AD44B61" w14:textId="77777777" w:rsidTr="005169A7">
        <w:trPr>
          <w:jc w:val="center"/>
        </w:trPr>
        <w:tc>
          <w:tcPr>
            <w:tcW w:w="3398" w:type="dxa"/>
          </w:tcPr>
          <w:p w14:paraId="20DD6221" w14:textId="43B8676A" w:rsidR="00A3690B" w:rsidRDefault="00A3690B" w:rsidP="00A3690B">
            <w:pPr>
              <w:ind w:firstLine="0"/>
              <w:rPr>
                <w:sz w:val="20"/>
                <w:szCs w:val="20"/>
              </w:rPr>
            </w:pPr>
            <w:r>
              <w:rPr>
                <w:sz w:val="20"/>
                <w:szCs w:val="20"/>
              </w:rPr>
              <w:t xml:space="preserve">11. </w:t>
            </w:r>
            <w:r w:rsidR="00212BEB">
              <w:rPr>
                <w:sz w:val="20"/>
                <w:szCs w:val="20"/>
              </w:rPr>
              <w:t>Voice &amp; accountability</w:t>
            </w:r>
          </w:p>
        </w:tc>
        <w:tc>
          <w:tcPr>
            <w:tcW w:w="709" w:type="dxa"/>
            <w:tcBorders>
              <w:top w:val="nil"/>
              <w:left w:val="nil"/>
              <w:bottom w:val="nil"/>
              <w:right w:val="nil"/>
            </w:tcBorders>
            <w:shd w:val="clear" w:color="auto" w:fill="auto"/>
            <w:vAlign w:val="bottom"/>
          </w:tcPr>
          <w:p w14:paraId="680A6021" w14:textId="1B35C291" w:rsidR="00A3690B" w:rsidRPr="00A3690B" w:rsidRDefault="00A3690B" w:rsidP="00A3690B">
            <w:pPr>
              <w:ind w:firstLine="0"/>
              <w:rPr>
                <w:b/>
                <w:bCs/>
                <w:sz w:val="20"/>
                <w:szCs w:val="20"/>
              </w:rPr>
            </w:pPr>
            <w:r w:rsidRPr="00A3690B">
              <w:rPr>
                <w:b/>
                <w:bCs/>
                <w:sz w:val="20"/>
                <w:szCs w:val="20"/>
              </w:rPr>
              <w:t xml:space="preserve"> 0.09</w:t>
            </w:r>
          </w:p>
        </w:tc>
        <w:tc>
          <w:tcPr>
            <w:tcW w:w="709" w:type="dxa"/>
            <w:tcBorders>
              <w:top w:val="nil"/>
              <w:left w:val="nil"/>
              <w:bottom w:val="nil"/>
              <w:right w:val="nil"/>
            </w:tcBorders>
            <w:shd w:val="clear" w:color="auto" w:fill="auto"/>
            <w:vAlign w:val="bottom"/>
          </w:tcPr>
          <w:p w14:paraId="7116D183" w14:textId="476D1A19" w:rsidR="00A3690B" w:rsidRPr="0021110B" w:rsidRDefault="00A3690B" w:rsidP="00A3690B">
            <w:pPr>
              <w:ind w:firstLine="0"/>
              <w:rPr>
                <w:b/>
                <w:bCs/>
                <w:color w:val="FF0000"/>
                <w:sz w:val="20"/>
                <w:szCs w:val="20"/>
              </w:rPr>
            </w:pPr>
            <w:r w:rsidRPr="0021110B">
              <w:rPr>
                <w:b/>
                <w:bCs/>
                <w:color w:val="FF0000"/>
                <w:sz w:val="20"/>
                <w:szCs w:val="20"/>
              </w:rPr>
              <w:t xml:space="preserve"> 0.60</w:t>
            </w:r>
          </w:p>
        </w:tc>
        <w:tc>
          <w:tcPr>
            <w:tcW w:w="709" w:type="dxa"/>
            <w:tcBorders>
              <w:top w:val="nil"/>
              <w:left w:val="nil"/>
              <w:bottom w:val="nil"/>
              <w:right w:val="nil"/>
            </w:tcBorders>
            <w:shd w:val="clear" w:color="auto" w:fill="auto"/>
            <w:vAlign w:val="bottom"/>
          </w:tcPr>
          <w:p w14:paraId="137094A4" w14:textId="23AB2F6E" w:rsidR="00A3690B" w:rsidRPr="00A3690B" w:rsidRDefault="00A3690B" w:rsidP="00A3690B">
            <w:pPr>
              <w:ind w:firstLine="0"/>
              <w:rPr>
                <w:b/>
                <w:bCs/>
                <w:sz w:val="20"/>
                <w:szCs w:val="20"/>
              </w:rPr>
            </w:pPr>
            <w:r w:rsidRPr="00A3690B">
              <w:rPr>
                <w:b/>
                <w:bCs/>
                <w:sz w:val="20"/>
                <w:szCs w:val="20"/>
              </w:rPr>
              <w:t>-0.21</w:t>
            </w:r>
          </w:p>
        </w:tc>
        <w:tc>
          <w:tcPr>
            <w:tcW w:w="709" w:type="dxa"/>
            <w:tcBorders>
              <w:top w:val="nil"/>
              <w:left w:val="nil"/>
              <w:bottom w:val="nil"/>
              <w:right w:val="nil"/>
            </w:tcBorders>
            <w:shd w:val="clear" w:color="auto" w:fill="auto"/>
            <w:vAlign w:val="bottom"/>
          </w:tcPr>
          <w:p w14:paraId="61030967" w14:textId="14998674" w:rsidR="00A3690B" w:rsidRPr="00A3690B" w:rsidRDefault="00A3690B" w:rsidP="00A3690B">
            <w:pPr>
              <w:ind w:firstLine="0"/>
              <w:rPr>
                <w:b/>
                <w:bCs/>
                <w:sz w:val="20"/>
                <w:szCs w:val="20"/>
              </w:rPr>
            </w:pPr>
            <w:r w:rsidRPr="00A3690B">
              <w:rPr>
                <w:b/>
                <w:bCs/>
                <w:sz w:val="20"/>
                <w:szCs w:val="20"/>
              </w:rPr>
              <w:t xml:space="preserve"> 0.10</w:t>
            </w:r>
          </w:p>
        </w:tc>
        <w:tc>
          <w:tcPr>
            <w:tcW w:w="709" w:type="dxa"/>
            <w:tcBorders>
              <w:top w:val="nil"/>
              <w:left w:val="nil"/>
              <w:bottom w:val="nil"/>
              <w:right w:val="nil"/>
            </w:tcBorders>
            <w:shd w:val="clear" w:color="auto" w:fill="auto"/>
            <w:vAlign w:val="bottom"/>
          </w:tcPr>
          <w:p w14:paraId="4C8CAC9A" w14:textId="230F30E6" w:rsidR="00A3690B" w:rsidRPr="00A3690B" w:rsidRDefault="00A3690B" w:rsidP="00A3690B">
            <w:pPr>
              <w:ind w:firstLine="0"/>
              <w:rPr>
                <w:b/>
                <w:bCs/>
                <w:sz w:val="20"/>
                <w:szCs w:val="20"/>
              </w:rPr>
            </w:pPr>
            <w:r w:rsidRPr="00A3690B">
              <w:rPr>
                <w:b/>
                <w:bCs/>
                <w:sz w:val="20"/>
                <w:szCs w:val="20"/>
              </w:rPr>
              <w:t>-0.21</w:t>
            </w:r>
          </w:p>
        </w:tc>
        <w:tc>
          <w:tcPr>
            <w:tcW w:w="709" w:type="dxa"/>
            <w:tcBorders>
              <w:top w:val="nil"/>
              <w:left w:val="nil"/>
              <w:bottom w:val="nil"/>
              <w:right w:val="nil"/>
            </w:tcBorders>
            <w:shd w:val="clear" w:color="auto" w:fill="auto"/>
            <w:vAlign w:val="bottom"/>
          </w:tcPr>
          <w:p w14:paraId="4BC67745" w14:textId="4C87D3F7" w:rsidR="00A3690B" w:rsidRDefault="00A3690B" w:rsidP="00A3690B">
            <w:pPr>
              <w:ind w:firstLine="0"/>
              <w:rPr>
                <w:sz w:val="20"/>
                <w:szCs w:val="20"/>
              </w:rPr>
            </w:pPr>
            <w:r w:rsidRPr="00A3690B">
              <w:rPr>
                <w:sz w:val="20"/>
                <w:szCs w:val="20"/>
              </w:rPr>
              <w:t xml:space="preserve"> 0.01 </w:t>
            </w:r>
          </w:p>
        </w:tc>
        <w:tc>
          <w:tcPr>
            <w:tcW w:w="709" w:type="dxa"/>
            <w:tcBorders>
              <w:top w:val="nil"/>
              <w:left w:val="nil"/>
              <w:bottom w:val="nil"/>
              <w:right w:val="nil"/>
            </w:tcBorders>
            <w:shd w:val="clear" w:color="auto" w:fill="auto"/>
            <w:vAlign w:val="bottom"/>
          </w:tcPr>
          <w:p w14:paraId="17DA7E6A" w14:textId="2D51648E" w:rsidR="00A3690B" w:rsidRPr="00A3690B" w:rsidRDefault="00A3690B" w:rsidP="00A3690B">
            <w:pPr>
              <w:ind w:firstLine="0"/>
              <w:rPr>
                <w:b/>
                <w:bCs/>
                <w:sz w:val="20"/>
                <w:szCs w:val="20"/>
              </w:rPr>
            </w:pPr>
            <w:r w:rsidRPr="00A3690B">
              <w:rPr>
                <w:b/>
                <w:bCs/>
                <w:sz w:val="20"/>
                <w:szCs w:val="20"/>
              </w:rPr>
              <w:t>-0.18</w:t>
            </w:r>
          </w:p>
        </w:tc>
        <w:tc>
          <w:tcPr>
            <w:tcW w:w="709" w:type="dxa"/>
            <w:tcBorders>
              <w:top w:val="nil"/>
              <w:left w:val="nil"/>
              <w:bottom w:val="nil"/>
              <w:right w:val="nil"/>
            </w:tcBorders>
            <w:shd w:val="clear" w:color="auto" w:fill="auto"/>
            <w:vAlign w:val="bottom"/>
          </w:tcPr>
          <w:p w14:paraId="34307503" w14:textId="21538472" w:rsidR="00A3690B" w:rsidRPr="00A3690B" w:rsidRDefault="00A3690B" w:rsidP="00A3690B">
            <w:pPr>
              <w:ind w:firstLine="0"/>
              <w:rPr>
                <w:b/>
                <w:bCs/>
                <w:sz w:val="20"/>
                <w:szCs w:val="20"/>
              </w:rPr>
            </w:pPr>
            <w:r w:rsidRPr="00A3690B">
              <w:rPr>
                <w:b/>
                <w:bCs/>
                <w:sz w:val="20"/>
                <w:szCs w:val="20"/>
              </w:rPr>
              <w:t>-0.32</w:t>
            </w:r>
          </w:p>
        </w:tc>
        <w:tc>
          <w:tcPr>
            <w:tcW w:w="709" w:type="dxa"/>
            <w:tcBorders>
              <w:top w:val="nil"/>
              <w:left w:val="nil"/>
              <w:bottom w:val="nil"/>
              <w:right w:val="nil"/>
            </w:tcBorders>
            <w:shd w:val="clear" w:color="auto" w:fill="auto"/>
            <w:vAlign w:val="bottom"/>
          </w:tcPr>
          <w:p w14:paraId="4205B906" w14:textId="171EA3C9" w:rsidR="00A3690B" w:rsidRPr="00A3690B" w:rsidRDefault="00A3690B" w:rsidP="00A3690B">
            <w:pPr>
              <w:ind w:firstLine="0"/>
              <w:rPr>
                <w:b/>
                <w:bCs/>
                <w:sz w:val="20"/>
                <w:szCs w:val="20"/>
              </w:rPr>
            </w:pPr>
            <w:r w:rsidRPr="00A3690B">
              <w:rPr>
                <w:b/>
                <w:bCs/>
                <w:sz w:val="20"/>
                <w:szCs w:val="20"/>
              </w:rPr>
              <w:t>-0.30</w:t>
            </w:r>
          </w:p>
        </w:tc>
        <w:tc>
          <w:tcPr>
            <w:tcW w:w="709" w:type="dxa"/>
            <w:tcBorders>
              <w:top w:val="nil"/>
              <w:left w:val="nil"/>
              <w:bottom w:val="nil"/>
              <w:right w:val="nil"/>
            </w:tcBorders>
            <w:shd w:val="clear" w:color="auto" w:fill="auto"/>
            <w:vAlign w:val="bottom"/>
          </w:tcPr>
          <w:p w14:paraId="7097F936" w14:textId="340C9B1A" w:rsidR="00A3690B" w:rsidRPr="00A3690B" w:rsidRDefault="00A3690B" w:rsidP="00A3690B">
            <w:pPr>
              <w:ind w:firstLine="0"/>
              <w:rPr>
                <w:b/>
                <w:bCs/>
                <w:sz w:val="20"/>
                <w:szCs w:val="20"/>
              </w:rPr>
            </w:pPr>
            <w:r w:rsidRPr="00A3690B">
              <w:rPr>
                <w:b/>
                <w:bCs/>
                <w:sz w:val="20"/>
                <w:szCs w:val="20"/>
              </w:rPr>
              <w:t xml:space="preserve"> 0.48</w:t>
            </w:r>
          </w:p>
        </w:tc>
        <w:tc>
          <w:tcPr>
            <w:tcW w:w="709" w:type="dxa"/>
            <w:tcBorders>
              <w:top w:val="nil"/>
              <w:left w:val="nil"/>
              <w:bottom w:val="nil"/>
              <w:right w:val="nil"/>
            </w:tcBorders>
            <w:shd w:val="clear" w:color="auto" w:fill="auto"/>
            <w:vAlign w:val="bottom"/>
          </w:tcPr>
          <w:p w14:paraId="11408B40" w14:textId="5CAAC18A" w:rsidR="00A3690B" w:rsidRDefault="00A3690B" w:rsidP="00A3690B">
            <w:pPr>
              <w:ind w:firstLine="0"/>
              <w:rPr>
                <w:sz w:val="20"/>
                <w:szCs w:val="20"/>
              </w:rPr>
            </w:pPr>
            <w:r w:rsidRPr="00A3690B">
              <w:rPr>
                <w:sz w:val="20"/>
                <w:szCs w:val="20"/>
              </w:rPr>
              <w:t xml:space="preserve"> 1.00   </w:t>
            </w:r>
          </w:p>
        </w:tc>
        <w:tc>
          <w:tcPr>
            <w:tcW w:w="709" w:type="dxa"/>
            <w:tcBorders>
              <w:top w:val="nil"/>
              <w:left w:val="nil"/>
              <w:bottom w:val="nil"/>
              <w:right w:val="nil"/>
            </w:tcBorders>
            <w:shd w:val="clear" w:color="auto" w:fill="auto"/>
            <w:vAlign w:val="bottom"/>
          </w:tcPr>
          <w:p w14:paraId="742AC8D3" w14:textId="77777777" w:rsidR="00A3690B" w:rsidRDefault="00A3690B" w:rsidP="00A3690B">
            <w:pPr>
              <w:ind w:firstLine="0"/>
              <w:rPr>
                <w:sz w:val="20"/>
                <w:szCs w:val="20"/>
              </w:rPr>
            </w:pPr>
          </w:p>
        </w:tc>
        <w:tc>
          <w:tcPr>
            <w:tcW w:w="710" w:type="dxa"/>
            <w:tcBorders>
              <w:top w:val="nil"/>
              <w:left w:val="nil"/>
              <w:bottom w:val="nil"/>
              <w:right w:val="nil"/>
            </w:tcBorders>
            <w:shd w:val="clear" w:color="auto" w:fill="auto"/>
            <w:vAlign w:val="bottom"/>
          </w:tcPr>
          <w:p w14:paraId="286737CC" w14:textId="77777777" w:rsidR="00A3690B" w:rsidRDefault="00A3690B" w:rsidP="00A3690B">
            <w:pPr>
              <w:ind w:firstLine="0"/>
              <w:jc w:val="right"/>
              <w:rPr>
                <w:sz w:val="20"/>
                <w:szCs w:val="20"/>
              </w:rPr>
            </w:pPr>
          </w:p>
        </w:tc>
      </w:tr>
      <w:tr w:rsidR="00A3690B" w14:paraId="14D38C88" w14:textId="77777777" w:rsidTr="004A6261">
        <w:trPr>
          <w:jc w:val="center"/>
        </w:trPr>
        <w:tc>
          <w:tcPr>
            <w:tcW w:w="3398" w:type="dxa"/>
            <w:tcBorders>
              <w:bottom w:val="nil"/>
            </w:tcBorders>
          </w:tcPr>
          <w:p w14:paraId="5D5C798A" w14:textId="77777777" w:rsidR="00A3690B" w:rsidRDefault="00A3690B" w:rsidP="00A3690B">
            <w:pPr>
              <w:ind w:firstLine="0"/>
              <w:rPr>
                <w:sz w:val="20"/>
                <w:szCs w:val="20"/>
              </w:rPr>
            </w:pPr>
            <w:r>
              <w:rPr>
                <w:sz w:val="20"/>
                <w:szCs w:val="20"/>
              </w:rPr>
              <w:t>12. Level of centralization</w:t>
            </w:r>
          </w:p>
        </w:tc>
        <w:tc>
          <w:tcPr>
            <w:tcW w:w="709" w:type="dxa"/>
            <w:tcBorders>
              <w:top w:val="nil"/>
              <w:left w:val="nil"/>
              <w:bottom w:val="nil"/>
              <w:right w:val="nil"/>
            </w:tcBorders>
            <w:shd w:val="clear" w:color="auto" w:fill="auto"/>
            <w:vAlign w:val="bottom"/>
          </w:tcPr>
          <w:p w14:paraId="3FAF90E7" w14:textId="1DCFA86C" w:rsidR="00A3690B" w:rsidRDefault="00A3690B" w:rsidP="00A3690B">
            <w:pPr>
              <w:ind w:firstLine="0"/>
              <w:rPr>
                <w:sz w:val="20"/>
                <w:szCs w:val="20"/>
              </w:rPr>
            </w:pPr>
            <w:r w:rsidRPr="00A3690B">
              <w:rPr>
                <w:sz w:val="20"/>
                <w:szCs w:val="20"/>
              </w:rPr>
              <w:t xml:space="preserve">-0.00 </w:t>
            </w:r>
          </w:p>
        </w:tc>
        <w:tc>
          <w:tcPr>
            <w:tcW w:w="709" w:type="dxa"/>
            <w:tcBorders>
              <w:top w:val="nil"/>
              <w:left w:val="nil"/>
              <w:bottom w:val="nil"/>
              <w:right w:val="nil"/>
            </w:tcBorders>
            <w:shd w:val="clear" w:color="auto" w:fill="auto"/>
            <w:vAlign w:val="bottom"/>
          </w:tcPr>
          <w:p w14:paraId="4D56CBBA" w14:textId="427CF02E" w:rsidR="00A3690B" w:rsidRDefault="00A3690B" w:rsidP="00A3690B">
            <w:pPr>
              <w:ind w:firstLine="0"/>
              <w:rPr>
                <w:sz w:val="20"/>
                <w:szCs w:val="20"/>
              </w:rPr>
            </w:pPr>
            <w:r w:rsidRPr="00A3690B">
              <w:rPr>
                <w:sz w:val="20"/>
                <w:szCs w:val="20"/>
              </w:rPr>
              <w:t xml:space="preserve">-0.02 </w:t>
            </w:r>
          </w:p>
        </w:tc>
        <w:tc>
          <w:tcPr>
            <w:tcW w:w="709" w:type="dxa"/>
            <w:tcBorders>
              <w:top w:val="nil"/>
              <w:left w:val="nil"/>
              <w:bottom w:val="nil"/>
              <w:right w:val="nil"/>
            </w:tcBorders>
            <w:shd w:val="clear" w:color="auto" w:fill="auto"/>
            <w:vAlign w:val="bottom"/>
          </w:tcPr>
          <w:p w14:paraId="15D2884C" w14:textId="3A5BBC86" w:rsidR="00A3690B" w:rsidRPr="00A3690B" w:rsidRDefault="00A3690B" w:rsidP="00A3690B">
            <w:pPr>
              <w:ind w:firstLine="0"/>
              <w:rPr>
                <w:b/>
                <w:bCs/>
                <w:sz w:val="20"/>
                <w:szCs w:val="20"/>
              </w:rPr>
            </w:pPr>
            <w:r w:rsidRPr="00A3690B">
              <w:rPr>
                <w:b/>
                <w:bCs/>
                <w:sz w:val="20"/>
                <w:szCs w:val="20"/>
              </w:rPr>
              <w:t>-0.13</w:t>
            </w:r>
          </w:p>
        </w:tc>
        <w:tc>
          <w:tcPr>
            <w:tcW w:w="709" w:type="dxa"/>
            <w:tcBorders>
              <w:top w:val="nil"/>
              <w:left w:val="nil"/>
              <w:bottom w:val="nil"/>
              <w:right w:val="nil"/>
            </w:tcBorders>
            <w:shd w:val="clear" w:color="auto" w:fill="auto"/>
            <w:vAlign w:val="bottom"/>
          </w:tcPr>
          <w:p w14:paraId="48C38A66" w14:textId="610F65CA" w:rsidR="00A3690B" w:rsidRDefault="00A3690B" w:rsidP="00A3690B">
            <w:pPr>
              <w:ind w:firstLine="0"/>
              <w:rPr>
                <w:sz w:val="20"/>
                <w:szCs w:val="20"/>
              </w:rPr>
            </w:pPr>
            <w:r w:rsidRPr="00A3690B">
              <w:rPr>
                <w:sz w:val="20"/>
                <w:szCs w:val="20"/>
              </w:rPr>
              <w:t xml:space="preserve"> 0.01 </w:t>
            </w:r>
          </w:p>
        </w:tc>
        <w:tc>
          <w:tcPr>
            <w:tcW w:w="709" w:type="dxa"/>
            <w:tcBorders>
              <w:top w:val="nil"/>
              <w:left w:val="nil"/>
              <w:bottom w:val="nil"/>
              <w:right w:val="nil"/>
            </w:tcBorders>
            <w:shd w:val="clear" w:color="auto" w:fill="auto"/>
            <w:vAlign w:val="bottom"/>
          </w:tcPr>
          <w:p w14:paraId="10A14D24" w14:textId="26C0DFF5" w:rsidR="00A3690B" w:rsidRDefault="00A3690B" w:rsidP="00A3690B">
            <w:pPr>
              <w:ind w:firstLine="0"/>
              <w:rPr>
                <w:sz w:val="20"/>
                <w:szCs w:val="20"/>
              </w:rPr>
            </w:pPr>
            <w:r w:rsidRPr="00A3690B">
              <w:rPr>
                <w:sz w:val="20"/>
                <w:szCs w:val="20"/>
              </w:rPr>
              <w:t xml:space="preserve"> 0.06 </w:t>
            </w:r>
          </w:p>
        </w:tc>
        <w:tc>
          <w:tcPr>
            <w:tcW w:w="709" w:type="dxa"/>
            <w:tcBorders>
              <w:top w:val="nil"/>
              <w:left w:val="nil"/>
              <w:bottom w:val="nil"/>
              <w:right w:val="nil"/>
            </w:tcBorders>
            <w:shd w:val="clear" w:color="auto" w:fill="auto"/>
            <w:vAlign w:val="bottom"/>
          </w:tcPr>
          <w:p w14:paraId="171908A4" w14:textId="505C9138" w:rsidR="00A3690B" w:rsidRDefault="00A3690B" w:rsidP="00A3690B">
            <w:pPr>
              <w:ind w:firstLine="0"/>
              <w:rPr>
                <w:sz w:val="20"/>
                <w:szCs w:val="20"/>
              </w:rPr>
            </w:pPr>
            <w:r w:rsidRPr="00A3690B">
              <w:rPr>
                <w:sz w:val="20"/>
                <w:szCs w:val="20"/>
              </w:rPr>
              <w:t xml:space="preserve">-0.03 </w:t>
            </w:r>
          </w:p>
        </w:tc>
        <w:tc>
          <w:tcPr>
            <w:tcW w:w="709" w:type="dxa"/>
            <w:tcBorders>
              <w:top w:val="nil"/>
              <w:left w:val="nil"/>
              <w:bottom w:val="nil"/>
              <w:right w:val="nil"/>
            </w:tcBorders>
            <w:shd w:val="clear" w:color="auto" w:fill="auto"/>
            <w:vAlign w:val="bottom"/>
          </w:tcPr>
          <w:p w14:paraId="366D35A6" w14:textId="6B4A916F" w:rsidR="00A3690B" w:rsidRPr="00A3690B" w:rsidRDefault="00A3690B" w:rsidP="00A3690B">
            <w:pPr>
              <w:ind w:firstLine="0"/>
              <w:rPr>
                <w:b/>
                <w:bCs/>
                <w:sz w:val="20"/>
                <w:szCs w:val="20"/>
              </w:rPr>
            </w:pPr>
            <w:r w:rsidRPr="00A3690B">
              <w:rPr>
                <w:b/>
                <w:bCs/>
                <w:sz w:val="20"/>
                <w:szCs w:val="20"/>
              </w:rPr>
              <w:t>-0.10</w:t>
            </w:r>
          </w:p>
        </w:tc>
        <w:tc>
          <w:tcPr>
            <w:tcW w:w="709" w:type="dxa"/>
            <w:tcBorders>
              <w:top w:val="nil"/>
              <w:left w:val="nil"/>
              <w:bottom w:val="nil"/>
              <w:right w:val="nil"/>
            </w:tcBorders>
            <w:shd w:val="clear" w:color="auto" w:fill="auto"/>
            <w:vAlign w:val="bottom"/>
          </w:tcPr>
          <w:p w14:paraId="16AFF261" w14:textId="29DA6612" w:rsidR="00A3690B" w:rsidRPr="00A3690B" w:rsidRDefault="00A3690B" w:rsidP="00A3690B">
            <w:pPr>
              <w:ind w:firstLine="0"/>
              <w:rPr>
                <w:b/>
                <w:bCs/>
                <w:sz w:val="20"/>
                <w:szCs w:val="20"/>
              </w:rPr>
            </w:pPr>
            <w:r w:rsidRPr="00A3690B">
              <w:rPr>
                <w:b/>
                <w:bCs/>
                <w:sz w:val="20"/>
                <w:szCs w:val="20"/>
              </w:rPr>
              <w:t>-0.18</w:t>
            </w:r>
          </w:p>
        </w:tc>
        <w:tc>
          <w:tcPr>
            <w:tcW w:w="709" w:type="dxa"/>
            <w:tcBorders>
              <w:top w:val="nil"/>
              <w:left w:val="nil"/>
              <w:bottom w:val="nil"/>
              <w:right w:val="nil"/>
            </w:tcBorders>
            <w:shd w:val="clear" w:color="auto" w:fill="auto"/>
            <w:vAlign w:val="bottom"/>
          </w:tcPr>
          <w:p w14:paraId="76F23B3E" w14:textId="4F03CFC8" w:rsidR="00A3690B" w:rsidRPr="00A3690B" w:rsidRDefault="00A3690B" w:rsidP="00A3690B">
            <w:pPr>
              <w:ind w:firstLine="0"/>
              <w:rPr>
                <w:b/>
                <w:bCs/>
                <w:sz w:val="20"/>
                <w:szCs w:val="20"/>
              </w:rPr>
            </w:pPr>
            <w:r w:rsidRPr="00A3690B">
              <w:rPr>
                <w:b/>
                <w:bCs/>
                <w:sz w:val="20"/>
                <w:szCs w:val="20"/>
              </w:rPr>
              <w:t>-0.22</w:t>
            </w:r>
          </w:p>
        </w:tc>
        <w:tc>
          <w:tcPr>
            <w:tcW w:w="709" w:type="dxa"/>
            <w:tcBorders>
              <w:top w:val="nil"/>
              <w:left w:val="nil"/>
              <w:bottom w:val="nil"/>
              <w:right w:val="nil"/>
            </w:tcBorders>
            <w:shd w:val="clear" w:color="auto" w:fill="auto"/>
            <w:vAlign w:val="bottom"/>
          </w:tcPr>
          <w:p w14:paraId="45D7A8B8" w14:textId="3A677821" w:rsidR="00A3690B" w:rsidRDefault="00A3690B" w:rsidP="00A3690B">
            <w:pPr>
              <w:ind w:firstLine="0"/>
              <w:rPr>
                <w:sz w:val="20"/>
                <w:szCs w:val="20"/>
              </w:rPr>
            </w:pPr>
            <w:r w:rsidRPr="00A3690B">
              <w:rPr>
                <w:sz w:val="20"/>
                <w:szCs w:val="20"/>
              </w:rPr>
              <w:t xml:space="preserve">-0.05 </w:t>
            </w:r>
          </w:p>
        </w:tc>
        <w:tc>
          <w:tcPr>
            <w:tcW w:w="709" w:type="dxa"/>
            <w:tcBorders>
              <w:top w:val="nil"/>
              <w:left w:val="nil"/>
              <w:bottom w:val="nil"/>
              <w:right w:val="nil"/>
            </w:tcBorders>
            <w:shd w:val="clear" w:color="auto" w:fill="auto"/>
            <w:vAlign w:val="bottom"/>
          </w:tcPr>
          <w:p w14:paraId="7D706398" w14:textId="2E784E40" w:rsidR="00A3690B" w:rsidRDefault="00A3690B" w:rsidP="00A3690B">
            <w:pPr>
              <w:ind w:firstLine="0"/>
              <w:rPr>
                <w:sz w:val="20"/>
                <w:szCs w:val="20"/>
              </w:rPr>
            </w:pPr>
            <w:r w:rsidRPr="00A3690B">
              <w:rPr>
                <w:sz w:val="20"/>
                <w:szCs w:val="20"/>
              </w:rPr>
              <w:t xml:space="preserve">-0.04 </w:t>
            </w:r>
          </w:p>
        </w:tc>
        <w:tc>
          <w:tcPr>
            <w:tcW w:w="709" w:type="dxa"/>
            <w:tcBorders>
              <w:top w:val="nil"/>
              <w:left w:val="nil"/>
              <w:bottom w:val="nil"/>
              <w:right w:val="nil"/>
            </w:tcBorders>
            <w:shd w:val="clear" w:color="auto" w:fill="auto"/>
            <w:vAlign w:val="bottom"/>
          </w:tcPr>
          <w:p w14:paraId="5BA9CCBB" w14:textId="585EB2EF" w:rsidR="00A3690B" w:rsidRDefault="00A3690B" w:rsidP="00A3690B">
            <w:pPr>
              <w:ind w:firstLine="0"/>
              <w:rPr>
                <w:sz w:val="20"/>
                <w:szCs w:val="20"/>
              </w:rPr>
            </w:pPr>
            <w:r w:rsidRPr="00A3690B">
              <w:rPr>
                <w:sz w:val="20"/>
                <w:szCs w:val="20"/>
              </w:rPr>
              <w:t xml:space="preserve"> 1.00   </w:t>
            </w:r>
          </w:p>
        </w:tc>
        <w:tc>
          <w:tcPr>
            <w:tcW w:w="710" w:type="dxa"/>
            <w:tcBorders>
              <w:top w:val="nil"/>
              <w:left w:val="nil"/>
              <w:bottom w:val="nil"/>
              <w:right w:val="nil"/>
            </w:tcBorders>
            <w:shd w:val="clear" w:color="auto" w:fill="auto"/>
            <w:vAlign w:val="bottom"/>
          </w:tcPr>
          <w:p w14:paraId="1C200E5B" w14:textId="77777777" w:rsidR="00A3690B" w:rsidRDefault="00A3690B" w:rsidP="00A3690B">
            <w:pPr>
              <w:ind w:firstLine="0"/>
              <w:jc w:val="right"/>
              <w:rPr>
                <w:sz w:val="20"/>
                <w:szCs w:val="20"/>
              </w:rPr>
            </w:pPr>
          </w:p>
        </w:tc>
      </w:tr>
      <w:tr w:rsidR="00A3690B" w14:paraId="43AFD565" w14:textId="77777777" w:rsidTr="004A6261">
        <w:trPr>
          <w:jc w:val="center"/>
        </w:trPr>
        <w:tc>
          <w:tcPr>
            <w:tcW w:w="3398" w:type="dxa"/>
            <w:tcBorders>
              <w:top w:val="nil"/>
              <w:left w:val="nil"/>
              <w:bottom w:val="single" w:sz="12" w:space="0" w:color="auto"/>
              <w:right w:val="nil"/>
            </w:tcBorders>
          </w:tcPr>
          <w:p w14:paraId="12C2FE39" w14:textId="77777777" w:rsidR="00A3690B" w:rsidRDefault="00A3690B" w:rsidP="00A3690B">
            <w:pPr>
              <w:ind w:firstLine="0"/>
              <w:rPr>
                <w:sz w:val="20"/>
                <w:szCs w:val="20"/>
              </w:rPr>
            </w:pPr>
            <w:r>
              <w:rPr>
                <w:sz w:val="20"/>
                <w:szCs w:val="20"/>
              </w:rPr>
              <w:t>13. Regional peer adoption</w:t>
            </w:r>
          </w:p>
        </w:tc>
        <w:tc>
          <w:tcPr>
            <w:tcW w:w="709" w:type="dxa"/>
            <w:tcBorders>
              <w:top w:val="nil"/>
              <w:left w:val="nil"/>
              <w:bottom w:val="single" w:sz="12" w:space="0" w:color="auto"/>
              <w:right w:val="nil"/>
            </w:tcBorders>
            <w:shd w:val="clear" w:color="auto" w:fill="auto"/>
            <w:vAlign w:val="bottom"/>
          </w:tcPr>
          <w:p w14:paraId="5D9F88C0" w14:textId="00F0CFA4" w:rsidR="00A3690B" w:rsidRPr="00A3690B" w:rsidRDefault="00A3690B" w:rsidP="00A3690B">
            <w:pPr>
              <w:ind w:firstLine="0"/>
              <w:rPr>
                <w:b/>
                <w:bCs/>
                <w:sz w:val="20"/>
                <w:szCs w:val="20"/>
              </w:rPr>
            </w:pPr>
            <w:r w:rsidRPr="00A3690B">
              <w:rPr>
                <w:b/>
                <w:bCs/>
                <w:sz w:val="20"/>
                <w:szCs w:val="20"/>
              </w:rPr>
              <w:t xml:space="preserve"> 0.23</w:t>
            </w:r>
          </w:p>
        </w:tc>
        <w:tc>
          <w:tcPr>
            <w:tcW w:w="709" w:type="dxa"/>
            <w:tcBorders>
              <w:top w:val="nil"/>
              <w:left w:val="nil"/>
              <w:bottom w:val="single" w:sz="12" w:space="0" w:color="auto"/>
              <w:right w:val="nil"/>
            </w:tcBorders>
            <w:shd w:val="clear" w:color="auto" w:fill="auto"/>
            <w:vAlign w:val="bottom"/>
          </w:tcPr>
          <w:p w14:paraId="4C4E28DB" w14:textId="4E669458" w:rsidR="00A3690B" w:rsidRDefault="00A3690B" w:rsidP="00A3690B">
            <w:pPr>
              <w:ind w:firstLine="0"/>
              <w:rPr>
                <w:sz w:val="20"/>
                <w:szCs w:val="20"/>
              </w:rPr>
            </w:pPr>
            <w:r w:rsidRPr="00A3690B">
              <w:rPr>
                <w:sz w:val="20"/>
                <w:szCs w:val="20"/>
              </w:rPr>
              <w:t xml:space="preserve"> 0.03 </w:t>
            </w:r>
          </w:p>
        </w:tc>
        <w:tc>
          <w:tcPr>
            <w:tcW w:w="709" w:type="dxa"/>
            <w:tcBorders>
              <w:top w:val="nil"/>
              <w:left w:val="nil"/>
              <w:bottom w:val="single" w:sz="12" w:space="0" w:color="auto"/>
              <w:right w:val="nil"/>
            </w:tcBorders>
            <w:shd w:val="clear" w:color="auto" w:fill="auto"/>
            <w:vAlign w:val="bottom"/>
          </w:tcPr>
          <w:p w14:paraId="6D82441B" w14:textId="02277F79" w:rsidR="00A3690B" w:rsidRPr="00A3690B" w:rsidRDefault="00A3690B" w:rsidP="00A3690B">
            <w:pPr>
              <w:ind w:firstLine="0"/>
              <w:rPr>
                <w:b/>
                <w:bCs/>
                <w:sz w:val="20"/>
                <w:szCs w:val="20"/>
              </w:rPr>
            </w:pPr>
            <w:r w:rsidRPr="00A3690B">
              <w:rPr>
                <w:b/>
                <w:bCs/>
                <w:sz w:val="20"/>
                <w:szCs w:val="20"/>
              </w:rPr>
              <w:t xml:space="preserve"> 0.16</w:t>
            </w:r>
          </w:p>
        </w:tc>
        <w:tc>
          <w:tcPr>
            <w:tcW w:w="709" w:type="dxa"/>
            <w:tcBorders>
              <w:top w:val="nil"/>
              <w:left w:val="nil"/>
              <w:bottom w:val="single" w:sz="12" w:space="0" w:color="auto"/>
              <w:right w:val="nil"/>
            </w:tcBorders>
            <w:shd w:val="clear" w:color="auto" w:fill="auto"/>
            <w:vAlign w:val="bottom"/>
          </w:tcPr>
          <w:p w14:paraId="397BA4E3" w14:textId="072CCB38" w:rsidR="00A3690B" w:rsidRDefault="00A3690B" w:rsidP="00A3690B">
            <w:pPr>
              <w:ind w:firstLine="0"/>
              <w:rPr>
                <w:sz w:val="20"/>
                <w:szCs w:val="20"/>
              </w:rPr>
            </w:pPr>
            <w:r w:rsidRPr="00A3690B">
              <w:rPr>
                <w:sz w:val="20"/>
                <w:szCs w:val="20"/>
              </w:rPr>
              <w:t xml:space="preserve"> 0.05 </w:t>
            </w:r>
          </w:p>
        </w:tc>
        <w:tc>
          <w:tcPr>
            <w:tcW w:w="709" w:type="dxa"/>
            <w:tcBorders>
              <w:top w:val="nil"/>
              <w:left w:val="nil"/>
              <w:bottom w:val="single" w:sz="12" w:space="0" w:color="auto"/>
              <w:right w:val="nil"/>
            </w:tcBorders>
            <w:shd w:val="clear" w:color="auto" w:fill="auto"/>
            <w:vAlign w:val="bottom"/>
          </w:tcPr>
          <w:p w14:paraId="577173A7" w14:textId="57D92074" w:rsidR="00A3690B" w:rsidRPr="00A3690B" w:rsidRDefault="00A3690B" w:rsidP="00A3690B">
            <w:pPr>
              <w:ind w:firstLine="0"/>
              <w:rPr>
                <w:b/>
                <w:bCs/>
                <w:sz w:val="20"/>
                <w:szCs w:val="20"/>
              </w:rPr>
            </w:pPr>
            <w:r w:rsidRPr="00A3690B">
              <w:rPr>
                <w:sz w:val="20"/>
                <w:szCs w:val="20"/>
              </w:rPr>
              <w:t xml:space="preserve"> </w:t>
            </w:r>
            <w:r w:rsidRPr="00A3690B">
              <w:rPr>
                <w:b/>
                <w:bCs/>
                <w:sz w:val="20"/>
                <w:szCs w:val="20"/>
              </w:rPr>
              <w:t>0.09</w:t>
            </w:r>
          </w:p>
        </w:tc>
        <w:tc>
          <w:tcPr>
            <w:tcW w:w="709" w:type="dxa"/>
            <w:tcBorders>
              <w:top w:val="nil"/>
              <w:left w:val="nil"/>
              <w:bottom w:val="single" w:sz="12" w:space="0" w:color="auto"/>
              <w:right w:val="nil"/>
            </w:tcBorders>
            <w:shd w:val="clear" w:color="auto" w:fill="auto"/>
            <w:vAlign w:val="bottom"/>
          </w:tcPr>
          <w:p w14:paraId="366EA9AE" w14:textId="3CFC3FF1" w:rsidR="00A3690B" w:rsidRDefault="00A3690B" w:rsidP="00A3690B">
            <w:pPr>
              <w:ind w:firstLine="0"/>
              <w:rPr>
                <w:sz w:val="20"/>
                <w:szCs w:val="20"/>
              </w:rPr>
            </w:pPr>
            <w:r w:rsidRPr="00A3690B">
              <w:rPr>
                <w:sz w:val="20"/>
                <w:szCs w:val="20"/>
              </w:rPr>
              <w:t xml:space="preserve"> 0.05 </w:t>
            </w:r>
          </w:p>
        </w:tc>
        <w:tc>
          <w:tcPr>
            <w:tcW w:w="709" w:type="dxa"/>
            <w:tcBorders>
              <w:top w:val="nil"/>
              <w:left w:val="nil"/>
              <w:bottom w:val="single" w:sz="12" w:space="0" w:color="auto"/>
              <w:right w:val="nil"/>
            </w:tcBorders>
            <w:shd w:val="clear" w:color="auto" w:fill="auto"/>
            <w:vAlign w:val="bottom"/>
          </w:tcPr>
          <w:p w14:paraId="4E705426" w14:textId="755608B4" w:rsidR="00A3690B" w:rsidRPr="00A3690B" w:rsidRDefault="00A3690B" w:rsidP="00A3690B">
            <w:pPr>
              <w:ind w:firstLine="0"/>
              <w:rPr>
                <w:b/>
                <w:bCs/>
                <w:sz w:val="20"/>
                <w:szCs w:val="20"/>
              </w:rPr>
            </w:pPr>
            <w:r w:rsidRPr="00A3690B">
              <w:rPr>
                <w:b/>
                <w:bCs/>
                <w:sz w:val="20"/>
                <w:szCs w:val="20"/>
              </w:rPr>
              <w:t xml:space="preserve"> 0.22</w:t>
            </w:r>
          </w:p>
        </w:tc>
        <w:tc>
          <w:tcPr>
            <w:tcW w:w="709" w:type="dxa"/>
            <w:tcBorders>
              <w:top w:val="nil"/>
              <w:left w:val="nil"/>
              <w:bottom w:val="single" w:sz="12" w:space="0" w:color="auto"/>
              <w:right w:val="nil"/>
            </w:tcBorders>
            <w:shd w:val="clear" w:color="auto" w:fill="auto"/>
            <w:vAlign w:val="bottom"/>
          </w:tcPr>
          <w:p w14:paraId="46590AC6" w14:textId="10B6685B" w:rsidR="00A3690B" w:rsidRPr="00A3690B" w:rsidRDefault="00A3690B" w:rsidP="00A3690B">
            <w:pPr>
              <w:ind w:firstLine="0"/>
              <w:rPr>
                <w:b/>
                <w:bCs/>
                <w:sz w:val="20"/>
                <w:szCs w:val="20"/>
              </w:rPr>
            </w:pPr>
            <w:r w:rsidRPr="00A3690B">
              <w:rPr>
                <w:b/>
                <w:bCs/>
                <w:sz w:val="20"/>
                <w:szCs w:val="20"/>
              </w:rPr>
              <w:t xml:space="preserve"> 0.14</w:t>
            </w:r>
          </w:p>
        </w:tc>
        <w:tc>
          <w:tcPr>
            <w:tcW w:w="709" w:type="dxa"/>
            <w:tcBorders>
              <w:top w:val="nil"/>
              <w:left w:val="nil"/>
              <w:bottom w:val="single" w:sz="12" w:space="0" w:color="auto"/>
              <w:right w:val="nil"/>
            </w:tcBorders>
            <w:shd w:val="clear" w:color="auto" w:fill="auto"/>
            <w:vAlign w:val="bottom"/>
          </w:tcPr>
          <w:p w14:paraId="60FF2705" w14:textId="079C2F96" w:rsidR="00A3690B" w:rsidRPr="00A3690B" w:rsidRDefault="00A3690B" w:rsidP="00A3690B">
            <w:pPr>
              <w:ind w:firstLine="0"/>
              <w:rPr>
                <w:b/>
                <w:bCs/>
                <w:sz w:val="20"/>
                <w:szCs w:val="20"/>
              </w:rPr>
            </w:pPr>
            <w:r w:rsidRPr="00A3690B">
              <w:rPr>
                <w:b/>
                <w:bCs/>
                <w:sz w:val="20"/>
                <w:szCs w:val="20"/>
              </w:rPr>
              <w:t xml:space="preserve"> 0.16</w:t>
            </w:r>
          </w:p>
        </w:tc>
        <w:tc>
          <w:tcPr>
            <w:tcW w:w="709" w:type="dxa"/>
            <w:tcBorders>
              <w:top w:val="nil"/>
              <w:left w:val="nil"/>
              <w:bottom w:val="single" w:sz="12" w:space="0" w:color="auto"/>
              <w:right w:val="nil"/>
            </w:tcBorders>
            <w:shd w:val="clear" w:color="auto" w:fill="auto"/>
            <w:vAlign w:val="bottom"/>
          </w:tcPr>
          <w:p w14:paraId="3788C388" w14:textId="0831419F" w:rsidR="00A3690B" w:rsidRDefault="00A3690B" w:rsidP="00A3690B">
            <w:pPr>
              <w:ind w:firstLine="0"/>
              <w:rPr>
                <w:sz w:val="20"/>
                <w:szCs w:val="20"/>
              </w:rPr>
            </w:pPr>
            <w:r w:rsidRPr="00A3690B">
              <w:rPr>
                <w:sz w:val="20"/>
                <w:szCs w:val="20"/>
              </w:rPr>
              <w:t xml:space="preserve">-0.02 </w:t>
            </w:r>
          </w:p>
        </w:tc>
        <w:tc>
          <w:tcPr>
            <w:tcW w:w="709" w:type="dxa"/>
            <w:tcBorders>
              <w:top w:val="nil"/>
              <w:left w:val="nil"/>
              <w:bottom w:val="single" w:sz="12" w:space="0" w:color="auto"/>
              <w:right w:val="nil"/>
            </w:tcBorders>
            <w:shd w:val="clear" w:color="auto" w:fill="auto"/>
            <w:vAlign w:val="bottom"/>
          </w:tcPr>
          <w:p w14:paraId="14C214A5" w14:textId="64AF2C54" w:rsidR="00A3690B" w:rsidRDefault="00A3690B" w:rsidP="00A3690B">
            <w:pPr>
              <w:ind w:firstLine="0"/>
              <w:rPr>
                <w:sz w:val="20"/>
                <w:szCs w:val="20"/>
              </w:rPr>
            </w:pPr>
            <w:r w:rsidRPr="00A3690B">
              <w:rPr>
                <w:sz w:val="20"/>
                <w:szCs w:val="20"/>
              </w:rPr>
              <w:t xml:space="preserve">-0.01 </w:t>
            </w:r>
          </w:p>
        </w:tc>
        <w:tc>
          <w:tcPr>
            <w:tcW w:w="709" w:type="dxa"/>
            <w:tcBorders>
              <w:top w:val="nil"/>
              <w:left w:val="nil"/>
              <w:bottom w:val="single" w:sz="12" w:space="0" w:color="auto"/>
              <w:right w:val="nil"/>
            </w:tcBorders>
            <w:shd w:val="clear" w:color="auto" w:fill="auto"/>
            <w:vAlign w:val="bottom"/>
          </w:tcPr>
          <w:p w14:paraId="749EC86B" w14:textId="64BDE79D" w:rsidR="00A3690B" w:rsidRPr="00A3690B" w:rsidRDefault="00A3690B" w:rsidP="00A3690B">
            <w:pPr>
              <w:ind w:firstLine="0"/>
              <w:rPr>
                <w:b/>
                <w:bCs/>
                <w:sz w:val="20"/>
                <w:szCs w:val="20"/>
              </w:rPr>
            </w:pPr>
            <w:r w:rsidRPr="00A3690B">
              <w:rPr>
                <w:b/>
                <w:bCs/>
                <w:sz w:val="20"/>
                <w:szCs w:val="20"/>
              </w:rPr>
              <w:t>-0.11</w:t>
            </w:r>
          </w:p>
        </w:tc>
        <w:tc>
          <w:tcPr>
            <w:tcW w:w="710" w:type="dxa"/>
            <w:tcBorders>
              <w:top w:val="nil"/>
              <w:left w:val="nil"/>
              <w:bottom w:val="single" w:sz="12" w:space="0" w:color="auto"/>
              <w:right w:val="nil"/>
            </w:tcBorders>
            <w:shd w:val="clear" w:color="auto" w:fill="auto"/>
            <w:vAlign w:val="bottom"/>
          </w:tcPr>
          <w:p w14:paraId="0A7B9FD8" w14:textId="7150B5F5" w:rsidR="00A3690B" w:rsidRDefault="00A3690B" w:rsidP="00A3690B">
            <w:pPr>
              <w:ind w:firstLine="0"/>
              <w:rPr>
                <w:sz w:val="20"/>
                <w:szCs w:val="20"/>
              </w:rPr>
            </w:pPr>
            <w:r w:rsidRPr="00A3690B">
              <w:rPr>
                <w:sz w:val="20"/>
                <w:szCs w:val="20"/>
              </w:rPr>
              <w:t xml:space="preserve"> 1.00   </w:t>
            </w:r>
          </w:p>
        </w:tc>
      </w:tr>
    </w:tbl>
    <w:p w14:paraId="4B9A58CF" w14:textId="77777777" w:rsidR="00660301" w:rsidRDefault="00660301" w:rsidP="00660301">
      <w:pPr>
        <w:spacing w:after="160" w:line="259" w:lineRule="auto"/>
        <w:ind w:firstLine="0"/>
      </w:pPr>
      <w:r>
        <w:t xml:space="preserve">Note: 764 observations (191 countries over 4 periods). Values in bold are sig. at 0.01. In our models, we </w:t>
      </w:r>
      <w:proofErr w:type="spellStart"/>
      <w:r>
        <w:t>residualized</w:t>
      </w:r>
      <w:proofErr w:type="spellEnd"/>
      <w:r>
        <w:t xml:space="preserve"> GDP and level of democracy to avoid multicollinearity issues with one of our IVs (world polity embeddedness).</w:t>
      </w:r>
    </w:p>
    <w:p w14:paraId="7B4DE439" w14:textId="77777777" w:rsidR="00660301" w:rsidRDefault="00660301" w:rsidP="00660301">
      <w:pPr>
        <w:spacing w:line="240" w:lineRule="auto"/>
        <w:ind w:firstLine="0"/>
        <w:jc w:val="center"/>
        <w:rPr>
          <w:b/>
        </w:rPr>
      </w:pPr>
      <w:r>
        <w:br w:type="page"/>
      </w:r>
    </w:p>
    <w:p w14:paraId="7639558A" w14:textId="77777777" w:rsidR="00660301" w:rsidRDefault="00660301" w:rsidP="00660301">
      <w:pPr>
        <w:spacing w:line="240" w:lineRule="auto"/>
        <w:ind w:firstLine="0"/>
        <w:jc w:val="center"/>
        <w:rPr>
          <w:b/>
        </w:rPr>
      </w:pPr>
    </w:p>
    <w:p w14:paraId="432D162E" w14:textId="4F9E8159" w:rsidR="00EC0370" w:rsidRPr="00221BA0" w:rsidRDefault="00EC0370" w:rsidP="00EC0370">
      <w:pPr>
        <w:spacing w:line="240" w:lineRule="auto"/>
        <w:ind w:firstLine="0"/>
        <w:jc w:val="center"/>
        <w:rPr>
          <w:rFonts w:ascii="Calibri" w:eastAsia="Calibri" w:hAnsi="Calibri" w:cs="Calibri"/>
          <w:sz w:val="22"/>
          <w:szCs w:val="22"/>
          <w:lang w:val="fr-FR"/>
        </w:rPr>
      </w:pPr>
      <w:r w:rsidRPr="00417A4D">
        <w:rPr>
          <w:b/>
          <w:lang w:val="fr-FR"/>
        </w:rPr>
        <w:t xml:space="preserve">Table </w:t>
      </w:r>
      <w:proofErr w:type="spellStart"/>
      <w:r w:rsidRPr="00417A4D">
        <w:rPr>
          <w:b/>
          <w:lang w:val="fr-FR"/>
        </w:rPr>
        <w:t>II</w:t>
      </w:r>
      <w:r w:rsidR="00A3690B">
        <w:rPr>
          <w:b/>
          <w:lang w:val="fr-FR"/>
        </w:rPr>
        <w:t>b</w:t>
      </w:r>
      <w:proofErr w:type="spellEnd"/>
      <w:r w:rsidRPr="00417A4D">
        <w:rPr>
          <w:b/>
          <w:lang w:val="fr-FR"/>
        </w:rPr>
        <w:t xml:space="preserve">. </w:t>
      </w:r>
      <w:proofErr w:type="spellStart"/>
      <w:r w:rsidRPr="00221BA0">
        <w:rPr>
          <w:b/>
          <w:lang w:val="fr-FR"/>
        </w:rPr>
        <w:t>Correlation</w:t>
      </w:r>
      <w:proofErr w:type="spellEnd"/>
      <w:r w:rsidRPr="00221BA0">
        <w:rPr>
          <w:b/>
          <w:lang w:val="fr-FR"/>
        </w:rPr>
        <w:t xml:space="preserve"> matrix, HFA </w:t>
      </w:r>
      <w:proofErr w:type="spellStart"/>
      <w:r>
        <w:rPr>
          <w:b/>
          <w:lang w:val="fr-FR"/>
        </w:rPr>
        <w:t>implementation</w:t>
      </w:r>
      <w:proofErr w:type="spellEnd"/>
      <w:r w:rsidRPr="00221BA0">
        <w:rPr>
          <w:b/>
          <w:lang w:val="fr-FR"/>
        </w:rPr>
        <w:t xml:space="preserve"> (N = </w:t>
      </w:r>
      <w:r>
        <w:rPr>
          <w:b/>
          <w:lang w:val="fr-FR"/>
        </w:rPr>
        <w:t>371</w:t>
      </w:r>
      <w:r w:rsidRPr="00221BA0">
        <w:rPr>
          <w:b/>
          <w:lang w:val="fr-FR"/>
        </w:rPr>
        <w:t>)</w:t>
      </w:r>
    </w:p>
    <w:tbl>
      <w:tblPr>
        <w:tblW w:w="13326" w:type="dxa"/>
        <w:jc w:val="center"/>
        <w:tblLayout w:type="fixed"/>
        <w:tblLook w:val="0400" w:firstRow="0" w:lastRow="0" w:firstColumn="0" w:lastColumn="0" w:noHBand="0" w:noVBand="1"/>
      </w:tblPr>
      <w:tblGrid>
        <w:gridCol w:w="3119"/>
        <w:gridCol w:w="988"/>
        <w:gridCol w:w="709"/>
        <w:gridCol w:w="709"/>
        <w:gridCol w:w="709"/>
        <w:gridCol w:w="709"/>
        <w:gridCol w:w="709"/>
        <w:gridCol w:w="709"/>
        <w:gridCol w:w="709"/>
        <w:gridCol w:w="709"/>
        <w:gridCol w:w="709"/>
        <w:gridCol w:w="709"/>
        <w:gridCol w:w="709"/>
        <w:gridCol w:w="710"/>
        <w:gridCol w:w="710"/>
      </w:tblGrid>
      <w:tr w:rsidR="00EC0370" w14:paraId="01A0675B" w14:textId="6E954DF3" w:rsidTr="004A6261">
        <w:trPr>
          <w:jc w:val="center"/>
        </w:trPr>
        <w:tc>
          <w:tcPr>
            <w:tcW w:w="3119" w:type="dxa"/>
            <w:tcBorders>
              <w:top w:val="single" w:sz="12" w:space="0" w:color="auto"/>
              <w:bottom w:val="single" w:sz="12" w:space="0" w:color="auto"/>
            </w:tcBorders>
          </w:tcPr>
          <w:p w14:paraId="33B8CA43" w14:textId="77777777" w:rsidR="00EC0370" w:rsidRPr="00221BA0" w:rsidRDefault="00EC0370" w:rsidP="005169A7">
            <w:pPr>
              <w:ind w:firstLine="0"/>
              <w:rPr>
                <w:b/>
                <w:sz w:val="20"/>
                <w:szCs w:val="20"/>
                <w:lang w:val="fr-FR"/>
              </w:rPr>
            </w:pPr>
          </w:p>
        </w:tc>
        <w:tc>
          <w:tcPr>
            <w:tcW w:w="988" w:type="dxa"/>
            <w:tcBorders>
              <w:top w:val="single" w:sz="12" w:space="0" w:color="auto"/>
              <w:bottom w:val="single" w:sz="12" w:space="0" w:color="auto"/>
            </w:tcBorders>
          </w:tcPr>
          <w:p w14:paraId="5334473A" w14:textId="77777777" w:rsidR="00EC0370" w:rsidRDefault="00EC0370" w:rsidP="005169A7">
            <w:pPr>
              <w:ind w:firstLine="0"/>
              <w:jc w:val="right"/>
              <w:rPr>
                <w:b/>
                <w:sz w:val="20"/>
                <w:szCs w:val="20"/>
              </w:rPr>
            </w:pPr>
            <w:r>
              <w:rPr>
                <w:b/>
                <w:sz w:val="20"/>
                <w:szCs w:val="20"/>
              </w:rPr>
              <w:t>1</w:t>
            </w:r>
          </w:p>
        </w:tc>
        <w:tc>
          <w:tcPr>
            <w:tcW w:w="709" w:type="dxa"/>
            <w:tcBorders>
              <w:top w:val="single" w:sz="12" w:space="0" w:color="auto"/>
              <w:bottom w:val="single" w:sz="12" w:space="0" w:color="auto"/>
            </w:tcBorders>
          </w:tcPr>
          <w:p w14:paraId="179D6293" w14:textId="77777777" w:rsidR="00EC0370" w:rsidRDefault="00EC0370" w:rsidP="005169A7">
            <w:pPr>
              <w:ind w:firstLine="0"/>
              <w:jc w:val="right"/>
              <w:rPr>
                <w:b/>
                <w:sz w:val="20"/>
                <w:szCs w:val="20"/>
              </w:rPr>
            </w:pPr>
            <w:r>
              <w:rPr>
                <w:b/>
                <w:sz w:val="20"/>
                <w:szCs w:val="20"/>
              </w:rPr>
              <w:t>2</w:t>
            </w:r>
          </w:p>
        </w:tc>
        <w:tc>
          <w:tcPr>
            <w:tcW w:w="709" w:type="dxa"/>
            <w:tcBorders>
              <w:top w:val="single" w:sz="12" w:space="0" w:color="auto"/>
              <w:bottom w:val="single" w:sz="12" w:space="0" w:color="auto"/>
            </w:tcBorders>
          </w:tcPr>
          <w:p w14:paraId="0BDB6777" w14:textId="77777777" w:rsidR="00EC0370" w:rsidRDefault="00EC0370" w:rsidP="005169A7">
            <w:pPr>
              <w:ind w:firstLine="0"/>
              <w:jc w:val="right"/>
              <w:rPr>
                <w:b/>
                <w:sz w:val="20"/>
                <w:szCs w:val="20"/>
              </w:rPr>
            </w:pPr>
            <w:r>
              <w:rPr>
                <w:b/>
                <w:sz w:val="20"/>
                <w:szCs w:val="20"/>
              </w:rPr>
              <w:t>3</w:t>
            </w:r>
          </w:p>
        </w:tc>
        <w:tc>
          <w:tcPr>
            <w:tcW w:w="709" w:type="dxa"/>
            <w:tcBorders>
              <w:top w:val="single" w:sz="12" w:space="0" w:color="auto"/>
              <w:bottom w:val="single" w:sz="12" w:space="0" w:color="auto"/>
            </w:tcBorders>
          </w:tcPr>
          <w:p w14:paraId="7B1CED56" w14:textId="77777777" w:rsidR="00EC0370" w:rsidRDefault="00EC0370" w:rsidP="005169A7">
            <w:pPr>
              <w:ind w:firstLine="0"/>
              <w:jc w:val="right"/>
              <w:rPr>
                <w:b/>
                <w:sz w:val="20"/>
                <w:szCs w:val="20"/>
              </w:rPr>
            </w:pPr>
            <w:r>
              <w:rPr>
                <w:b/>
                <w:sz w:val="20"/>
                <w:szCs w:val="20"/>
              </w:rPr>
              <w:t>4</w:t>
            </w:r>
          </w:p>
        </w:tc>
        <w:tc>
          <w:tcPr>
            <w:tcW w:w="709" w:type="dxa"/>
            <w:tcBorders>
              <w:top w:val="single" w:sz="12" w:space="0" w:color="auto"/>
              <w:bottom w:val="single" w:sz="12" w:space="0" w:color="auto"/>
            </w:tcBorders>
          </w:tcPr>
          <w:p w14:paraId="1FC9E36C" w14:textId="77777777" w:rsidR="00EC0370" w:rsidRDefault="00EC0370" w:rsidP="005169A7">
            <w:pPr>
              <w:ind w:firstLine="0"/>
              <w:jc w:val="right"/>
              <w:rPr>
                <w:b/>
                <w:sz w:val="20"/>
                <w:szCs w:val="20"/>
              </w:rPr>
            </w:pPr>
            <w:r>
              <w:rPr>
                <w:b/>
                <w:sz w:val="20"/>
                <w:szCs w:val="20"/>
              </w:rPr>
              <w:t>5</w:t>
            </w:r>
          </w:p>
        </w:tc>
        <w:tc>
          <w:tcPr>
            <w:tcW w:w="709" w:type="dxa"/>
            <w:tcBorders>
              <w:top w:val="single" w:sz="12" w:space="0" w:color="auto"/>
              <w:bottom w:val="single" w:sz="12" w:space="0" w:color="auto"/>
            </w:tcBorders>
          </w:tcPr>
          <w:p w14:paraId="1F265E5C" w14:textId="77777777" w:rsidR="00EC0370" w:rsidRDefault="00EC0370" w:rsidP="005169A7">
            <w:pPr>
              <w:ind w:firstLine="0"/>
              <w:jc w:val="right"/>
              <w:rPr>
                <w:b/>
                <w:sz w:val="20"/>
                <w:szCs w:val="20"/>
              </w:rPr>
            </w:pPr>
            <w:r>
              <w:rPr>
                <w:b/>
                <w:sz w:val="20"/>
                <w:szCs w:val="20"/>
              </w:rPr>
              <w:t>6</w:t>
            </w:r>
          </w:p>
        </w:tc>
        <w:tc>
          <w:tcPr>
            <w:tcW w:w="709" w:type="dxa"/>
            <w:tcBorders>
              <w:top w:val="single" w:sz="12" w:space="0" w:color="auto"/>
              <w:bottom w:val="single" w:sz="12" w:space="0" w:color="auto"/>
            </w:tcBorders>
          </w:tcPr>
          <w:p w14:paraId="1DFEA4C6" w14:textId="77777777" w:rsidR="00EC0370" w:rsidRDefault="00EC0370" w:rsidP="005169A7">
            <w:pPr>
              <w:ind w:firstLine="0"/>
              <w:jc w:val="right"/>
              <w:rPr>
                <w:b/>
                <w:sz w:val="20"/>
                <w:szCs w:val="20"/>
              </w:rPr>
            </w:pPr>
            <w:r>
              <w:rPr>
                <w:b/>
                <w:sz w:val="20"/>
                <w:szCs w:val="20"/>
              </w:rPr>
              <w:t>7</w:t>
            </w:r>
          </w:p>
        </w:tc>
        <w:tc>
          <w:tcPr>
            <w:tcW w:w="709" w:type="dxa"/>
            <w:tcBorders>
              <w:top w:val="single" w:sz="12" w:space="0" w:color="auto"/>
              <w:bottom w:val="single" w:sz="12" w:space="0" w:color="auto"/>
            </w:tcBorders>
          </w:tcPr>
          <w:p w14:paraId="4D03FFFE" w14:textId="77777777" w:rsidR="00EC0370" w:rsidRDefault="00EC0370" w:rsidP="005169A7">
            <w:pPr>
              <w:ind w:firstLine="0"/>
              <w:jc w:val="right"/>
              <w:rPr>
                <w:b/>
                <w:sz w:val="20"/>
                <w:szCs w:val="20"/>
              </w:rPr>
            </w:pPr>
            <w:r>
              <w:rPr>
                <w:b/>
                <w:sz w:val="20"/>
                <w:szCs w:val="20"/>
              </w:rPr>
              <w:t>8</w:t>
            </w:r>
          </w:p>
        </w:tc>
        <w:tc>
          <w:tcPr>
            <w:tcW w:w="709" w:type="dxa"/>
            <w:tcBorders>
              <w:top w:val="single" w:sz="12" w:space="0" w:color="auto"/>
              <w:bottom w:val="single" w:sz="12" w:space="0" w:color="auto"/>
            </w:tcBorders>
          </w:tcPr>
          <w:p w14:paraId="2D8098BA" w14:textId="77777777" w:rsidR="00EC0370" w:rsidRDefault="00EC0370" w:rsidP="005169A7">
            <w:pPr>
              <w:ind w:firstLine="0"/>
              <w:jc w:val="right"/>
              <w:rPr>
                <w:b/>
                <w:sz w:val="20"/>
                <w:szCs w:val="20"/>
              </w:rPr>
            </w:pPr>
            <w:r>
              <w:rPr>
                <w:b/>
                <w:sz w:val="20"/>
                <w:szCs w:val="20"/>
              </w:rPr>
              <w:t>9</w:t>
            </w:r>
          </w:p>
        </w:tc>
        <w:tc>
          <w:tcPr>
            <w:tcW w:w="709" w:type="dxa"/>
            <w:tcBorders>
              <w:top w:val="single" w:sz="12" w:space="0" w:color="auto"/>
              <w:bottom w:val="single" w:sz="12" w:space="0" w:color="auto"/>
            </w:tcBorders>
          </w:tcPr>
          <w:p w14:paraId="396FEF2A" w14:textId="77777777" w:rsidR="00EC0370" w:rsidRDefault="00EC0370" w:rsidP="005169A7">
            <w:pPr>
              <w:ind w:firstLine="0"/>
              <w:jc w:val="right"/>
              <w:rPr>
                <w:b/>
                <w:sz w:val="20"/>
                <w:szCs w:val="20"/>
              </w:rPr>
            </w:pPr>
            <w:r>
              <w:rPr>
                <w:b/>
                <w:sz w:val="20"/>
                <w:szCs w:val="20"/>
              </w:rPr>
              <w:t>10</w:t>
            </w:r>
          </w:p>
        </w:tc>
        <w:tc>
          <w:tcPr>
            <w:tcW w:w="709" w:type="dxa"/>
            <w:tcBorders>
              <w:top w:val="single" w:sz="12" w:space="0" w:color="auto"/>
              <w:bottom w:val="single" w:sz="12" w:space="0" w:color="auto"/>
            </w:tcBorders>
          </w:tcPr>
          <w:p w14:paraId="1636DEB3" w14:textId="77777777" w:rsidR="00EC0370" w:rsidRDefault="00EC0370" w:rsidP="005169A7">
            <w:pPr>
              <w:ind w:firstLine="0"/>
              <w:jc w:val="right"/>
              <w:rPr>
                <w:b/>
                <w:sz w:val="20"/>
                <w:szCs w:val="20"/>
              </w:rPr>
            </w:pPr>
            <w:r>
              <w:rPr>
                <w:b/>
                <w:sz w:val="20"/>
                <w:szCs w:val="20"/>
              </w:rPr>
              <w:t>11</w:t>
            </w:r>
          </w:p>
        </w:tc>
        <w:tc>
          <w:tcPr>
            <w:tcW w:w="709" w:type="dxa"/>
            <w:tcBorders>
              <w:top w:val="single" w:sz="12" w:space="0" w:color="auto"/>
              <w:bottom w:val="single" w:sz="12" w:space="0" w:color="auto"/>
            </w:tcBorders>
          </w:tcPr>
          <w:p w14:paraId="520A3498" w14:textId="77777777" w:rsidR="00EC0370" w:rsidRDefault="00EC0370" w:rsidP="005169A7">
            <w:pPr>
              <w:ind w:firstLine="0"/>
              <w:jc w:val="right"/>
              <w:rPr>
                <w:b/>
                <w:sz w:val="20"/>
                <w:szCs w:val="20"/>
              </w:rPr>
            </w:pPr>
            <w:r>
              <w:rPr>
                <w:b/>
                <w:sz w:val="20"/>
                <w:szCs w:val="20"/>
              </w:rPr>
              <w:t>12</w:t>
            </w:r>
          </w:p>
        </w:tc>
        <w:tc>
          <w:tcPr>
            <w:tcW w:w="710" w:type="dxa"/>
            <w:tcBorders>
              <w:top w:val="single" w:sz="12" w:space="0" w:color="auto"/>
              <w:bottom w:val="single" w:sz="12" w:space="0" w:color="auto"/>
            </w:tcBorders>
          </w:tcPr>
          <w:p w14:paraId="6C909491" w14:textId="77777777" w:rsidR="00EC0370" w:rsidRDefault="00EC0370" w:rsidP="005169A7">
            <w:pPr>
              <w:ind w:firstLine="0"/>
              <w:jc w:val="right"/>
              <w:rPr>
                <w:b/>
                <w:sz w:val="20"/>
                <w:szCs w:val="20"/>
              </w:rPr>
            </w:pPr>
            <w:r>
              <w:rPr>
                <w:b/>
                <w:sz w:val="20"/>
                <w:szCs w:val="20"/>
              </w:rPr>
              <w:t>13</w:t>
            </w:r>
          </w:p>
        </w:tc>
        <w:tc>
          <w:tcPr>
            <w:tcW w:w="710" w:type="dxa"/>
            <w:tcBorders>
              <w:top w:val="single" w:sz="12" w:space="0" w:color="auto"/>
              <w:bottom w:val="single" w:sz="12" w:space="0" w:color="auto"/>
            </w:tcBorders>
          </w:tcPr>
          <w:p w14:paraId="70DC5F5B" w14:textId="61C60039" w:rsidR="00EC0370" w:rsidRDefault="00EC0370" w:rsidP="005169A7">
            <w:pPr>
              <w:ind w:firstLine="0"/>
              <w:jc w:val="right"/>
              <w:rPr>
                <w:b/>
                <w:sz w:val="20"/>
                <w:szCs w:val="20"/>
              </w:rPr>
            </w:pPr>
            <w:r>
              <w:rPr>
                <w:b/>
                <w:sz w:val="20"/>
                <w:szCs w:val="20"/>
              </w:rPr>
              <w:t>14</w:t>
            </w:r>
          </w:p>
        </w:tc>
      </w:tr>
      <w:tr w:rsidR="00EC0370" w14:paraId="5FE6B1F0" w14:textId="51431E78" w:rsidTr="004A6261">
        <w:trPr>
          <w:jc w:val="center"/>
        </w:trPr>
        <w:tc>
          <w:tcPr>
            <w:tcW w:w="3119" w:type="dxa"/>
            <w:tcBorders>
              <w:top w:val="single" w:sz="12" w:space="0" w:color="auto"/>
            </w:tcBorders>
          </w:tcPr>
          <w:p w14:paraId="01A9B819" w14:textId="7CB0CC61" w:rsidR="00EC0370" w:rsidRDefault="00EC0370" w:rsidP="00EC0370">
            <w:pPr>
              <w:ind w:firstLine="0"/>
              <w:rPr>
                <w:sz w:val="20"/>
                <w:szCs w:val="20"/>
              </w:rPr>
            </w:pPr>
            <w:r>
              <w:rPr>
                <w:sz w:val="20"/>
                <w:szCs w:val="20"/>
              </w:rPr>
              <w:t xml:space="preserve">1. HFA implementation </w:t>
            </w:r>
          </w:p>
        </w:tc>
        <w:tc>
          <w:tcPr>
            <w:tcW w:w="988" w:type="dxa"/>
            <w:tcBorders>
              <w:top w:val="single" w:sz="12" w:space="0" w:color="auto"/>
            </w:tcBorders>
            <w:shd w:val="clear" w:color="auto" w:fill="auto"/>
            <w:vAlign w:val="bottom"/>
          </w:tcPr>
          <w:p w14:paraId="670846BC" w14:textId="1B4B649B" w:rsidR="00EC0370" w:rsidRDefault="00EC0370" w:rsidP="00EC0370">
            <w:pPr>
              <w:ind w:firstLine="0"/>
              <w:jc w:val="right"/>
              <w:rPr>
                <w:sz w:val="20"/>
                <w:szCs w:val="20"/>
              </w:rPr>
            </w:pPr>
            <w:r w:rsidRPr="00EC0370">
              <w:rPr>
                <w:sz w:val="20"/>
                <w:szCs w:val="20"/>
              </w:rPr>
              <w:t xml:space="preserve"> 1.00   </w:t>
            </w:r>
          </w:p>
        </w:tc>
        <w:tc>
          <w:tcPr>
            <w:tcW w:w="709" w:type="dxa"/>
            <w:tcBorders>
              <w:top w:val="single" w:sz="12" w:space="0" w:color="auto"/>
            </w:tcBorders>
            <w:shd w:val="clear" w:color="auto" w:fill="auto"/>
            <w:vAlign w:val="bottom"/>
          </w:tcPr>
          <w:p w14:paraId="438E93B7" w14:textId="77777777" w:rsidR="00EC0370" w:rsidRDefault="00EC0370" w:rsidP="00EC0370">
            <w:pPr>
              <w:ind w:firstLine="0"/>
              <w:jc w:val="right"/>
              <w:rPr>
                <w:sz w:val="20"/>
                <w:szCs w:val="20"/>
              </w:rPr>
            </w:pPr>
          </w:p>
        </w:tc>
        <w:tc>
          <w:tcPr>
            <w:tcW w:w="709" w:type="dxa"/>
            <w:tcBorders>
              <w:top w:val="single" w:sz="12" w:space="0" w:color="auto"/>
            </w:tcBorders>
            <w:shd w:val="clear" w:color="auto" w:fill="auto"/>
            <w:vAlign w:val="bottom"/>
          </w:tcPr>
          <w:p w14:paraId="4FC5B6E9" w14:textId="77777777" w:rsidR="00EC0370" w:rsidRDefault="00EC0370" w:rsidP="00EC0370">
            <w:pPr>
              <w:ind w:firstLine="0"/>
              <w:jc w:val="right"/>
              <w:rPr>
                <w:sz w:val="20"/>
                <w:szCs w:val="20"/>
              </w:rPr>
            </w:pPr>
          </w:p>
        </w:tc>
        <w:tc>
          <w:tcPr>
            <w:tcW w:w="709" w:type="dxa"/>
            <w:tcBorders>
              <w:top w:val="single" w:sz="12" w:space="0" w:color="auto"/>
            </w:tcBorders>
            <w:shd w:val="clear" w:color="auto" w:fill="auto"/>
            <w:vAlign w:val="bottom"/>
          </w:tcPr>
          <w:p w14:paraId="6F06E3E8" w14:textId="77777777" w:rsidR="00EC0370" w:rsidRDefault="00EC0370" w:rsidP="00EC0370">
            <w:pPr>
              <w:ind w:firstLine="0"/>
              <w:jc w:val="right"/>
              <w:rPr>
                <w:sz w:val="20"/>
                <w:szCs w:val="20"/>
              </w:rPr>
            </w:pPr>
          </w:p>
        </w:tc>
        <w:tc>
          <w:tcPr>
            <w:tcW w:w="709" w:type="dxa"/>
            <w:tcBorders>
              <w:top w:val="single" w:sz="12" w:space="0" w:color="auto"/>
            </w:tcBorders>
            <w:shd w:val="clear" w:color="auto" w:fill="auto"/>
            <w:vAlign w:val="bottom"/>
          </w:tcPr>
          <w:p w14:paraId="76621E42" w14:textId="77777777" w:rsidR="00EC0370" w:rsidRDefault="00EC0370" w:rsidP="00EC0370">
            <w:pPr>
              <w:ind w:firstLine="0"/>
              <w:jc w:val="right"/>
              <w:rPr>
                <w:sz w:val="20"/>
                <w:szCs w:val="20"/>
              </w:rPr>
            </w:pPr>
          </w:p>
        </w:tc>
        <w:tc>
          <w:tcPr>
            <w:tcW w:w="709" w:type="dxa"/>
            <w:tcBorders>
              <w:top w:val="single" w:sz="12" w:space="0" w:color="auto"/>
            </w:tcBorders>
            <w:shd w:val="clear" w:color="auto" w:fill="auto"/>
            <w:vAlign w:val="bottom"/>
          </w:tcPr>
          <w:p w14:paraId="2D2FC83B" w14:textId="77777777" w:rsidR="00EC0370" w:rsidRDefault="00EC0370" w:rsidP="00EC0370">
            <w:pPr>
              <w:ind w:firstLine="0"/>
              <w:jc w:val="right"/>
              <w:rPr>
                <w:sz w:val="20"/>
                <w:szCs w:val="20"/>
              </w:rPr>
            </w:pPr>
          </w:p>
        </w:tc>
        <w:tc>
          <w:tcPr>
            <w:tcW w:w="709" w:type="dxa"/>
            <w:tcBorders>
              <w:top w:val="single" w:sz="12" w:space="0" w:color="auto"/>
            </w:tcBorders>
            <w:shd w:val="clear" w:color="auto" w:fill="auto"/>
            <w:vAlign w:val="bottom"/>
          </w:tcPr>
          <w:p w14:paraId="1D215BD3" w14:textId="77777777" w:rsidR="00EC0370" w:rsidRDefault="00EC0370" w:rsidP="00EC0370">
            <w:pPr>
              <w:ind w:firstLine="0"/>
              <w:jc w:val="right"/>
              <w:rPr>
                <w:sz w:val="20"/>
                <w:szCs w:val="20"/>
              </w:rPr>
            </w:pPr>
          </w:p>
        </w:tc>
        <w:tc>
          <w:tcPr>
            <w:tcW w:w="709" w:type="dxa"/>
            <w:tcBorders>
              <w:top w:val="single" w:sz="12" w:space="0" w:color="auto"/>
            </w:tcBorders>
            <w:shd w:val="clear" w:color="auto" w:fill="auto"/>
            <w:vAlign w:val="bottom"/>
          </w:tcPr>
          <w:p w14:paraId="23CC5FB5" w14:textId="77777777" w:rsidR="00EC0370" w:rsidRDefault="00EC0370" w:rsidP="00EC0370">
            <w:pPr>
              <w:ind w:firstLine="0"/>
              <w:jc w:val="right"/>
              <w:rPr>
                <w:sz w:val="20"/>
                <w:szCs w:val="20"/>
              </w:rPr>
            </w:pPr>
          </w:p>
        </w:tc>
        <w:tc>
          <w:tcPr>
            <w:tcW w:w="709" w:type="dxa"/>
            <w:tcBorders>
              <w:top w:val="single" w:sz="12" w:space="0" w:color="auto"/>
            </w:tcBorders>
            <w:shd w:val="clear" w:color="auto" w:fill="auto"/>
            <w:vAlign w:val="bottom"/>
          </w:tcPr>
          <w:p w14:paraId="7280631D" w14:textId="77777777" w:rsidR="00EC0370" w:rsidRDefault="00EC0370" w:rsidP="00EC0370">
            <w:pPr>
              <w:ind w:firstLine="0"/>
              <w:jc w:val="right"/>
              <w:rPr>
                <w:sz w:val="20"/>
                <w:szCs w:val="20"/>
              </w:rPr>
            </w:pPr>
          </w:p>
        </w:tc>
        <w:tc>
          <w:tcPr>
            <w:tcW w:w="709" w:type="dxa"/>
            <w:tcBorders>
              <w:top w:val="single" w:sz="12" w:space="0" w:color="auto"/>
            </w:tcBorders>
            <w:shd w:val="clear" w:color="auto" w:fill="auto"/>
            <w:vAlign w:val="bottom"/>
          </w:tcPr>
          <w:p w14:paraId="426750DD" w14:textId="77777777" w:rsidR="00EC0370" w:rsidRDefault="00EC0370" w:rsidP="00EC0370">
            <w:pPr>
              <w:ind w:firstLine="0"/>
              <w:jc w:val="right"/>
              <w:rPr>
                <w:sz w:val="20"/>
                <w:szCs w:val="20"/>
              </w:rPr>
            </w:pPr>
          </w:p>
        </w:tc>
        <w:tc>
          <w:tcPr>
            <w:tcW w:w="709" w:type="dxa"/>
            <w:tcBorders>
              <w:top w:val="single" w:sz="12" w:space="0" w:color="auto"/>
            </w:tcBorders>
            <w:shd w:val="clear" w:color="auto" w:fill="auto"/>
            <w:vAlign w:val="bottom"/>
          </w:tcPr>
          <w:p w14:paraId="1095F58C" w14:textId="77777777" w:rsidR="00EC0370" w:rsidRDefault="00EC0370" w:rsidP="00EC0370">
            <w:pPr>
              <w:ind w:firstLine="0"/>
              <w:jc w:val="right"/>
              <w:rPr>
                <w:sz w:val="20"/>
                <w:szCs w:val="20"/>
              </w:rPr>
            </w:pPr>
          </w:p>
        </w:tc>
        <w:tc>
          <w:tcPr>
            <w:tcW w:w="709" w:type="dxa"/>
            <w:tcBorders>
              <w:top w:val="single" w:sz="12" w:space="0" w:color="auto"/>
            </w:tcBorders>
            <w:shd w:val="clear" w:color="auto" w:fill="auto"/>
            <w:vAlign w:val="bottom"/>
          </w:tcPr>
          <w:p w14:paraId="63F9A55E" w14:textId="77777777" w:rsidR="00EC0370" w:rsidRDefault="00EC0370" w:rsidP="00EC0370">
            <w:pPr>
              <w:ind w:firstLine="0"/>
              <w:jc w:val="right"/>
              <w:rPr>
                <w:sz w:val="20"/>
                <w:szCs w:val="20"/>
              </w:rPr>
            </w:pPr>
          </w:p>
        </w:tc>
        <w:tc>
          <w:tcPr>
            <w:tcW w:w="710" w:type="dxa"/>
            <w:tcBorders>
              <w:top w:val="single" w:sz="12" w:space="0" w:color="auto"/>
            </w:tcBorders>
            <w:shd w:val="clear" w:color="auto" w:fill="auto"/>
            <w:vAlign w:val="bottom"/>
          </w:tcPr>
          <w:p w14:paraId="7B49F91C" w14:textId="77777777" w:rsidR="00EC0370" w:rsidRDefault="00EC0370" w:rsidP="00EC0370">
            <w:pPr>
              <w:ind w:firstLine="0"/>
              <w:jc w:val="right"/>
              <w:rPr>
                <w:sz w:val="20"/>
                <w:szCs w:val="20"/>
              </w:rPr>
            </w:pPr>
          </w:p>
        </w:tc>
        <w:tc>
          <w:tcPr>
            <w:tcW w:w="710" w:type="dxa"/>
            <w:tcBorders>
              <w:top w:val="single" w:sz="12" w:space="0" w:color="auto"/>
            </w:tcBorders>
            <w:shd w:val="clear" w:color="auto" w:fill="auto"/>
            <w:vAlign w:val="bottom"/>
          </w:tcPr>
          <w:p w14:paraId="16F4B78A" w14:textId="77777777" w:rsidR="00EC0370" w:rsidRDefault="00EC0370" w:rsidP="00EC0370">
            <w:pPr>
              <w:ind w:firstLine="0"/>
              <w:jc w:val="right"/>
              <w:rPr>
                <w:sz w:val="20"/>
                <w:szCs w:val="20"/>
              </w:rPr>
            </w:pPr>
          </w:p>
        </w:tc>
      </w:tr>
      <w:tr w:rsidR="00EC0370" w14:paraId="6E3C85F5" w14:textId="4531E9B9" w:rsidTr="004A6261">
        <w:trPr>
          <w:jc w:val="center"/>
        </w:trPr>
        <w:tc>
          <w:tcPr>
            <w:tcW w:w="3119" w:type="dxa"/>
          </w:tcPr>
          <w:p w14:paraId="30452D50" w14:textId="77777777" w:rsidR="00EC0370" w:rsidRDefault="00EC0370" w:rsidP="00EC0370">
            <w:pPr>
              <w:ind w:firstLine="0"/>
              <w:rPr>
                <w:sz w:val="20"/>
                <w:szCs w:val="20"/>
              </w:rPr>
            </w:pPr>
            <w:r>
              <w:rPr>
                <w:sz w:val="20"/>
                <w:szCs w:val="20"/>
              </w:rPr>
              <w:t>2. Globalization index</w:t>
            </w:r>
          </w:p>
        </w:tc>
        <w:tc>
          <w:tcPr>
            <w:tcW w:w="988" w:type="dxa"/>
            <w:shd w:val="clear" w:color="auto" w:fill="auto"/>
            <w:vAlign w:val="bottom"/>
          </w:tcPr>
          <w:p w14:paraId="68E829D5" w14:textId="5487F5D4" w:rsidR="00EC0370" w:rsidRPr="00EC0370" w:rsidRDefault="00EC0370" w:rsidP="00EC0370">
            <w:pPr>
              <w:ind w:firstLine="0"/>
              <w:jc w:val="right"/>
              <w:rPr>
                <w:sz w:val="20"/>
                <w:szCs w:val="20"/>
              </w:rPr>
            </w:pPr>
            <w:r w:rsidRPr="00EC0370">
              <w:rPr>
                <w:sz w:val="20"/>
                <w:szCs w:val="20"/>
              </w:rPr>
              <w:t xml:space="preserve"> </w:t>
            </w:r>
            <w:r w:rsidRPr="00EC0370">
              <w:rPr>
                <w:b/>
                <w:bCs/>
                <w:sz w:val="20"/>
                <w:szCs w:val="20"/>
              </w:rPr>
              <w:t>0.27</w:t>
            </w:r>
          </w:p>
        </w:tc>
        <w:tc>
          <w:tcPr>
            <w:tcW w:w="709" w:type="dxa"/>
            <w:shd w:val="clear" w:color="auto" w:fill="auto"/>
            <w:vAlign w:val="bottom"/>
          </w:tcPr>
          <w:p w14:paraId="2D99AD11" w14:textId="7ED6146A" w:rsidR="00EC0370" w:rsidRDefault="00EC0370" w:rsidP="00EC0370">
            <w:pPr>
              <w:ind w:firstLine="0"/>
              <w:jc w:val="right"/>
              <w:rPr>
                <w:sz w:val="20"/>
                <w:szCs w:val="20"/>
              </w:rPr>
            </w:pPr>
            <w:r w:rsidRPr="00EC0370">
              <w:rPr>
                <w:sz w:val="20"/>
                <w:szCs w:val="20"/>
              </w:rPr>
              <w:t xml:space="preserve"> 1.00   </w:t>
            </w:r>
          </w:p>
        </w:tc>
        <w:tc>
          <w:tcPr>
            <w:tcW w:w="709" w:type="dxa"/>
            <w:shd w:val="clear" w:color="auto" w:fill="auto"/>
            <w:vAlign w:val="bottom"/>
          </w:tcPr>
          <w:p w14:paraId="7B913319" w14:textId="77777777" w:rsidR="00EC0370" w:rsidRDefault="00EC0370" w:rsidP="00EC0370">
            <w:pPr>
              <w:ind w:firstLine="0"/>
              <w:jc w:val="right"/>
              <w:rPr>
                <w:sz w:val="20"/>
                <w:szCs w:val="20"/>
              </w:rPr>
            </w:pPr>
          </w:p>
        </w:tc>
        <w:tc>
          <w:tcPr>
            <w:tcW w:w="709" w:type="dxa"/>
            <w:shd w:val="clear" w:color="auto" w:fill="auto"/>
            <w:vAlign w:val="bottom"/>
          </w:tcPr>
          <w:p w14:paraId="0C6242B1" w14:textId="77777777" w:rsidR="00EC0370" w:rsidRDefault="00EC0370" w:rsidP="00EC0370">
            <w:pPr>
              <w:ind w:firstLine="0"/>
              <w:jc w:val="right"/>
              <w:rPr>
                <w:sz w:val="20"/>
                <w:szCs w:val="20"/>
              </w:rPr>
            </w:pPr>
          </w:p>
        </w:tc>
        <w:tc>
          <w:tcPr>
            <w:tcW w:w="709" w:type="dxa"/>
            <w:shd w:val="clear" w:color="auto" w:fill="auto"/>
            <w:vAlign w:val="bottom"/>
          </w:tcPr>
          <w:p w14:paraId="30A5367A" w14:textId="77777777" w:rsidR="00EC0370" w:rsidRDefault="00EC0370" w:rsidP="00EC0370">
            <w:pPr>
              <w:ind w:firstLine="0"/>
              <w:jc w:val="right"/>
              <w:rPr>
                <w:sz w:val="20"/>
                <w:szCs w:val="20"/>
              </w:rPr>
            </w:pPr>
          </w:p>
        </w:tc>
        <w:tc>
          <w:tcPr>
            <w:tcW w:w="709" w:type="dxa"/>
            <w:shd w:val="clear" w:color="auto" w:fill="auto"/>
            <w:vAlign w:val="bottom"/>
          </w:tcPr>
          <w:p w14:paraId="4D27A64F" w14:textId="77777777" w:rsidR="00EC0370" w:rsidRDefault="00EC0370" w:rsidP="00EC0370">
            <w:pPr>
              <w:ind w:firstLine="0"/>
              <w:jc w:val="right"/>
              <w:rPr>
                <w:sz w:val="20"/>
                <w:szCs w:val="20"/>
              </w:rPr>
            </w:pPr>
          </w:p>
        </w:tc>
        <w:tc>
          <w:tcPr>
            <w:tcW w:w="709" w:type="dxa"/>
            <w:shd w:val="clear" w:color="auto" w:fill="auto"/>
            <w:vAlign w:val="bottom"/>
          </w:tcPr>
          <w:p w14:paraId="05240330" w14:textId="77777777" w:rsidR="00EC0370" w:rsidRDefault="00EC0370" w:rsidP="00EC0370">
            <w:pPr>
              <w:ind w:firstLine="0"/>
              <w:jc w:val="right"/>
              <w:rPr>
                <w:sz w:val="20"/>
                <w:szCs w:val="20"/>
              </w:rPr>
            </w:pPr>
          </w:p>
        </w:tc>
        <w:tc>
          <w:tcPr>
            <w:tcW w:w="709" w:type="dxa"/>
            <w:shd w:val="clear" w:color="auto" w:fill="auto"/>
            <w:vAlign w:val="bottom"/>
          </w:tcPr>
          <w:p w14:paraId="519AFDC9" w14:textId="77777777" w:rsidR="00EC0370" w:rsidRDefault="00EC0370" w:rsidP="00EC0370">
            <w:pPr>
              <w:ind w:firstLine="0"/>
              <w:jc w:val="right"/>
              <w:rPr>
                <w:sz w:val="20"/>
                <w:szCs w:val="20"/>
              </w:rPr>
            </w:pPr>
          </w:p>
        </w:tc>
        <w:tc>
          <w:tcPr>
            <w:tcW w:w="709" w:type="dxa"/>
            <w:shd w:val="clear" w:color="auto" w:fill="auto"/>
            <w:vAlign w:val="bottom"/>
          </w:tcPr>
          <w:p w14:paraId="4206EE72" w14:textId="77777777" w:rsidR="00EC0370" w:rsidRDefault="00EC0370" w:rsidP="00EC0370">
            <w:pPr>
              <w:ind w:firstLine="0"/>
              <w:jc w:val="right"/>
              <w:rPr>
                <w:sz w:val="20"/>
                <w:szCs w:val="20"/>
              </w:rPr>
            </w:pPr>
          </w:p>
        </w:tc>
        <w:tc>
          <w:tcPr>
            <w:tcW w:w="709" w:type="dxa"/>
            <w:shd w:val="clear" w:color="auto" w:fill="auto"/>
            <w:vAlign w:val="bottom"/>
          </w:tcPr>
          <w:p w14:paraId="1EF670DF" w14:textId="77777777" w:rsidR="00EC0370" w:rsidRDefault="00EC0370" w:rsidP="00EC0370">
            <w:pPr>
              <w:ind w:firstLine="0"/>
              <w:jc w:val="right"/>
              <w:rPr>
                <w:sz w:val="20"/>
                <w:szCs w:val="20"/>
              </w:rPr>
            </w:pPr>
          </w:p>
        </w:tc>
        <w:tc>
          <w:tcPr>
            <w:tcW w:w="709" w:type="dxa"/>
            <w:shd w:val="clear" w:color="auto" w:fill="auto"/>
            <w:vAlign w:val="bottom"/>
          </w:tcPr>
          <w:p w14:paraId="6F54CC3D" w14:textId="77777777" w:rsidR="00EC0370" w:rsidRDefault="00EC0370" w:rsidP="00EC0370">
            <w:pPr>
              <w:ind w:firstLine="0"/>
              <w:jc w:val="right"/>
              <w:rPr>
                <w:sz w:val="20"/>
                <w:szCs w:val="20"/>
              </w:rPr>
            </w:pPr>
          </w:p>
        </w:tc>
        <w:tc>
          <w:tcPr>
            <w:tcW w:w="709" w:type="dxa"/>
            <w:shd w:val="clear" w:color="auto" w:fill="auto"/>
            <w:vAlign w:val="bottom"/>
          </w:tcPr>
          <w:p w14:paraId="232C26F7" w14:textId="77777777" w:rsidR="00EC0370" w:rsidRDefault="00EC0370" w:rsidP="00EC0370">
            <w:pPr>
              <w:ind w:firstLine="0"/>
              <w:jc w:val="right"/>
              <w:rPr>
                <w:sz w:val="20"/>
                <w:szCs w:val="20"/>
              </w:rPr>
            </w:pPr>
          </w:p>
        </w:tc>
        <w:tc>
          <w:tcPr>
            <w:tcW w:w="710" w:type="dxa"/>
            <w:shd w:val="clear" w:color="auto" w:fill="auto"/>
            <w:vAlign w:val="bottom"/>
          </w:tcPr>
          <w:p w14:paraId="6FDF8D4C" w14:textId="77777777" w:rsidR="00EC0370" w:rsidRDefault="00EC0370" w:rsidP="00EC0370">
            <w:pPr>
              <w:ind w:firstLine="0"/>
              <w:jc w:val="right"/>
              <w:rPr>
                <w:sz w:val="20"/>
                <w:szCs w:val="20"/>
              </w:rPr>
            </w:pPr>
          </w:p>
        </w:tc>
        <w:tc>
          <w:tcPr>
            <w:tcW w:w="710" w:type="dxa"/>
            <w:shd w:val="clear" w:color="auto" w:fill="auto"/>
            <w:vAlign w:val="bottom"/>
          </w:tcPr>
          <w:p w14:paraId="26E027B7" w14:textId="77777777" w:rsidR="00EC0370" w:rsidRDefault="00EC0370" w:rsidP="00EC0370">
            <w:pPr>
              <w:ind w:firstLine="0"/>
              <w:jc w:val="right"/>
              <w:rPr>
                <w:sz w:val="20"/>
                <w:szCs w:val="20"/>
              </w:rPr>
            </w:pPr>
          </w:p>
        </w:tc>
      </w:tr>
      <w:tr w:rsidR="00EC0370" w14:paraId="5FF82898" w14:textId="0060523A" w:rsidTr="004A6261">
        <w:trPr>
          <w:jc w:val="center"/>
        </w:trPr>
        <w:tc>
          <w:tcPr>
            <w:tcW w:w="3119" w:type="dxa"/>
          </w:tcPr>
          <w:p w14:paraId="22EBF0D5" w14:textId="77777777" w:rsidR="00EC0370" w:rsidRDefault="00EC0370" w:rsidP="00EC0370">
            <w:pPr>
              <w:ind w:firstLine="0"/>
              <w:rPr>
                <w:sz w:val="20"/>
                <w:szCs w:val="20"/>
              </w:rPr>
            </w:pPr>
            <w:r>
              <w:rPr>
                <w:sz w:val="20"/>
                <w:szCs w:val="20"/>
              </w:rPr>
              <w:t>3. Seriousness of recent disasters</w:t>
            </w:r>
          </w:p>
        </w:tc>
        <w:tc>
          <w:tcPr>
            <w:tcW w:w="988" w:type="dxa"/>
            <w:shd w:val="clear" w:color="auto" w:fill="auto"/>
            <w:vAlign w:val="bottom"/>
          </w:tcPr>
          <w:p w14:paraId="5082D35A" w14:textId="75DA165F" w:rsidR="00EC0370" w:rsidRPr="00EC0370" w:rsidRDefault="00EC0370" w:rsidP="00EC0370">
            <w:pPr>
              <w:ind w:firstLine="0"/>
              <w:jc w:val="right"/>
              <w:rPr>
                <w:sz w:val="20"/>
                <w:szCs w:val="20"/>
              </w:rPr>
            </w:pPr>
            <w:r w:rsidRPr="00EC0370">
              <w:rPr>
                <w:sz w:val="20"/>
                <w:szCs w:val="20"/>
              </w:rPr>
              <w:t xml:space="preserve"> 0.08 </w:t>
            </w:r>
          </w:p>
        </w:tc>
        <w:tc>
          <w:tcPr>
            <w:tcW w:w="709" w:type="dxa"/>
            <w:shd w:val="clear" w:color="auto" w:fill="auto"/>
            <w:vAlign w:val="bottom"/>
          </w:tcPr>
          <w:p w14:paraId="45F2F179" w14:textId="5544B66A" w:rsidR="00EC0370" w:rsidRPr="00EC0370" w:rsidRDefault="00EC0370" w:rsidP="00EC0370">
            <w:pPr>
              <w:ind w:firstLine="0"/>
              <w:jc w:val="right"/>
              <w:rPr>
                <w:b/>
                <w:bCs/>
                <w:sz w:val="20"/>
                <w:szCs w:val="20"/>
              </w:rPr>
            </w:pPr>
            <w:r w:rsidRPr="00EC0370">
              <w:rPr>
                <w:b/>
                <w:bCs/>
                <w:sz w:val="20"/>
                <w:szCs w:val="20"/>
              </w:rPr>
              <w:t>-0.19</w:t>
            </w:r>
          </w:p>
        </w:tc>
        <w:tc>
          <w:tcPr>
            <w:tcW w:w="709" w:type="dxa"/>
            <w:shd w:val="clear" w:color="auto" w:fill="auto"/>
            <w:vAlign w:val="bottom"/>
          </w:tcPr>
          <w:p w14:paraId="14267744" w14:textId="7488038D" w:rsidR="00EC0370" w:rsidRDefault="00EC0370" w:rsidP="00EC0370">
            <w:pPr>
              <w:ind w:firstLine="0"/>
              <w:jc w:val="right"/>
              <w:rPr>
                <w:sz w:val="20"/>
                <w:szCs w:val="20"/>
              </w:rPr>
            </w:pPr>
            <w:r w:rsidRPr="00EC0370">
              <w:rPr>
                <w:sz w:val="20"/>
                <w:szCs w:val="20"/>
              </w:rPr>
              <w:t xml:space="preserve"> 1.00   </w:t>
            </w:r>
          </w:p>
        </w:tc>
        <w:tc>
          <w:tcPr>
            <w:tcW w:w="709" w:type="dxa"/>
            <w:shd w:val="clear" w:color="auto" w:fill="auto"/>
            <w:vAlign w:val="bottom"/>
          </w:tcPr>
          <w:p w14:paraId="22BA2A0C" w14:textId="77777777" w:rsidR="00EC0370" w:rsidRDefault="00EC0370" w:rsidP="00EC0370">
            <w:pPr>
              <w:ind w:firstLine="0"/>
              <w:jc w:val="right"/>
              <w:rPr>
                <w:sz w:val="20"/>
                <w:szCs w:val="20"/>
              </w:rPr>
            </w:pPr>
          </w:p>
        </w:tc>
        <w:tc>
          <w:tcPr>
            <w:tcW w:w="709" w:type="dxa"/>
            <w:shd w:val="clear" w:color="auto" w:fill="auto"/>
            <w:vAlign w:val="bottom"/>
          </w:tcPr>
          <w:p w14:paraId="5AEBC6A1" w14:textId="77777777" w:rsidR="00EC0370" w:rsidRDefault="00EC0370" w:rsidP="00EC0370">
            <w:pPr>
              <w:ind w:firstLine="0"/>
              <w:jc w:val="right"/>
              <w:rPr>
                <w:sz w:val="20"/>
                <w:szCs w:val="20"/>
              </w:rPr>
            </w:pPr>
          </w:p>
        </w:tc>
        <w:tc>
          <w:tcPr>
            <w:tcW w:w="709" w:type="dxa"/>
            <w:shd w:val="clear" w:color="auto" w:fill="auto"/>
            <w:vAlign w:val="bottom"/>
          </w:tcPr>
          <w:p w14:paraId="222FF824" w14:textId="77777777" w:rsidR="00EC0370" w:rsidRDefault="00EC0370" w:rsidP="00EC0370">
            <w:pPr>
              <w:ind w:firstLine="0"/>
              <w:jc w:val="right"/>
              <w:rPr>
                <w:sz w:val="20"/>
                <w:szCs w:val="20"/>
              </w:rPr>
            </w:pPr>
          </w:p>
        </w:tc>
        <w:tc>
          <w:tcPr>
            <w:tcW w:w="709" w:type="dxa"/>
            <w:shd w:val="clear" w:color="auto" w:fill="auto"/>
            <w:vAlign w:val="bottom"/>
          </w:tcPr>
          <w:p w14:paraId="254F34E7" w14:textId="77777777" w:rsidR="00EC0370" w:rsidRDefault="00EC0370" w:rsidP="00EC0370">
            <w:pPr>
              <w:ind w:firstLine="0"/>
              <w:jc w:val="right"/>
              <w:rPr>
                <w:sz w:val="20"/>
                <w:szCs w:val="20"/>
              </w:rPr>
            </w:pPr>
          </w:p>
        </w:tc>
        <w:tc>
          <w:tcPr>
            <w:tcW w:w="709" w:type="dxa"/>
            <w:shd w:val="clear" w:color="auto" w:fill="auto"/>
            <w:vAlign w:val="bottom"/>
          </w:tcPr>
          <w:p w14:paraId="6AAD41C1" w14:textId="77777777" w:rsidR="00EC0370" w:rsidRDefault="00EC0370" w:rsidP="00EC0370">
            <w:pPr>
              <w:ind w:firstLine="0"/>
              <w:jc w:val="right"/>
              <w:rPr>
                <w:sz w:val="20"/>
                <w:szCs w:val="20"/>
              </w:rPr>
            </w:pPr>
          </w:p>
        </w:tc>
        <w:tc>
          <w:tcPr>
            <w:tcW w:w="709" w:type="dxa"/>
            <w:shd w:val="clear" w:color="auto" w:fill="auto"/>
            <w:vAlign w:val="bottom"/>
          </w:tcPr>
          <w:p w14:paraId="13C08007" w14:textId="77777777" w:rsidR="00EC0370" w:rsidRDefault="00EC0370" w:rsidP="00EC0370">
            <w:pPr>
              <w:ind w:firstLine="0"/>
              <w:jc w:val="right"/>
              <w:rPr>
                <w:sz w:val="20"/>
                <w:szCs w:val="20"/>
              </w:rPr>
            </w:pPr>
          </w:p>
        </w:tc>
        <w:tc>
          <w:tcPr>
            <w:tcW w:w="709" w:type="dxa"/>
            <w:shd w:val="clear" w:color="auto" w:fill="auto"/>
            <w:vAlign w:val="bottom"/>
          </w:tcPr>
          <w:p w14:paraId="5AFC4A22" w14:textId="77777777" w:rsidR="00EC0370" w:rsidRDefault="00EC0370" w:rsidP="00EC0370">
            <w:pPr>
              <w:ind w:firstLine="0"/>
              <w:jc w:val="right"/>
              <w:rPr>
                <w:sz w:val="20"/>
                <w:szCs w:val="20"/>
              </w:rPr>
            </w:pPr>
          </w:p>
        </w:tc>
        <w:tc>
          <w:tcPr>
            <w:tcW w:w="709" w:type="dxa"/>
            <w:shd w:val="clear" w:color="auto" w:fill="auto"/>
            <w:vAlign w:val="bottom"/>
          </w:tcPr>
          <w:p w14:paraId="1BB4E008" w14:textId="77777777" w:rsidR="00EC0370" w:rsidRDefault="00EC0370" w:rsidP="00EC0370">
            <w:pPr>
              <w:ind w:firstLine="0"/>
              <w:jc w:val="right"/>
              <w:rPr>
                <w:sz w:val="20"/>
                <w:szCs w:val="20"/>
              </w:rPr>
            </w:pPr>
          </w:p>
        </w:tc>
        <w:tc>
          <w:tcPr>
            <w:tcW w:w="709" w:type="dxa"/>
            <w:shd w:val="clear" w:color="auto" w:fill="auto"/>
            <w:vAlign w:val="bottom"/>
          </w:tcPr>
          <w:p w14:paraId="0503590B" w14:textId="77777777" w:rsidR="00EC0370" w:rsidRDefault="00EC0370" w:rsidP="00EC0370">
            <w:pPr>
              <w:ind w:firstLine="0"/>
              <w:jc w:val="right"/>
              <w:rPr>
                <w:sz w:val="20"/>
                <w:szCs w:val="20"/>
              </w:rPr>
            </w:pPr>
          </w:p>
        </w:tc>
        <w:tc>
          <w:tcPr>
            <w:tcW w:w="710" w:type="dxa"/>
            <w:shd w:val="clear" w:color="auto" w:fill="auto"/>
            <w:vAlign w:val="bottom"/>
          </w:tcPr>
          <w:p w14:paraId="6C7BAF12" w14:textId="77777777" w:rsidR="00EC0370" w:rsidRDefault="00EC0370" w:rsidP="00EC0370">
            <w:pPr>
              <w:ind w:firstLine="0"/>
              <w:jc w:val="right"/>
              <w:rPr>
                <w:sz w:val="20"/>
                <w:szCs w:val="20"/>
              </w:rPr>
            </w:pPr>
          </w:p>
        </w:tc>
        <w:tc>
          <w:tcPr>
            <w:tcW w:w="710" w:type="dxa"/>
            <w:shd w:val="clear" w:color="auto" w:fill="auto"/>
            <w:vAlign w:val="bottom"/>
          </w:tcPr>
          <w:p w14:paraId="0A3F3E22" w14:textId="77777777" w:rsidR="00EC0370" w:rsidRDefault="00EC0370" w:rsidP="00EC0370">
            <w:pPr>
              <w:ind w:firstLine="0"/>
              <w:jc w:val="right"/>
              <w:rPr>
                <w:sz w:val="20"/>
                <w:szCs w:val="20"/>
              </w:rPr>
            </w:pPr>
          </w:p>
        </w:tc>
      </w:tr>
      <w:tr w:rsidR="00EC0370" w14:paraId="748D1851" w14:textId="373F67A2" w:rsidTr="004A6261">
        <w:trPr>
          <w:jc w:val="center"/>
        </w:trPr>
        <w:tc>
          <w:tcPr>
            <w:tcW w:w="3119" w:type="dxa"/>
          </w:tcPr>
          <w:p w14:paraId="4E3A2E27" w14:textId="77777777" w:rsidR="00EC0370" w:rsidRDefault="00EC0370" w:rsidP="00EC0370">
            <w:pPr>
              <w:ind w:firstLine="0"/>
              <w:rPr>
                <w:sz w:val="20"/>
                <w:szCs w:val="20"/>
              </w:rPr>
            </w:pPr>
            <w:r>
              <w:rPr>
                <w:sz w:val="20"/>
                <w:szCs w:val="20"/>
              </w:rPr>
              <w:t xml:space="preserve">4. </w:t>
            </w:r>
            <w:proofErr w:type="spellStart"/>
            <w:r>
              <w:rPr>
                <w:sz w:val="20"/>
                <w:szCs w:val="20"/>
              </w:rPr>
              <w:t>Particip</w:t>
            </w:r>
            <w:proofErr w:type="spellEnd"/>
            <w:r>
              <w:rPr>
                <w:sz w:val="20"/>
                <w:szCs w:val="20"/>
              </w:rPr>
              <w:t>. in Yokohama</w:t>
            </w:r>
          </w:p>
        </w:tc>
        <w:tc>
          <w:tcPr>
            <w:tcW w:w="988" w:type="dxa"/>
            <w:shd w:val="clear" w:color="auto" w:fill="auto"/>
            <w:vAlign w:val="bottom"/>
          </w:tcPr>
          <w:p w14:paraId="29096D54" w14:textId="259AEEC5" w:rsidR="00EC0370" w:rsidRPr="00EC0370" w:rsidRDefault="00EC0370" w:rsidP="00EC0370">
            <w:pPr>
              <w:ind w:firstLine="0"/>
              <w:jc w:val="right"/>
              <w:rPr>
                <w:sz w:val="20"/>
                <w:szCs w:val="20"/>
              </w:rPr>
            </w:pPr>
            <w:r w:rsidRPr="00EC0370">
              <w:rPr>
                <w:sz w:val="20"/>
                <w:szCs w:val="20"/>
              </w:rPr>
              <w:t xml:space="preserve"> </w:t>
            </w:r>
            <w:r w:rsidRPr="00EC0370">
              <w:rPr>
                <w:b/>
                <w:bCs/>
                <w:sz w:val="20"/>
                <w:szCs w:val="20"/>
              </w:rPr>
              <w:t>0.24</w:t>
            </w:r>
          </w:p>
        </w:tc>
        <w:tc>
          <w:tcPr>
            <w:tcW w:w="709" w:type="dxa"/>
            <w:shd w:val="clear" w:color="auto" w:fill="auto"/>
            <w:vAlign w:val="bottom"/>
          </w:tcPr>
          <w:p w14:paraId="69B3FD37" w14:textId="4FB5185C" w:rsidR="00EC0370" w:rsidRPr="00EC0370" w:rsidRDefault="00EC0370" w:rsidP="00EC0370">
            <w:pPr>
              <w:ind w:firstLine="0"/>
              <w:jc w:val="right"/>
              <w:rPr>
                <w:b/>
                <w:bCs/>
                <w:sz w:val="20"/>
                <w:szCs w:val="20"/>
              </w:rPr>
            </w:pPr>
            <w:r w:rsidRPr="00EC0370">
              <w:rPr>
                <w:sz w:val="20"/>
                <w:szCs w:val="20"/>
              </w:rPr>
              <w:t xml:space="preserve"> </w:t>
            </w:r>
            <w:r w:rsidRPr="00EC0370">
              <w:rPr>
                <w:b/>
                <w:bCs/>
                <w:sz w:val="20"/>
                <w:szCs w:val="20"/>
              </w:rPr>
              <w:t>0.19</w:t>
            </w:r>
          </w:p>
        </w:tc>
        <w:tc>
          <w:tcPr>
            <w:tcW w:w="709" w:type="dxa"/>
            <w:shd w:val="clear" w:color="auto" w:fill="auto"/>
            <w:vAlign w:val="bottom"/>
          </w:tcPr>
          <w:p w14:paraId="39060EAF" w14:textId="154BA178" w:rsidR="00EC0370" w:rsidRPr="00EC0370" w:rsidRDefault="00EC0370" w:rsidP="00EC0370">
            <w:pPr>
              <w:ind w:firstLine="0"/>
              <w:jc w:val="right"/>
              <w:rPr>
                <w:sz w:val="20"/>
                <w:szCs w:val="20"/>
              </w:rPr>
            </w:pPr>
            <w:r w:rsidRPr="00EC0370">
              <w:rPr>
                <w:sz w:val="20"/>
                <w:szCs w:val="20"/>
              </w:rPr>
              <w:t xml:space="preserve"> 0.13 </w:t>
            </w:r>
          </w:p>
        </w:tc>
        <w:tc>
          <w:tcPr>
            <w:tcW w:w="709" w:type="dxa"/>
            <w:shd w:val="clear" w:color="auto" w:fill="auto"/>
            <w:vAlign w:val="bottom"/>
          </w:tcPr>
          <w:p w14:paraId="386E1209" w14:textId="117E28A0" w:rsidR="00EC0370" w:rsidRDefault="00EC0370" w:rsidP="00EC0370">
            <w:pPr>
              <w:ind w:firstLine="0"/>
              <w:jc w:val="right"/>
              <w:rPr>
                <w:sz w:val="20"/>
                <w:szCs w:val="20"/>
              </w:rPr>
            </w:pPr>
            <w:r w:rsidRPr="00EC0370">
              <w:rPr>
                <w:sz w:val="20"/>
                <w:szCs w:val="20"/>
              </w:rPr>
              <w:t xml:space="preserve"> 1.00   </w:t>
            </w:r>
          </w:p>
        </w:tc>
        <w:tc>
          <w:tcPr>
            <w:tcW w:w="709" w:type="dxa"/>
            <w:shd w:val="clear" w:color="auto" w:fill="auto"/>
            <w:vAlign w:val="bottom"/>
          </w:tcPr>
          <w:p w14:paraId="71B6C187" w14:textId="77777777" w:rsidR="00EC0370" w:rsidRDefault="00EC0370" w:rsidP="00EC0370">
            <w:pPr>
              <w:ind w:firstLine="0"/>
              <w:jc w:val="right"/>
              <w:rPr>
                <w:sz w:val="20"/>
                <w:szCs w:val="20"/>
              </w:rPr>
            </w:pPr>
          </w:p>
        </w:tc>
        <w:tc>
          <w:tcPr>
            <w:tcW w:w="709" w:type="dxa"/>
            <w:shd w:val="clear" w:color="auto" w:fill="auto"/>
            <w:vAlign w:val="bottom"/>
          </w:tcPr>
          <w:p w14:paraId="0B2B4538" w14:textId="77777777" w:rsidR="00EC0370" w:rsidRDefault="00EC0370" w:rsidP="00EC0370">
            <w:pPr>
              <w:ind w:firstLine="0"/>
              <w:jc w:val="right"/>
              <w:rPr>
                <w:sz w:val="20"/>
                <w:szCs w:val="20"/>
              </w:rPr>
            </w:pPr>
          </w:p>
        </w:tc>
        <w:tc>
          <w:tcPr>
            <w:tcW w:w="709" w:type="dxa"/>
            <w:shd w:val="clear" w:color="auto" w:fill="auto"/>
            <w:vAlign w:val="bottom"/>
          </w:tcPr>
          <w:p w14:paraId="160B1B7C" w14:textId="77777777" w:rsidR="00EC0370" w:rsidRDefault="00EC0370" w:rsidP="00EC0370">
            <w:pPr>
              <w:ind w:firstLine="0"/>
              <w:jc w:val="right"/>
              <w:rPr>
                <w:sz w:val="20"/>
                <w:szCs w:val="20"/>
              </w:rPr>
            </w:pPr>
          </w:p>
        </w:tc>
        <w:tc>
          <w:tcPr>
            <w:tcW w:w="709" w:type="dxa"/>
            <w:shd w:val="clear" w:color="auto" w:fill="auto"/>
            <w:vAlign w:val="bottom"/>
          </w:tcPr>
          <w:p w14:paraId="432A28FB" w14:textId="77777777" w:rsidR="00EC0370" w:rsidRDefault="00EC0370" w:rsidP="00EC0370">
            <w:pPr>
              <w:ind w:firstLine="0"/>
              <w:jc w:val="right"/>
              <w:rPr>
                <w:sz w:val="20"/>
                <w:szCs w:val="20"/>
              </w:rPr>
            </w:pPr>
          </w:p>
        </w:tc>
        <w:tc>
          <w:tcPr>
            <w:tcW w:w="709" w:type="dxa"/>
            <w:shd w:val="clear" w:color="auto" w:fill="auto"/>
            <w:vAlign w:val="bottom"/>
          </w:tcPr>
          <w:p w14:paraId="43730338" w14:textId="77777777" w:rsidR="00EC0370" w:rsidRDefault="00EC0370" w:rsidP="00EC0370">
            <w:pPr>
              <w:ind w:firstLine="0"/>
              <w:jc w:val="right"/>
              <w:rPr>
                <w:sz w:val="20"/>
                <w:szCs w:val="20"/>
              </w:rPr>
            </w:pPr>
          </w:p>
        </w:tc>
        <w:tc>
          <w:tcPr>
            <w:tcW w:w="709" w:type="dxa"/>
            <w:shd w:val="clear" w:color="auto" w:fill="auto"/>
            <w:vAlign w:val="bottom"/>
          </w:tcPr>
          <w:p w14:paraId="2E4F539C" w14:textId="77777777" w:rsidR="00EC0370" w:rsidRDefault="00EC0370" w:rsidP="00EC0370">
            <w:pPr>
              <w:ind w:firstLine="0"/>
              <w:jc w:val="right"/>
              <w:rPr>
                <w:sz w:val="20"/>
                <w:szCs w:val="20"/>
              </w:rPr>
            </w:pPr>
          </w:p>
        </w:tc>
        <w:tc>
          <w:tcPr>
            <w:tcW w:w="709" w:type="dxa"/>
            <w:shd w:val="clear" w:color="auto" w:fill="auto"/>
            <w:vAlign w:val="bottom"/>
          </w:tcPr>
          <w:p w14:paraId="34476077" w14:textId="77777777" w:rsidR="00EC0370" w:rsidRDefault="00EC0370" w:rsidP="00EC0370">
            <w:pPr>
              <w:ind w:firstLine="0"/>
              <w:jc w:val="right"/>
              <w:rPr>
                <w:sz w:val="20"/>
                <w:szCs w:val="20"/>
              </w:rPr>
            </w:pPr>
          </w:p>
        </w:tc>
        <w:tc>
          <w:tcPr>
            <w:tcW w:w="709" w:type="dxa"/>
            <w:shd w:val="clear" w:color="auto" w:fill="auto"/>
            <w:vAlign w:val="bottom"/>
          </w:tcPr>
          <w:p w14:paraId="314C7213" w14:textId="77777777" w:rsidR="00EC0370" w:rsidRDefault="00EC0370" w:rsidP="00EC0370">
            <w:pPr>
              <w:ind w:firstLine="0"/>
              <w:jc w:val="right"/>
              <w:rPr>
                <w:sz w:val="20"/>
                <w:szCs w:val="20"/>
              </w:rPr>
            </w:pPr>
          </w:p>
        </w:tc>
        <w:tc>
          <w:tcPr>
            <w:tcW w:w="710" w:type="dxa"/>
            <w:shd w:val="clear" w:color="auto" w:fill="auto"/>
            <w:vAlign w:val="bottom"/>
          </w:tcPr>
          <w:p w14:paraId="5CC10942" w14:textId="77777777" w:rsidR="00EC0370" w:rsidRDefault="00EC0370" w:rsidP="00EC0370">
            <w:pPr>
              <w:ind w:firstLine="0"/>
              <w:jc w:val="right"/>
              <w:rPr>
                <w:sz w:val="20"/>
                <w:szCs w:val="20"/>
              </w:rPr>
            </w:pPr>
          </w:p>
        </w:tc>
        <w:tc>
          <w:tcPr>
            <w:tcW w:w="710" w:type="dxa"/>
            <w:shd w:val="clear" w:color="auto" w:fill="auto"/>
            <w:vAlign w:val="bottom"/>
          </w:tcPr>
          <w:p w14:paraId="16778C6F" w14:textId="77777777" w:rsidR="00EC0370" w:rsidRDefault="00EC0370" w:rsidP="00EC0370">
            <w:pPr>
              <w:ind w:firstLine="0"/>
              <w:jc w:val="right"/>
              <w:rPr>
                <w:sz w:val="20"/>
                <w:szCs w:val="20"/>
              </w:rPr>
            </w:pPr>
          </w:p>
        </w:tc>
      </w:tr>
      <w:tr w:rsidR="00EC0370" w14:paraId="2A554B2F" w14:textId="035339AC" w:rsidTr="004A6261">
        <w:trPr>
          <w:jc w:val="center"/>
        </w:trPr>
        <w:tc>
          <w:tcPr>
            <w:tcW w:w="3119" w:type="dxa"/>
          </w:tcPr>
          <w:p w14:paraId="63EAD87B" w14:textId="77777777" w:rsidR="00EC0370" w:rsidRDefault="00EC0370" w:rsidP="00EC0370">
            <w:pPr>
              <w:ind w:firstLine="0"/>
              <w:rPr>
                <w:sz w:val="20"/>
                <w:szCs w:val="20"/>
              </w:rPr>
            </w:pPr>
            <w:r>
              <w:rPr>
                <w:sz w:val="20"/>
                <w:szCs w:val="20"/>
              </w:rPr>
              <w:t>5. UNDP budget</w:t>
            </w:r>
          </w:p>
        </w:tc>
        <w:tc>
          <w:tcPr>
            <w:tcW w:w="988" w:type="dxa"/>
            <w:shd w:val="clear" w:color="auto" w:fill="auto"/>
            <w:vAlign w:val="bottom"/>
          </w:tcPr>
          <w:p w14:paraId="437FC6AB" w14:textId="2FE94629" w:rsidR="00EC0370" w:rsidRPr="00EC0370" w:rsidRDefault="00EC0370" w:rsidP="00EC0370">
            <w:pPr>
              <w:ind w:firstLine="0"/>
              <w:jc w:val="right"/>
              <w:rPr>
                <w:sz w:val="20"/>
                <w:szCs w:val="20"/>
              </w:rPr>
            </w:pPr>
            <w:r w:rsidRPr="00EC0370">
              <w:rPr>
                <w:sz w:val="20"/>
                <w:szCs w:val="20"/>
              </w:rPr>
              <w:t xml:space="preserve"> 0.12 </w:t>
            </w:r>
          </w:p>
        </w:tc>
        <w:tc>
          <w:tcPr>
            <w:tcW w:w="709" w:type="dxa"/>
            <w:shd w:val="clear" w:color="auto" w:fill="auto"/>
            <w:vAlign w:val="bottom"/>
          </w:tcPr>
          <w:p w14:paraId="17F55BC0" w14:textId="2CE2E09A" w:rsidR="00EC0370" w:rsidRPr="00EC0370" w:rsidRDefault="00EC0370" w:rsidP="00EC0370">
            <w:pPr>
              <w:ind w:firstLine="0"/>
              <w:jc w:val="right"/>
              <w:rPr>
                <w:b/>
                <w:bCs/>
                <w:sz w:val="20"/>
                <w:szCs w:val="20"/>
              </w:rPr>
            </w:pPr>
            <w:r w:rsidRPr="00EC0370">
              <w:rPr>
                <w:b/>
                <w:bCs/>
                <w:sz w:val="20"/>
                <w:szCs w:val="20"/>
              </w:rPr>
              <w:t>-0.34</w:t>
            </w:r>
          </w:p>
        </w:tc>
        <w:tc>
          <w:tcPr>
            <w:tcW w:w="709" w:type="dxa"/>
            <w:shd w:val="clear" w:color="auto" w:fill="auto"/>
            <w:vAlign w:val="bottom"/>
          </w:tcPr>
          <w:p w14:paraId="3ACD8F1F" w14:textId="251CDF90" w:rsidR="00EC0370" w:rsidRPr="00EC0370" w:rsidRDefault="00EC0370" w:rsidP="00EC0370">
            <w:pPr>
              <w:ind w:firstLine="0"/>
              <w:jc w:val="right"/>
              <w:rPr>
                <w:b/>
                <w:bCs/>
                <w:sz w:val="20"/>
                <w:szCs w:val="20"/>
              </w:rPr>
            </w:pPr>
            <w:r w:rsidRPr="00EC0370">
              <w:rPr>
                <w:b/>
                <w:bCs/>
                <w:sz w:val="20"/>
                <w:szCs w:val="20"/>
              </w:rPr>
              <w:t xml:space="preserve"> 0.26</w:t>
            </w:r>
          </w:p>
        </w:tc>
        <w:tc>
          <w:tcPr>
            <w:tcW w:w="709" w:type="dxa"/>
            <w:shd w:val="clear" w:color="auto" w:fill="auto"/>
            <w:vAlign w:val="bottom"/>
          </w:tcPr>
          <w:p w14:paraId="7AF85ED7" w14:textId="366AD46C" w:rsidR="00EC0370" w:rsidRPr="00EC0370" w:rsidRDefault="00EC0370" w:rsidP="00EC0370">
            <w:pPr>
              <w:ind w:firstLine="0"/>
              <w:jc w:val="right"/>
              <w:rPr>
                <w:sz w:val="20"/>
                <w:szCs w:val="20"/>
              </w:rPr>
            </w:pPr>
            <w:r w:rsidRPr="00EC0370">
              <w:rPr>
                <w:sz w:val="20"/>
                <w:szCs w:val="20"/>
              </w:rPr>
              <w:t xml:space="preserve">-0.04 </w:t>
            </w:r>
          </w:p>
        </w:tc>
        <w:tc>
          <w:tcPr>
            <w:tcW w:w="709" w:type="dxa"/>
            <w:shd w:val="clear" w:color="auto" w:fill="auto"/>
            <w:vAlign w:val="bottom"/>
          </w:tcPr>
          <w:p w14:paraId="255B625B" w14:textId="3B63F3F9" w:rsidR="00EC0370" w:rsidRDefault="00EC0370" w:rsidP="00EC0370">
            <w:pPr>
              <w:ind w:firstLine="0"/>
              <w:jc w:val="right"/>
              <w:rPr>
                <w:sz w:val="20"/>
                <w:szCs w:val="20"/>
              </w:rPr>
            </w:pPr>
            <w:r w:rsidRPr="00EC0370">
              <w:rPr>
                <w:sz w:val="20"/>
                <w:szCs w:val="20"/>
              </w:rPr>
              <w:t xml:space="preserve"> 1.00   </w:t>
            </w:r>
          </w:p>
        </w:tc>
        <w:tc>
          <w:tcPr>
            <w:tcW w:w="709" w:type="dxa"/>
            <w:shd w:val="clear" w:color="auto" w:fill="auto"/>
            <w:vAlign w:val="bottom"/>
          </w:tcPr>
          <w:p w14:paraId="3DD90776" w14:textId="77777777" w:rsidR="00EC0370" w:rsidRDefault="00EC0370" w:rsidP="00EC0370">
            <w:pPr>
              <w:ind w:firstLine="0"/>
              <w:jc w:val="right"/>
              <w:rPr>
                <w:sz w:val="20"/>
                <w:szCs w:val="20"/>
              </w:rPr>
            </w:pPr>
          </w:p>
        </w:tc>
        <w:tc>
          <w:tcPr>
            <w:tcW w:w="709" w:type="dxa"/>
            <w:shd w:val="clear" w:color="auto" w:fill="auto"/>
            <w:vAlign w:val="bottom"/>
          </w:tcPr>
          <w:p w14:paraId="4A0021DE" w14:textId="77777777" w:rsidR="00EC0370" w:rsidRDefault="00EC0370" w:rsidP="00EC0370">
            <w:pPr>
              <w:ind w:firstLine="0"/>
              <w:jc w:val="right"/>
              <w:rPr>
                <w:sz w:val="20"/>
                <w:szCs w:val="20"/>
              </w:rPr>
            </w:pPr>
          </w:p>
        </w:tc>
        <w:tc>
          <w:tcPr>
            <w:tcW w:w="709" w:type="dxa"/>
            <w:shd w:val="clear" w:color="auto" w:fill="auto"/>
            <w:vAlign w:val="bottom"/>
          </w:tcPr>
          <w:p w14:paraId="02201FFD" w14:textId="77777777" w:rsidR="00EC0370" w:rsidRDefault="00EC0370" w:rsidP="00EC0370">
            <w:pPr>
              <w:ind w:firstLine="0"/>
              <w:jc w:val="right"/>
              <w:rPr>
                <w:sz w:val="20"/>
                <w:szCs w:val="20"/>
              </w:rPr>
            </w:pPr>
          </w:p>
        </w:tc>
        <w:tc>
          <w:tcPr>
            <w:tcW w:w="709" w:type="dxa"/>
            <w:shd w:val="clear" w:color="auto" w:fill="auto"/>
            <w:vAlign w:val="bottom"/>
          </w:tcPr>
          <w:p w14:paraId="2577D453" w14:textId="77777777" w:rsidR="00EC0370" w:rsidRDefault="00EC0370" w:rsidP="00EC0370">
            <w:pPr>
              <w:ind w:firstLine="0"/>
              <w:jc w:val="right"/>
              <w:rPr>
                <w:sz w:val="20"/>
                <w:szCs w:val="20"/>
              </w:rPr>
            </w:pPr>
          </w:p>
        </w:tc>
        <w:tc>
          <w:tcPr>
            <w:tcW w:w="709" w:type="dxa"/>
            <w:shd w:val="clear" w:color="auto" w:fill="auto"/>
            <w:vAlign w:val="bottom"/>
          </w:tcPr>
          <w:p w14:paraId="01193C77" w14:textId="77777777" w:rsidR="00EC0370" w:rsidRDefault="00EC0370" w:rsidP="00EC0370">
            <w:pPr>
              <w:ind w:firstLine="0"/>
              <w:jc w:val="right"/>
              <w:rPr>
                <w:sz w:val="20"/>
                <w:szCs w:val="20"/>
              </w:rPr>
            </w:pPr>
          </w:p>
        </w:tc>
        <w:tc>
          <w:tcPr>
            <w:tcW w:w="709" w:type="dxa"/>
            <w:shd w:val="clear" w:color="auto" w:fill="auto"/>
            <w:vAlign w:val="bottom"/>
          </w:tcPr>
          <w:p w14:paraId="40315036" w14:textId="77777777" w:rsidR="00EC0370" w:rsidRDefault="00EC0370" w:rsidP="00EC0370">
            <w:pPr>
              <w:ind w:firstLine="0"/>
              <w:jc w:val="right"/>
              <w:rPr>
                <w:sz w:val="20"/>
                <w:szCs w:val="20"/>
              </w:rPr>
            </w:pPr>
          </w:p>
        </w:tc>
        <w:tc>
          <w:tcPr>
            <w:tcW w:w="709" w:type="dxa"/>
            <w:shd w:val="clear" w:color="auto" w:fill="auto"/>
            <w:vAlign w:val="bottom"/>
          </w:tcPr>
          <w:p w14:paraId="3EDEFD30" w14:textId="77777777" w:rsidR="00EC0370" w:rsidRDefault="00EC0370" w:rsidP="00EC0370">
            <w:pPr>
              <w:ind w:firstLine="0"/>
              <w:jc w:val="right"/>
              <w:rPr>
                <w:sz w:val="20"/>
                <w:szCs w:val="20"/>
              </w:rPr>
            </w:pPr>
          </w:p>
        </w:tc>
        <w:tc>
          <w:tcPr>
            <w:tcW w:w="710" w:type="dxa"/>
            <w:shd w:val="clear" w:color="auto" w:fill="auto"/>
            <w:vAlign w:val="bottom"/>
          </w:tcPr>
          <w:p w14:paraId="0BA3EA04" w14:textId="77777777" w:rsidR="00EC0370" w:rsidRDefault="00EC0370" w:rsidP="00EC0370">
            <w:pPr>
              <w:ind w:firstLine="0"/>
              <w:jc w:val="right"/>
              <w:rPr>
                <w:sz w:val="20"/>
                <w:szCs w:val="20"/>
              </w:rPr>
            </w:pPr>
          </w:p>
        </w:tc>
        <w:tc>
          <w:tcPr>
            <w:tcW w:w="710" w:type="dxa"/>
            <w:shd w:val="clear" w:color="auto" w:fill="auto"/>
            <w:vAlign w:val="bottom"/>
          </w:tcPr>
          <w:p w14:paraId="2AD82991" w14:textId="77777777" w:rsidR="00EC0370" w:rsidRDefault="00EC0370" w:rsidP="00EC0370">
            <w:pPr>
              <w:ind w:firstLine="0"/>
              <w:jc w:val="right"/>
              <w:rPr>
                <w:sz w:val="20"/>
                <w:szCs w:val="20"/>
              </w:rPr>
            </w:pPr>
          </w:p>
        </w:tc>
      </w:tr>
      <w:tr w:rsidR="00EC0370" w14:paraId="60F79AF4" w14:textId="41BF6E5A" w:rsidTr="004A6261">
        <w:trPr>
          <w:jc w:val="center"/>
        </w:trPr>
        <w:tc>
          <w:tcPr>
            <w:tcW w:w="3119" w:type="dxa"/>
          </w:tcPr>
          <w:p w14:paraId="2532189A" w14:textId="77777777" w:rsidR="00EC0370" w:rsidRDefault="00EC0370" w:rsidP="00EC0370">
            <w:pPr>
              <w:ind w:firstLine="0"/>
              <w:rPr>
                <w:sz w:val="20"/>
                <w:szCs w:val="20"/>
              </w:rPr>
            </w:pPr>
            <w:r>
              <w:rPr>
                <w:sz w:val="20"/>
                <w:szCs w:val="20"/>
              </w:rPr>
              <w:t>6. Prior disaster report</w:t>
            </w:r>
          </w:p>
        </w:tc>
        <w:tc>
          <w:tcPr>
            <w:tcW w:w="988" w:type="dxa"/>
            <w:shd w:val="clear" w:color="auto" w:fill="auto"/>
            <w:vAlign w:val="bottom"/>
          </w:tcPr>
          <w:p w14:paraId="0DE68D36" w14:textId="4521D089" w:rsidR="00EC0370" w:rsidRPr="00EC0370" w:rsidRDefault="00EC0370" w:rsidP="00EC0370">
            <w:pPr>
              <w:ind w:firstLine="0"/>
              <w:jc w:val="right"/>
              <w:rPr>
                <w:sz w:val="20"/>
                <w:szCs w:val="20"/>
              </w:rPr>
            </w:pPr>
            <w:r w:rsidRPr="00EC0370">
              <w:rPr>
                <w:sz w:val="20"/>
                <w:szCs w:val="20"/>
              </w:rPr>
              <w:t xml:space="preserve"> </w:t>
            </w:r>
            <w:r w:rsidRPr="00EC0370">
              <w:rPr>
                <w:b/>
                <w:bCs/>
                <w:sz w:val="20"/>
                <w:szCs w:val="20"/>
              </w:rPr>
              <w:t>0.24</w:t>
            </w:r>
          </w:p>
        </w:tc>
        <w:tc>
          <w:tcPr>
            <w:tcW w:w="709" w:type="dxa"/>
            <w:shd w:val="clear" w:color="auto" w:fill="auto"/>
            <w:vAlign w:val="bottom"/>
          </w:tcPr>
          <w:p w14:paraId="60C40C1C" w14:textId="41D6B9E3" w:rsidR="00EC0370" w:rsidRPr="00EC0370" w:rsidRDefault="00EC0370" w:rsidP="00EC0370">
            <w:pPr>
              <w:ind w:firstLine="0"/>
              <w:jc w:val="right"/>
              <w:rPr>
                <w:b/>
                <w:bCs/>
                <w:sz w:val="20"/>
                <w:szCs w:val="20"/>
              </w:rPr>
            </w:pPr>
            <w:r w:rsidRPr="00EC0370">
              <w:rPr>
                <w:b/>
                <w:bCs/>
                <w:sz w:val="20"/>
                <w:szCs w:val="20"/>
              </w:rPr>
              <w:t xml:space="preserve"> 0.20</w:t>
            </w:r>
          </w:p>
        </w:tc>
        <w:tc>
          <w:tcPr>
            <w:tcW w:w="709" w:type="dxa"/>
            <w:shd w:val="clear" w:color="auto" w:fill="auto"/>
            <w:vAlign w:val="bottom"/>
          </w:tcPr>
          <w:p w14:paraId="5C11708D" w14:textId="607C91FA" w:rsidR="00EC0370" w:rsidRPr="00EC0370" w:rsidRDefault="00EC0370" w:rsidP="00EC0370">
            <w:pPr>
              <w:ind w:firstLine="0"/>
              <w:jc w:val="right"/>
              <w:rPr>
                <w:b/>
                <w:bCs/>
                <w:sz w:val="20"/>
                <w:szCs w:val="20"/>
              </w:rPr>
            </w:pPr>
            <w:r w:rsidRPr="00EC0370">
              <w:rPr>
                <w:b/>
                <w:bCs/>
                <w:sz w:val="20"/>
                <w:szCs w:val="20"/>
              </w:rPr>
              <w:t xml:space="preserve"> 0.26</w:t>
            </w:r>
          </w:p>
        </w:tc>
        <w:tc>
          <w:tcPr>
            <w:tcW w:w="709" w:type="dxa"/>
            <w:shd w:val="clear" w:color="auto" w:fill="auto"/>
            <w:vAlign w:val="bottom"/>
          </w:tcPr>
          <w:p w14:paraId="2417BE05" w14:textId="2F493185" w:rsidR="00EC0370" w:rsidRPr="00EC0370" w:rsidRDefault="00EC0370" w:rsidP="00EC0370">
            <w:pPr>
              <w:ind w:firstLine="0"/>
              <w:jc w:val="right"/>
              <w:rPr>
                <w:b/>
                <w:bCs/>
                <w:sz w:val="20"/>
                <w:szCs w:val="20"/>
              </w:rPr>
            </w:pPr>
            <w:r w:rsidRPr="00EC0370">
              <w:rPr>
                <w:sz w:val="20"/>
                <w:szCs w:val="20"/>
              </w:rPr>
              <w:t xml:space="preserve"> </w:t>
            </w:r>
            <w:r w:rsidRPr="00EC0370">
              <w:rPr>
                <w:b/>
                <w:bCs/>
                <w:sz w:val="20"/>
                <w:szCs w:val="20"/>
              </w:rPr>
              <w:t>0.21</w:t>
            </w:r>
          </w:p>
        </w:tc>
        <w:tc>
          <w:tcPr>
            <w:tcW w:w="709" w:type="dxa"/>
            <w:shd w:val="clear" w:color="auto" w:fill="auto"/>
            <w:vAlign w:val="bottom"/>
          </w:tcPr>
          <w:p w14:paraId="3DE195C4" w14:textId="4AAE75F0" w:rsidR="00EC0370" w:rsidRDefault="00EC0370" w:rsidP="00EC0370">
            <w:pPr>
              <w:ind w:firstLine="0"/>
              <w:jc w:val="right"/>
              <w:rPr>
                <w:sz w:val="20"/>
                <w:szCs w:val="20"/>
              </w:rPr>
            </w:pPr>
            <w:r w:rsidRPr="00EC0370">
              <w:rPr>
                <w:sz w:val="20"/>
                <w:szCs w:val="20"/>
              </w:rPr>
              <w:t xml:space="preserve">-0.05 </w:t>
            </w:r>
          </w:p>
        </w:tc>
        <w:tc>
          <w:tcPr>
            <w:tcW w:w="709" w:type="dxa"/>
            <w:shd w:val="clear" w:color="auto" w:fill="auto"/>
            <w:vAlign w:val="bottom"/>
          </w:tcPr>
          <w:p w14:paraId="123B52C7" w14:textId="21EF625D" w:rsidR="00EC0370" w:rsidRDefault="00EC0370" w:rsidP="00EC0370">
            <w:pPr>
              <w:ind w:firstLine="0"/>
              <w:jc w:val="right"/>
              <w:rPr>
                <w:sz w:val="20"/>
                <w:szCs w:val="20"/>
              </w:rPr>
            </w:pPr>
            <w:r w:rsidRPr="00EC0370">
              <w:rPr>
                <w:sz w:val="20"/>
                <w:szCs w:val="20"/>
              </w:rPr>
              <w:t xml:space="preserve"> 1.00   </w:t>
            </w:r>
          </w:p>
        </w:tc>
        <w:tc>
          <w:tcPr>
            <w:tcW w:w="709" w:type="dxa"/>
            <w:shd w:val="clear" w:color="auto" w:fill="auto"/>
            <w:vAlign w:val="bottom"/>
          </w:tcPr>
          <w:p w14:paraId="08E35637" w14:textId="77777777" w:rsidR="00EC0370" w:rsidRDefault="00EC0370" w:rsidP="00EC0370">
            <w:pPr>
              <w:ind w:firstLine="0"/>
              <w:jc w:val="right"/>
              <w:rPr>
                <w:sz w:val="20"/>
                <w:szCs w:val="20"/>
              </w:rPr>
            </w:pPr>
          </w:p>
        </w:tc>
        <w:tc>
          <w:tcPr>
            <w:tcW w:w="709" w:type="dxa"/>
            <w:shd w:val="clear" w:color="auto" w:fill="auto"/>
            <w:vAlign w:val="bottom"/>
          </w:tcPr>
          <w:p w14:paraId="146F3F1F" w14:textId="77777777" w:rsidR="00EC0370" w:rsidRDefault="00EC0370" w:rsidP="00EC0370">
            <w:pPr>
              <w:ind w:firstLine="0"/>
              <w:jc w:val="right"/>
              <w:rPr>
                <w:sz w:val="20"/>
                <w:szCs w:val="20"/>
              </w:rPr>
            </w:pPr>
          </w:p>
        </w:tc>
        <w:tc>
          <w:tcPr>
            <w:tcW w:w="709" w:type="dxa"/>
            <w:shd w:val="clear" w:color="auto" w:fill="auto"/>
            <w:vAlign w:val="bottom"/>
          </w:tcPr>
          <w:p w14:paraId="0AD53226" w14:textId="77777777" w:rsidR="00EC0370" w:rsidRDefault="00EC0370" w:rsidP="00EC0370">
            <w:pPr>
              <w:ind w:firstLine="0"/>
              <w:jc w:val="right"/>
              <w:rPr>
                <w:sz w:val="20"/>
                <w:szCs w:val="20"/>
              </w:rPr>
            </w:pPr>
          </w:p>
        </w:tc>
        <w:tc>
          <w:tcPr>
            <w:tcW w:w="709" w:type="dxa"/>
            <w:shd w:val="clear" w:color="auto" w:fill="auto"/>
            <w:vAlign w:val="bottom"/>
          </w:tcPr>
          <w:p w14:paraId="2FF1A3E3" w14:textId="77777777" w:rsidR="00EC0370" w:rsidRDefault="00EC0370" w:rsidP="00EC0370">
            <w:pPr>
              <w:ind w:firstLine="0"/>
              <w:jc w:val="right"/>
              <w:rPr>
                <w:sz w:val="20"/>
                <w:szCs w:val="20"/>
              </w:rPr>
            </w:pPr>
          </w:p>
        </w:tc>
        <w:tc>
          <w:tcPr>
            <w:tcW w:w="709" w:type="dxa"/>
            <w:shd w:val="clear" w:color="auto" w:fill="auto"/>
            <w:vAlign w:val="bottom"/>
          </w:tcPr>
          <w:p w14:paraId="64290B43" w14:textId="77777777" w:rsidR="00EC0370" w:rsidRDefault="00EC0370" w:rsidP="00EC0370">
            <w:pPr>
              <w:ind w:firstLine="0"/>
              <w:jc w:val="right"/>
              <w:rPr>
                <w:sz w:val="20"/>
                <w:szCs w:val="20"/>
              </w:rPr>
            </w:pPr>
          </w:p>
        </w:tc>
        <w:tc>
          <w:tcPr>
            <w:tcW w:w="709" w:type="dxa"/>
            <w:shd w:val="clear" w:color="auto" w:fill="auto"/>
            <w:vAlign w:val="bottom"/>
          </w:tcPr>
          <w:p w14:paraId="15A1F457" w14:textId="77777777" w:rsidR="00EC0370" w:rsidRDefault="00EC0370" w:rsidP="00EC0370">
            <w:pPr>
              <w:ind w:firstLine="0"/>
              <w:jc w:val="right"/>
              <w:rPr>
                <w:sz w:val="20"/>
                <w:szCs w:val="20"/>
              </w:rPr>
            </w:pPr>
          </w:p>
        </w:tc>
        <w:tc>
          <w:tcPr>
            <w:tcW w:w="710" w:type="dxa"/>
            <w:shd w:val="clear" w:color="auto" w:fill="auto"/>
            <w:vAlign w:val="bottom"/>
          </w:tcPr>
          <w:p w14:paraId="01276FC5" w14:textId="77777777" w:rsidR="00EC0370" w:rsidRDefault="00EC0370" w:rsidP="00EC0370">
            <w:pPr>
              <w:ind w:firstLine="0"/>
              <w:jc w:val="right"/>
              <w:rPr>
                <w:sz w:val="20"/>
                <w:szCs w:val="20"/>
              </w:rPr>
            </w:pPr>
          </w:p>
        </w:tc>
        <w:tc>
          <w:tcPr>
            <w:tcW w:w="710" w:type="dxa"/>
            <w:shd w:val="clear" w:color="auto" w:fill="auto"/>
            <w:vAlign w:val="bottom"/>
          </w:tcPr>
          <w:p w14:paraId="67F958E5" w14:textId="77777777" w:rsidR="00EC0370" w:rsidRDefault="00EC0370" w:rsidP="00EC0370">
            <w:pPr>
              <w:ind w:firstLine="0"/>
              <w:jc w:val="right"/>
              <w:rPr>
                <w:sz w:val="20"/>
                <w:szCs w:val="20"/>
              </w:rPr>
            </w:pPr>
          </w:p>
        </w:tc>
      </w:tr>
      <w:tr w:rsidR="00EC0370" w14:paraId="66D15DEA" w14:textId="63D4401A" w:rsidTr="004A6261">
        <w:trPr>
          <w:jc w:val="center"/>
        </w:trPr>
        <w:tc>
          <w:tcPr>
            <w:tcW w:w="3119" w:type="dxa"/>
          </w:tcPr>
          <w:p w14:paraId="160059F0" w14:textId="77777777" w:rsidR="00EC0370" w:rsidRDefault="00EC0370" w:rsidP="00EC0370">
            <w:pPr>
              <w:ind w:firstLine="0"/>
              <w:rPr>
                <w:sz w:val="20"/>
                <w:szCs w:val="20"/>
              </w:rPr>
            </w:pPr>
            <w:r>
              <w:rPr>
                <w:sz w:val="20"/>
                <w:szCs w:val="20"/>
              </w:rPr>
              <w:t>7. Natural hazard</w:t>
            </w:r>
          </w:p>
        </w:tc>
        <w:tc>
          <w:tcPr>
            <w:tcW w:w="988" w:type="dxa"/>
            <w:shd w:val="clear" w:color="auto" w:fill="auto"/>
            <w:vAlign w:val="bottom"/>
          </w:tcPr>
          <w:p w14:paraId="2686FC38" w14:textId="392A2320" w:rsidR="00EC0370" w:rsidRPr="00EC0370" w:rsidRDefault="00EC0370" w:rsidP="00EC0370">
            <w:pPr>
              <w:ind w:firstLine="0"/>
              <w:jc w:val="right"/>
              <w:rPr>
                <w:sz w:val="20"/>
                <w:szCs w:val="20"/>
              </w:rPr>
            </w:pPr>
            <w:r w:rsidRPr="00EC0370">
              <w:rPr>
                <w:sz w:val="20"/>
                <w:szCs w:val="20"/>
              </w:rPr>
              <w:t xml:space="preserve"> </w:t>
            </w:r>
            <w:r w:rsidRPr="00EC0370">
              <w:rPr>
                <w:b/>
                <w:bCs/>
                <w:sz w:val="20"/>
                <w:szCs w:val="20"/>
              </w:rPr>
              <w:t>0.15</w:t>
            </w:r>
          </w:p>
        </w:tc>
        <w:tc>
          <w:tcPr>
            <w:tcW w:w="709" w:type="dxa"/>
            <w:shd w:val="clear" w:color="auto" w:fill="auto"/>
            <w:vAlign w:val="bottom"/>
          </w:tcPr>
          <w:p w14:paraId="2386B461" w14:textId="687A4B88" w:rsidR="00EC0370" w:rsidRDefault="00EC0370" w:rsidP="00EC0370">
            <w:pPr>
              <w:ind w:firstLine="0"/>
              <w:jc w:val="right"/>
              <w:rPr>
                <w:sz w:val="20"/>
                <w:szCs w:val="20"/>
              </w:rPr>
            </w:pPr>
            <w:r w:rsidRPr="00EC0370">
              <w:rPr>
                <w:sz w:val="20"/>
                <w:szCs w:val="20"/>
              </w:rPr>
              <w:t xml:space="preserve">-0.08 </w:t>
            </w:r>
          </w:p>
        </w:tc>
        <w:tc>
          <w:tcPr>
            <w:tcW w:w="709" w:type="dxa"/>
            <w:shd w:val="clear" w:color="auto" w:fill="auto"/>
            <w:vAlign w:val="bottom"/>
          </w:tcPr>
          <w:p w14:paraId="01C2C462" w14:textId="2F4FE51C" w:rsidR="00EC0370" w:rsidRPr="00EC0370" w:rsidRDefault="00EC0370" w:rsidP="00EC0370">
            <w:pPr>
              <w:ind w:firstLine="0"/>
              <w:jc w:val="right"/>
              <w:rPr>
                <w:b/>
                <w:bCs/>
                <w:sz w:val="20"/>
                <w:szCs w:val="20"/>
              </w:rPr>
            </w:pPr>
            <w:r w:rsidRPr="00EC0370">
              <w:rPr>
                <w:b/>
                <w:bCs/>
                <w:sz w:val="20"/>
                <w:szCs w:val="20"/>
              </w:rPr>
              <w:t xml:space="preserve"> 0.51</w:t>
            </w:r>
          </w:p>
        </w:tc>
        <w:tc>
          <w:tcPr>
            <w:tcW w:w="709" w:type="dxa"/>
            <w:shd w:val="clear" w:color="auto" w:fill="auto"/>
            <w:vAlign w:val="bottom"/>
          </w:tcPr>
          <w:p w14:paraId="27F4A098" w14:textId="30115DBA" w:rsidR="00EC0370" w:rsidRPr="00EC0370" w:rsidRDefault="00EC0370" w:rsidP="00EC0370">
            <w:pPr>
              <w:ind w:firstLine="0"/>
              <w:jc w:val="right"/>
              <w:rPr>
                <w:sz w:val="20"/>
                <w:szCs w:val="20"/>
              </w:rPr>
            </w:pPr>
            <w:r w:rsidRPr="00EC0370">
              <w:rPr>
                <w:sz w:val="20"/>
                <w:szCs w:val="20"/>
              </w:rPr>
              <w:t xml:space="preserve"> 0.13 </w:t>
            </w:r>
          </w:p>
        </w:tc>
        <w:tc>
          <w:tcPr>
            <w:tcW w:w="709" w:type="dxa"/>
            <w:shd w:val="clear" w:color="auto" w:fill="auto"/>
            <w:vAlign w:val="bottom"/>
          </w:tcPr>
          <w:p w14:paraId="6EC1BB83" w14:textId="20C771F3" w:rsidR="00EC0370" w:rsidRPr="00EC0370" w:rsidRDefault="00EC0370" w:rsidP="00EC0370">
            <w:pPr>
              <w:ind w:firstLine="0"/>
              <w:jc w:val="right"/>
              <w:rPr>
                <w:b/>
                <w:bCs/>
                <w:sz w:val="20"/>
                <w:szCs w:val="20"/>
              </w:rPr>
            </w:pPr>
            <w:r w:rsidRPr="00EC0370">
              <w:rPr>
                <w:b/>
                <w:bCs/>
                <w:sz w:val="20"/>
                <w:szCs w:val="20"/>
              </w:rPr>
              <w:t xml:space="preserve"> 0.22</w:t>
            </w:r>
          </w:p>
        </w:tc>
        <w:tc>
          <w:tcPr>
            <w:tcW w:w="709" w:type="dxa"/>
            <w:shd w:val="clear" w:color="auto" w:fill="auto"/>
            <w:vAlign w:val="bottom"/>
          </w:tcPr>
          <w:p w14:paraId="19438EB2" w14:textId="39A17103" w:rsidR="00EC0370" w:rsidRPr="00EC0370" w:rsidRDefault="00EC0370" w:rsidP="00EC0370">
            <w:pPr>
              <w:ind w:firstLine="0"/>
              <w:jc w:val="right"/>
              <w:rPr>
                <w:b/>
                <w:bCs/>
                <w:sz w:val="20"/>
                <w:szCs w:val="20"/>
              </w:rPr>
            </w:pPr>
            <w:r w:rsidRPr="00EC0370">
              <w:rPr>
                <w:b/>
                <w:bCs/>
                <w:sz w:val="20"/>
                <w:szCs w:val="20"/>
              </w:rPr>
              <w:t xml:space="preserve"> 0.27</w:t>
            </w:r>
          </w:p>
        </w:tc>
        <w:tc>
          <w:tcPr>
            <w:tcW w:w="709" w:type="dxa"/>
            <w:shd w:val="clear" w:color="auto" w:fill="auto"/>
            <w:vAlign w:val="bottom"/>
          </w:tcPr>
          <w:p w14:paraId="4FC6111D" w14:textId="115C2997" w:rsidR="00EC0370" w:rsidRPr="00EC0370" w:rsidRDefault="00EC0370" w:rsidP="00EC0370">
            <w:pPr>
              <w:ind w:firstLine="0"/>
              <w:jc w:val="right"/>
              <w:rPr>
                <w:sz w:val="20"/>
                <w:szCs w:val="20"/>
              </w:rPr>
            </w:pPr>
            <w:r w:rsidRPr="00EC0370">
              <w:rPr>
                <w:sz w:val="20"/>
                <w:szCs w:val="20"/>
              </w:rPr>
              <w:t xml:space="preserve"> 1.00   </w:t>
            </w:r>
          </w:p>
        </w:tc>
        <w:tc>
          <w:tcPr>
            <w:tcW w:w="709" w:type="dxa"/>
            <w:shd w:val="clear" w:color="auto" w:fill="auto"/>
            <w:vAlign w:val="bottom"/>
          </w:tcPr>
          <w:p w14:paraId="7C8B6630" w14:textId="77777777" w:rsidR="00EC0370" w:rsidRPr="00EC0370" w:rsidRDefault="00EC0370" w:rsidP="00EC0370">
            <w:pPr>
              <w:ind w:firstLine="0"/>
              <w:jc w:val="right"/>
              <w:rPr>
                <w:sz w:val="20"/>
                <w:szCs w:val="20"/>
              </w:rPr>
            </w:pPr>
          </w:p>
        </w:tc>
        <w:tc>
          <w:tcPr>
            <w:tcW w:w="709" w:type="dxa"/>
            <w:shd w:val="clear" w:color="auto" w:fill="auto"/>
            <w:vAlign w:val="bottom"/>
          </w:tcPr>
          <w:p w14:paraId="0ADC4BC8" w14:textId="77777777" w:rsidR="00EC0370" w:rsidRPr="00EC0370" w:rsidRDefault="00EC0370" w:rsidP="00EC0370">
            <w:pPr>
              <w:ind w:firstLine="0"/>
              <w:jc w:val="right"/>
              <w:rPr>
                <w:sz w:val="20"/>
                <w:szCs w:val="20"/>
              </w:rPr>
            </w:pPr>
          </w:p>
        </w:tc>
        <w:tc>
          <w:tcPr>
            <w:tcW w:w="709" w:type="dxa"/>
            <w:shd w:val="clear" w:color="auto" w:fill="auto"/>
            <w:vAlign w:val="bottom"/>
          </w:tcPr>
          <w:p w14:paraId="4053F360" w14:textId="77777777" w:rsidR="00EC0370" w:rsidRPr="00EC0370" w:rsidRDefault="00EC0370" w:rsidP="00EC0370">
            <w:pPr>
              <w:ind w:firstLine="0"/>
              <w:jc w:val="right"/>
              <w:rPr>
                <w:sz w:val="20"/>
                <w:szCs w:val="20"/>
              </w:rPr>
            </w:pPr>
          </w:p>
        </w:tc>
        <w:tc>
          <w:tcPr>
            <w:tcW w:w="709" w:type="dxa"/>
            <w:shd w:val="clear" w:color="auto" w:fill="auto"/>
            <w:vAlign w:val="bottom"/>
          </w:tcPr>
          <w:p w14:paraId="6FAC7ACC" w14:textId="77777777" w:rsidR="00EC0370" w:rsidRDefault="00EC0370" w:rsidP="00EC0370">
            <w:pPr>
              <w:ind w:firstLine="0"/>
              <w:jc w:val="right"/>
              <w:rPr>
                <w:sz w:val="20"/>
                <w:szCs w:val="20"/>
              </w:rPr>
            </w:pPr>
          </w:p>
        </w:tc>
        <w:tc>
          <w:tcPr>
            <w:tcW w:w="709" w:type="dxa"/>
            <w:shd w:val="clear" w:color="auto" w:fill="auto"/>
            <w:vAlign w:val="bottom"/>
          </w:tcPr>
          <w:p w14:paraId="46EFC48B" w14:textId="77777777" w:rsidR="00EC0370" w:rsidRDefault="00EC0370" w:rsidP="00EC0370">
            <w:pPr>
              <w:ind w:firstLine="0"/>
              <w:jc w:val="right"/>
              <w:rPr>
                <w:sz w:val="20"/>
                <w:szCs w:val="20"/>
              </w:rPr>
            </w:pPr>
          </w:p>
        </w:tc>
        <w:tc>
          <w:tcPr>
            <w:tcW w:w="710" w:type="dxa"/>
            <w:shd w:val="clear" w:color="auto" w:fill="auto"/>
            <w:vAlign w:val="bottom"/>
          </w:tcPr>
          <w:p w14:paraId="7753D9A4" w14:textId="77777777" w:rsidR="00EC0370" w:rsidRDefault="00EC0370" w:rsidP="00EC0370">
            <w:pPr>
              <w:ind w:firstLine="0"/>
              <w:jc w:val="right"/>
              <w:rPr>
                <w:sz w:val="20"/>
                <w:szCs w:val="20"/>
              </w:rPr>
            </w:pPr>
          </w:p>
        </w:tc>
        <w:tc>
          <w:tcPr>
            <w:tcW w:w="710" w:type="dxa"/>
            <w:shd w:val="clear" w:color="auto" w:fill="auto"/>
            <w:vAlign w:val="bottom"/>
          </w:tcPr>
          <w:p w14:paraId="60AC0966" w14:textId="77777777" w:rsidR="00EC0370" w:rsidRDefault="00EC0370" w:rsidP="00EC0370">
            <w:pPr>
              <w:ind w:firstLine="0"/>
              <w:jc w:val="right"/>
              <w:rPr>
                <w:sz w:val="20"/>
                <w:szCs w:val="20"/>
              </w:rPr>
            </w:pPr>
          </w:p>
        </w:tc>
      </w:tr>
      <w:tr w:rsidR="00EC0370" w14:paraId="4023B299" w14:textId="42F173BC" w:rsidTr="004A6261">
        <w:trPr>
          <w:jc w:val="center"/>
        </w:trPr>
        <w:tc>
          <w:tcPr>
            <w:tcW w:w="3119" w:type="dxa"/>
          </w:tcPr>
          <w:p w14:paraId="090CC53C" w14:textId="77777777" w:rsidR="00EC0370" w:rsidRDefault="00EC0370" w:rsidP="00EC0370">
            <w:pPr>
              <w:ind w:firstLine="0"/>
              <w:rPr>
                <w:sz w:val="20"/>
                <w:szCs w:val="20"/>
              </w:rPr>
            </w:pPr>
            <w:r>
              <w:rPr>
                <w:sz w:val="20"/>
                <w:szCs w:val="20"/>
              </w:rPr>
              <w:t>8. Country size</w:t>
            </w:r>
          </w:p>
        </w:tc>
        <w:tc>
          <w:tcPr>
            <w:tcW w:w="988" w:type="dxa"/>
            <w:shd w:val="clear" w:color="auto" w:fill="auto"/>
            <w:vAlign w:val="bottom"/>
          </w:tcPr>
          <w:p w14:paraId="49F73F80" w14:textId="3488CA96" w:rsidR="00EC0370" w:rsidRPr="00EC0370" w:rsidRDefault="00EC0370" w:rsidP="00EC0370">
            <w:pPr>
              <w:ind w:firstLine="0"/>
              <w:jc w:val="right"/>
              <w:rPr>
                <w:sz w:val="20"/>
                <w:szCs w:val="20"/>
              </w:rPr>
            </w:pPr>
            <w:r w:rsidRPr="00EC0370">
              <w:rPr>
                <w:sz w:val="20"/>
                <w:szCs w:val="20"/>
              </w:rPr>
              <w:t xml:space="preserve"> </w:t>
            </w:r>
            <w:r w:rsidRPr="00EC0370">
              <w:rPr>
                <w:b/>
                <w:bCs/>
                <w:sz w:val="20"/>
                <w:szCs w:val="20"/>
              </w:rPr>
              <w:t>0.16</w:t>
            </w:r>
          </w:p>
        </w:tc>
        <w:tc>
          <w:tcPr>
            <w:tcW w:w="709" w:type="dxa"/>
            <w:shd w:val="clear" w:color="auto" w:fill="auto"/>
            <w:vAlign w:val="bottom"/>
          </w:tcPr>
          <w:p w14:paraId="2D4BEDE3" w14:textId="65F7050F" w:rsidR="00EC0370" w:rsidRPr="00EC0370" w:rsidRDefault="00EC0370" w:rsidP="00EC0370">
            <w:pPr>
              <w:ind w:firstLine="0"/>
              <w:jc w:val="right"/>
              <w:rPr>
                <w:b/>
                <w:bCs/>
                <w:sz w:val="20"/>
                <w:szCs w:val="20"/>
              </w:rPr>
            </w:pPr>
            <w:r w:rsidRPr="00EC0370">
              <w:rPr>
                <w:b/>
                <w:bCs/>
                <w:sz w:val="20"/>
                <w:szCs w:val="20"/>
              </w:rPr>
              <w:t xml:space="preserve"> 0.18</w:t>
            </w:r>
          </w:p>
        </w:tc>
        <w:tc>
          <w:tcPr>
            <w:tcW w:w="709" w:type="dxa"/>
            <w:shd w:val="clear" w:color="auto" w:fill="auto"/>
            <w:vAlign w:val="bottom"/>
          </w:tcPr>
          <w:p w14:paraId="54F1F5E1" w14:textId="41BD9E87" w:rsidR="00EC0370" w:rsidRPr="00EC0370" w:rsidRDefault="00EC0370" w:rsidP="00EC0370">
            <w:pPr>
              <w:ind w:firstLine="0"/>
              <w:jc w:val="right"/>
              <w:rPr>
                <w:b/>
                <w:bCs/>
                <w:sz w:val="20"/>
                <w:szCs w:val="20"/>
              </w:rPr>
            </w:pPr>
            <w:r w:rsidRPr="00EC0370">
              <w:rPr>
                <w:b/>
                <w:bCs/>
                <w:sz w:val="20"/>
                <w:szCs w:val="20"/>
              </w:rPr>
              <w:t xml:space="preserve"> 0.49</w:t>
            </w:r>
          </w:p>
        </w:tc>
        <w:tc>
          <w:tcPr>
            <w:tcW w:w="709" w:type="dxa"/>
            <w:shd w:val="clear" w:color="auto" w:fill="auto"/>
            <w:vAlign w:val="bottom"/>
          </w:tcPr>
          <w:p w14:paraId="61729F77" w14:textId="531182A7" w:rsidR="00EC0370" w:rsidRPr="00EC0370" w:rsidRDefault="00EC0370" w:rsidP="00EC0370">
            <w:pPr>
              <w:ind w:firstLine="0"/>
              <w:jc w:val="right"/>
              <w:rPr>
                <w:b/>
                <w:bCs/>
                <w:sz w:val="20"/>
                <w:szCs w:val="20"/>
              </w:rPr>
            </w:pPr>
            <w:r w:rsidRPr="00EC0370">
              <w:rPr>
                <w:b/>
                <w:bCs/>
                <w:sz w:val="20"/>
                <w:szCs w:val="20"/>
              </w:rPr>
              <w:t xml:space="preserve"> 0.21</w:t>
            </w:r>
          </w:p>
        </w:tc>
        <w:tc>
          <w:tcPr>
            <w:tcW w:w="709" w:type="dxa"/>
            <w:shd w:val="clear" w:color="auto" w:fill="auto"/>
            <w:vAlign w:val="bottom"/>
          </w:tcPr>
          <w:p w14:paraId="055C7333" w14:textId="0C82CE41" w:rsidR="00EC0370" w:rsidRPr="00EC0370" w:rsidRDefault="00EC0370" w:rsidP="00EC0370">
            <w:pPr>
              <w:ind w:firstLine="0"/>
              <w:jc w:val="right"/>
              <w:rPr>
                <w:sz w:val="20"/>
                <w:szCs w:val="20"/>
              </w:rPr>
            </w:pPr>
            <w:r w:rsidRPr="00EC0370">
              <w:rPr>
                <w:sz w:val="20"/>
                <w:szCs w:val="20"/>
              </w:rPr>
              <w:t xml:space="preserve"> 0.06 </w:t>
            </w:r>
          </w:p>
        </w:tc>
        <w:tc>
          <w:tcPr>
            <w:tcW w:w="709" w:type="dxa"/>
            <w:shd w:val="clear" w:color="auto" w:fill="auto"/>
            <w:vAlign w:val="bottom"/>
          </w:tcPr>
          <w:p w14:paraId="46BC0C45" w14:textId="31D778DA" w:rsidR="00EC0370" w:rsidRPr="00EC0370" w:rsidRDefault="00EC0370" w:rsidP="00EC0370">
            <w:pPr>
              <w:ind w:firstLine="0"/>
              <w:jc w:val="right"/>
              <w:rPr>
                <w:b/>
                <w:bCs/>
                <w:sz w:val="20"/>
                <w:szCs w:val="20"/>
              </w:rPr>
            </w:pPr>
            <w:r w:rsidRPr="00EC0370">
              <w:rPr>
                <w:b/>
                <w:bCs/>
                <w:sz w:val="20"/>
                <w:szCs w:val="20"/>
              </w:rPr>
              <w:t xml:space="preserve"> 0.33</w:t>
            </w:r>
          </w:p>
        </w:tc>
        <w:tc>
          <w:tcPr>
            <w:tcW w:w="709" w:type="dxa"/>
            <w:shd w:val="clear" w:color="auto" w:fill="auto"/>
            <w:vAlign w:val="bottom"/>
          </w:tcPr>
          <w:p w14:paraId="372F9B5E" w14:textId="1735B1C7" w:rsidR="00EC0370" w:rsidRPr="00EC0370" w:rsidRDefault="00EC0370" w:rsidP="00EC0370">
            <w:pPr>
              <w:ind w:firstLine="0"/>
              <w:jc w:val="right"/>
              <w:rPr>
                <w:b/>
                <w:bCs/>
                <w:sz w:val="20"/>
                <w:szCs w:val="20"/>
              </w:rPr>
            </w:pPr>
            <w:r w:rsidRPr="00EC0370">
              <w:rPr>
                <w:b/>
                <w:bCs/>
                <w:sz w:val="20"/>
                <w:szCs w:val="20"/>
              </w:rPr>
              <w:t xml:space="preserve"> 0.32</w:t>
            </w:r>
          </w:p>
        </w:tc>
        <w:tc>
          <w:tcPr>
            <w:tcW w:w="709" w:type="dxa"/>
            <w:shd w:val="clear" w:color="auto" w:fill="auto"/>
            <w:vAlign w:val="bottom"/>
          </w:tcPr>
          <w:p w14:paraId="386838FE" w14:textId="249A8771" w:rsidR="00EC0370" w:rsidRPr="00EC0370" w:rsidRDefault="00EC0370" w:rsidP="00EC0370">
            <w:pPr>
              <w:ind w:firstLine="0"/>
              <w:jc w:val="right"/>
              <w:rPr>
                <w:sz w:val="20"/>
                <w:szCs w:val="20"/>
              </w:rPr>
            </w:pPr>
            <w:r w:rsidRPr="00EC0370">
              <w:rPr>
                <w:sz w:val="20"/>
                <w:szCs w:val="20"/>
              </w:rPr>
              <w:t xml:space="preserve"> 1.00   </w:t>
            </w:r>
          </w:p>
        </w:tc>
        <w:tc>
          <w:tcPr>
            <w:tcW w:w="709" w:type="dxa"/>
            <w:shd w:val="clear" w:color="auto" w:fill="auto"/>
            <w:vAlign w:val="bottom"/>
          </w:tcPr>
          <w:p w14:paraId="115F4BEE" w14:textId="77777777" w:rsidR="00EC0370" w:rsidRPr="00EC0370" w:rsidRDefault="00EC0370" w:rsidP="00EC0370">
            <w:pPr>
              <w:ind w:firstLine="0"/>
              <w:jc w:val="right"/>
              <w:rPr>
                <w:sz w:val="20"/>
                <w:szCs w:val="20"/>
              </w:rPr>
            </w:pPr>
          </w:p>
        </w:tc>
        <w:tc>
          <w:tcPr>
            <w:tcW w:w="709" w:type="dxa"/>
            <w:shd w:val="clear" w:color="auto" w:fill="auto"/>
            <w:vAlign w:val="bottom"/>
          </w:tcPr>
          <w:p w14:paraId="0FF0B345" w14:textId="77777777" w:rsidR="00EC0370" w:rsidRPr="00EC0370" w:rsidRDefault="00EC0370" w:rsidP="00EC0370">
            <w:pPr>
              <w:ind w:firstLine="0"/>
              <w:jc w:val="right"/>
              <w:rPr>
                <w:sz w:val="20"/>
                <w:szCs w:val="20"/>
              </w:rPr>
            </w:pPr>
          </w:p>
        </w:tc>
        <w:tc>
          <w:tcPr>
            <w:tcW w:w="709" w:type="dxa"/>
            <w:shd w:val="clear" w:color="auto" w:fill="auto"/>
            <w:vAlign w:val="bottom"/>
          </w:tcPr>
          <w:p w14:paraId="201A0E53" w14:textId="77777777" w:rsidR="00EC0370" w:rsidRDefault="00EC0370" w:rsidP="00EC0370">
            <w:pPr>
              <w:ind w:firstLine="0"/>
              <w:jc w:val="right"/>
              <w:rPr>
                <w:sz w:val="20"/>
                <w:szCs w:val="20"/>
              </w:rPr>
            </w:pPr>
          </w:p>
        </w:tc>
        <w:tc>
          <w:tcPr>
            <w:tcW w:w="709" w:type="dxa"/>
            <w:shd w:val="clear" w:color="auto" w:fill="auto"/>
            <w:vAlign w:val="bottom"/>
          </w:tcPr>
          <w:p w14:paraId="22A438BB" w14:textId="77777777" w:rsidR="00EC0370" w:rsidRDefault="00EC0370" w:rsidP="00EC0370">
            <w:pPr>
              <w:ind w:firstLine="0"/>
              <w:jc w:val="right"/>
              <w:rPr>
                <w:sz w:val="20"/>
                <w:szCs w:val="20"/>
              </w:rPr>
            </w:pPr>
          </w:p>
        </w:tc>
        <w:tc>
          <w:tcPr>
            <w:tcW w:w="710" w:type="dxa"/>
            <w:shd w:val="clear" w:color="auto" w:fill="auto"/>
            <w:vAlign w:val="bottom"/>
          </w:tcPr>
          <w:p w14:paraId="112128B7" w14:textId="77777777" w:rsidR="00EC0370" w:rsidRDefault="00EC0370" w:rsidP="00EC0370">
            <w:pPr>
              <w:ind w:firstLine="0"/>
              <w:jc w:val="right"/>
              <w:rPr>
                <w:sz w:val="20"/>
                <w:szCs w:val="20"/>
              </w:rPr>
            </w:pPr>
          </w:p>
        </w:tc>
        <w:tc>
          <w:tcPr>
            <w:tcW w:w="710" w:type="dxa"/>
            <w:shd w:val="clear" w:color="auto" w:fill="auto"/>
            <w:vAlign w:val="bottom"/>
          </w:tcPr>
          <w:p w14:paraId="43F1B96E" w14:textId="77777777" w:rsidR="00EC0370" w:rsidRDefault="00EC0370" w:rsidP="00EC0370">
            <w:pPr>
              <w:ind w:firstLine="0"/>
              <w:jc w:val="right"/>
              <w:rPr>
                <w:sz w:val="20"/>
                <w:szCs w:val="20"/>
              </w:rPr>
            </w:pPr>
          </w:p>
        </w:tc>
      </w:tr>
      <w:tr w:rsidR="00EC0370" w14:paraId="2A3B1047" w14:textId="2B638B67" w:rsidTr="004A6261">
        <w:trPr>
          <w:jc w:val="center"/>
        </w:trPr>
        <w:tc>
          <w:tcPr>
            <w:tcW w:w="3119" w:type="dxa"/>
          </w:tcPr>
          <w:p w14:paraId="34876150" w14:textId="77777777" w:rsidR="00EC0370" w:rsidRDefault="00EC0370" w:rsidP="00EC0370">
            <w:pPr>
              <w:ind w:firstLine="0"/>
              <w:rPr>
                <w:sz w:val="20"/>
                <w:szCs w:val="20"/>
              </w:rPr>
            </w:pPr>
            <w:r>
              <w:rPr>
                <w:sz w:val="20"/>
                <w:szCs w:val="20"/>
              </w:rPr>
              <w:t>9. Country population</w:t>
            </w:r>
          </w:p>
        </w:tc>
        <w:tc>
          <w:tcPr>
            <w:tcW w:w="988" w:type="dxa"/>
            <w:shd w:val="clear" w:color="auto" w:fill="auto"/>
            <w:vAlign w:val="bottom"/>
          </w:tcPr>
          <w:p w14:paraId="48AD09B6" w14:textId="5EADCD98" w:rsidR="00EC0370" w:rsidRPr="00EC0370" w:rsidRDefault="00EC0370" w:rsidP="00EC0370">
            <w:pPr>
              <w:ind w:firstLine="0"/>
              <w:jc w:val="right"/>
              <w:rPr>
                <w:sz w:val="20"/>
                <w:szCs w:val="20"/>
              </w:rPr>
            </w:pPr>
            <w:r w:rsidRPr="00EC0370">
              <w:rPr>
                <w:sz w:val="20"/>
                <w:szCs w:val="20"/>
              </w:rPr>
              <w:t xml:space="preserve"> </w:t>
            </w:r>
            <w:r w:rsidRPr="00EC0370">
              <w:rPr>
                <w:b/>
                <w:bCs/>
                <w:sz w:val="20"/>
                <w:szCs w:val="20"/>
              </w:rPr>
              <w:t>0.22</w:t>
            </w:r>
          </w:p>
        </w:tc>
        <w:tc>
          <w:tcPr>
            <w:tcW w:w="709" w:type="dxa"/>
            <w:shd w:val="clear" w:color="auto" w:fill="auto"/>
            <w:vAlign w:val="bottom"/>
          </w:tcPr>
          <w:p w14:paraId="315A682E" w14:textId="4CB66407" w:rsidR="00EC0370" w:rsidRPr="00EC0370" w:rsidRDefault="00EC0370" w:rsidP="00EC0370">
            <w:pPr>
              <w:ind w:firstLine="0"/>
              <w:jc w:val="right"/>
              <w:rPr>
                <w:b/>
                <w:bCs/>
                <w:sz w:val="20"/>
                <w:szCs w:val="20"/>
              </w:rPr>
            </w:pPr>
            <w:r w:rsidRPr="00EC0370">
              <w:rPr>
                <w:b/>
                <w:bCs/>
                <w:sz w:val="20"/>
                <w:szCs w:val="20"/>
              </w:rPr>
              <w:t xml:space="preserve"> 0.22</w:t>
            </w:r>
          </w:p>
        </w:tc>
        <w:tc>
          <w:tcPr>
            <w:tcW w:w="709" w:type="dxa"/>
            <w:shd w:val="clear" w:color="auto" w:fill="auto"/>
            <w:vAlign w:val="bottom"/>
          </w:tcPr>
          <w:p w14:paraId="745B771D" w14:textId="1F936772" w:rsidR="00EC0370" w:rsidRPr="00EC0370" w:rsidRDefault="00EC0370" w:rsidP="00EC0370">
            <w:pPr>
              <w:ind w:firstLine="0"/>
              <w:jc w:val="right"/>
              <w:rPr>
                <w:b/>
                <w:bCs/>
                <w:sz w:val="20"/>
                <w:szCs w:val="20"/>
              </w:rPr>
            </w:pPr>
            <w:r w:rsidRPr="00EC0370">
              <w:rPr>
                <w:b/>
                <w:bCs/>
                <w:sz w:val="20"/>
                <w:szCs w:val="20"/>
              </w:rPr>
              <w:t xml:space="preserve"> 0.53</w:t>
            </w:r>
          </w:p>
        </w:tc>
        <w:tc>
          <w:tcPr>
            <w:tcW w:w="709" w:type="dxa"/>
            <w:shd w:val="clear" w:color="auto" w:fill="auto"/>
            <w:vAlign w:val="bottom"/>
          </w:tcPr>
          <w:p w14:paraId="73F57B88" w14:textId="0C3D0F3A" w:rsidR="00EC0370" w:rsidRPr="00EC0370" w:rsidRDefault="00EC0370" w:rsidP="00EC0370">
            <w:pPr>
              <w:ind w:firstLine="0"/>
              <w:jc w:val="right"/>
              <w:rPr>
                <w:b/>
                <w:bCs/>
                <w:sz w:val="20"/>
                <w:szCs w:val="20"/>
              </w:rPr>
            </w:pPr>
            <w:r w:rsidRPr="00EC0370">
              <w:rPr>
                <w:b/>
                <w:bCs/>
                <w:sz w:val="20"/>
                <w:szCs w:val="20"/>
              </w:rPr>
              <w:t xml:space="preserve"> 0.18</w:t>
            </w:r>
          </w:p>
        </w:tc>
        <w:tc>
          <w:tcPr>
            <w:tcW w:w="709" w:type="dxa"/>
            <w:shd w:val="clear" w:color="auto" w:fill="auto"/>
            <w:vAlign w:val="bottom"/>
          </w:tcPr>
          <w:p w14:paraId="2B91151B" w14:textId="7E0D2EFC" w:rsidR="00EC0370" w:rsidRPr="00EC0370" w:rsidRDefault="00EC0370" w:rsidP="00EC0370">
            <w:pPr>
              <w:ind w:firstLine="0"/>
              <w:jc w:val="right"/>
              <w:rPr>
                <w:sz w:val="20"/>
                <w:szCs w:val="20"/>
              </w:rPr>
            </w:pPr>
            <w:r w:rsidRPr="00EC0370">
              <w:rPr>
                <w:sz w:val="20"/>
                <w:szCs w:val="20"/>
              </w:rPr>
              <w:t xml:space="preserve"> 0.08 </w:t>
            </w:r>
          </w:p>
        </w:tc>
        <w:tc>
          <w:tcPr>
            <w:tcW w:w="709" w:type="dxa"/>
            <w:shd w:val="clear" w:color="auto" w:fill="auto"/>
            <w:vAlign w:val="bottom"/>
          </w:tcPr>
          <w:p w14:paraId="77E37AA8" w14:textId="42AA9502" w:rsidR="00EC0370" w:rsidRPr="00EC0370" w:rsidRDefault="00EC0370" w:rsidP="00EC0370">
            <w:pPr>
              <w:ind w:firstLine="0"/>
              <w:jc w:val="right"/>
              <w:rPr>
                <w:b/>
                <w:bCs/>
                <w:sz w:val="20"/>
                <w:szCs w:val="20"/>
              </w:rPr>
            </w:pPr>
            <w:r w:rsidRPr="00EC0370">
              <w:rPr>
                <w:b/>
                <w:bCs/>
                <w:sz w:val="20"/>
                <w:szCs w:val="20"/>
              </w:rPr>
              <w:t xml:space="preserve"> 0.38</w:t>
            </w:r>
          </w:p>
        </w:tc>
        <w:tc>
          <w:tcPr>
            <w:tcW w:w="709" w:type="dxa"/>
            <w:shd w:val="clear" w:color="auto" w:fill="auto"/>
            <w:vAlign w:val="bottom"/>
          </w:tcPr>
          <w:p w14:paraId="6CE574AB" w14:textId="5DD7975A" w:rsidR="00EC0370" w:rsidRPr="00EC0370" w:rsidRDefault="00EC0370" w:rsidP="00EC0370">
            <w:pPr>
              <w:ind w:firstLine="0"/>
              <w:jc w:val="right"/>
              <w:rPr>
                <w:b/>
                <w:bCs/>
                <w:sz w:val="20"/>
                <w:szCs w:val="20"/>
              </w:rPr>
            </w:pPr>
            <w:r w:rsidRPr="00EC0370">
              <w:rPr>
                <w:b/>
                <w:bCs/>
                <w:sz w:val="20"/>
                <w:szCs w:val="20"/>
              </w:rPr>
              <w:t xml:space="preserve"> 0.43</w:t>
            </w:r>
          </w:p>
        </w:tc>
        <w:tc>
          <w:tcPr>
            <w:tcW w:w="709" w:type="dxa"/>
            <w:shd w:val="clear" w:color="auto" w:fill="auto"/>
            <w:vAlign w:val="bottom"/>
          </w:tcPr>
          <w:p w14:paraId="39B9A4DB" w14:textId="0090578E" w:rsidR="00EC0370" w:rsidRPr="00EC0370" w:rsidRDefault="00EC0370" w:rsidP="00EC0370">
            <w:pPr>
              <w:ind w:firstLine="0"/>
              <w:jc w:val="right"/>
              <w:rPr>
                <w:b/>
                <w:bCs/>
                <w:sz w:val="20"/>
                <w:szCs w:val="20"/>
              </w:rPr>
            </w:pPr>
            <w:r w:rsidRPr="00EC0370">
              <w:rPr>
                <w:b/>
                <w:bCs/>
                <w:sz w:val="20"/>
                <w:szCs w:val="20"/>
              </w:rPr>
              <w:t xml:space="preserve"> </w:t>
            </w:r>
            <w:r w:rsidRPr="00A3690B">
              <w:rPr>
                <w:b/>
                <w:bCs/>
                <w:color w:val="FF0000"/>
                <w:sz w:val="20"/>
                <w:szCs w:val="20"/>
              </w:rPr>
              <w:t>0.84</w:t>
            </w:r>
          </w:p>
        </w:tc>
        <w:tc>
          <w:tcPr>
            <w:tcW w:w="709" w:type="dxa"/>
            <w:shd w:val="clear" w:color="auto" w:fill="auto"/>
            <w:vAlign w:val="bottom"/>
          </w:tcPr>
          <w:p w14:paraId="21F62C38" w14:textId="19E49B55" w:rsidR="00EC0370" w:rsidRDefault="00EC0370" w:rsidP="00EC0370">
            <w:pPr>
              <w:ind w:firstLine="0"/>
              <w:jc w:val="right"/>
              <w:rPr>
                <w:sz w:val="20"/>
                <w:szCs w:val="20"/>
              </w:rPr>
            </w:pPr>
            <w:r w:rsidRPr="00EC0370">
              <w:rPr>
                <w:sz w:val="20"/>
                <w:szCs w:val="20"/>
              </w:rPr>
              <w:t xml:space="preserve"> 1.00   </w:t>
            </w:r>
          </w:p>
        </w:tc>
        <w:tc>
          <w:tcPr>
            <w:tcW w:w="709" w:type="dxa"/>
            <w:shd w:val="clear" w:color="auto" w:fill="auto"/>
            <w:vAlign w:val="bottom"/>
          </w:tcPr>
          <w:p w14:paraId="7C0B1ED5" w14:textId="77777777" w:rsidR="00EC0370" w:rsidRDefault="00EC0370" w:rsidP="00EC0370">
            <w:pPr>
              <w:ind w:firstLine="0"/>
              <w:jc w:val="right"/>
              <w:rPr>
                <w:sz w:val="20"/>
                <w:szCs w:val="20"/>
              </w:rPr>
            </w:pPr>
          </w:p>
        </w:tc>
        <w:tc>
          <w:tcPr>
            <w:tcW w:w="709" w:type="dxa"/>
            <w:shd w:val="clear" w:color="auto" w:fill="auto"/>
            <w:vAlign w:val="bottom"/>
          </w:tcPr>
          <w:p w14:paraId="51AABDF3" w14:textId="77777777" w:rsidR="00EC0370" w:rsidRDefault="00EC0370" w:rsidP="00EC0370">
            <w:pPr>
              <w:ind w:firstLine="0"/>
              <w:jc w:val="right"/>
              <w:rPr>
                <w:sz w:val="20"/>
                <w:szCs w:val="20"/>
              </w:rPr>
            </w:pPr>
          </w:p>
        </w:tc>
        <w:tc>
          <w:tcPr>
            <w:tcW w:w="709" w:type="dxa"/>
            <w:shd w:val="clear" w:color="auto" w:fill="auto"/>
            <w:vAlign w:val="bottom"/>
          </w:tcPr>
          <w:p w14:paraId="1E45F4C3" w14:textId="77777777" w:rsidR="00EC0370" w:rsidRDefault="00EC0370" w:rsidP="00EC0370">
            <w:pPr>
              <w:ind w:firstLine="0"/>
              <w:jc w:val="right"/>
              <w:rPr>
                <w:sz w:val="20"/>
                <w:szCs w:val="20"/>
              </w:rPr>
            </w:pPr>
          </w:p>
        </w:tc>
        <w:tc>
          <w:tcPr>
            <w:tcW w:w="710" w:type="dxa"/>
            <w:shd w:val="clear" w:color="auto" w:fill="auto"/>
            <w:vAlign w:val="bottom"/>
          </w:tcPr>
          <w:p w14:paraId="7CCB9C60" w14:textId="77777777" w:rsidR="00EC0370" w:rsidRDefault="00EC0370" w:rsidP="00EC0370">
            <w:pPr>
              <w:ind w:firstLine="0"/>
              <w:jc w:val="right"/>
              <w:rPr>
                <w:sz w:val="20"/>
                <w:szCs w:val="20"/>
              </w:rPr>
            </w:pPr>
          </w:p>
        </w:tc>
        <w:tc>
          <w:tcPr>
            <w:tcW w:w="710" w:type="dxa"/>
            <w:shd w:val="clear" w:color="auto" w:fill="auto"/>
            <w:vAlign w:val="bottom"/>
          </w:tcPr>
          <w:p w14:paraId="24E7AB1D" w14:textId="77777777" w:rsidR="00EC0370" w:rsidRDefault="00EC0370" w:rsidP="00EC0370">
            <w:pPr>
              <w:ind w:firstLine="0"/>
              <w:jc w:val="right"/>
              <w:rPr>
                <w:sz w:val="20"/>
                <w:szCs w:val="20"/>
              </w:rPr>
            </w:pPr>
          </w:p>
        </w:tc>
      </w:tr>
      <w:tr w:rsidR="00EC0370" w14:paraId="4E99FBC9" w14:textId="669C2FF4" w:rsidTr="004A6261">
        <w:trPr>
          <w:jc w:val="center"/>
        </w:trPr>
        <w:tc>
          <w:tcPr>
            <w:tcW w:w="3119" w:type="dxa"/>
          </w:tcPr>
          <w:p w14:paraId="36EC41F2" w14:textId="77777777" w:rsidR="00EC0370" w:rsidRDefault="00EC0370" w:rsidP="00EC0370">
            <w:pPr>
              <w:ind w:firstLine="0"/>
              <w:rPr>
                <w:sz w:val="20"/>
                <w:szCs w:val="20"/>
              </w:rPr>
            </w:pPr>
            <w:r>
              <w:rPr>
                <w:sz w:val="20"/>
                <w:szCs w:val="20"/>
              </w:rPr>
              <w:t>10. GDP per capita</w:t>
            </w:r>
          </w:p>
        </w:tc>
        <w:tc>
          <w:tcPr>
            <w:tcW w:w="988" w:type="dxa"/>
            <w:shd w:val="clear" w:color="auto" w:fill="auto"/>
            <w:vAlign w:val="bottom"/>
          </w:tcPr>
          <w:p w14:paraId="20AAA5B3" w14:textId="59BE4BC5" w:rsidR="00EC0370" w:rsidRDefault="00EC0370" w:rsidP="00EC0370">
            <w:pPr>
              <w:ind w:firstLine="0"/>
              <w:jc w:val="right"/>
              <w:rPr>
                <w:sz w:val="20"/>
                <w:szCs w:val="20"/>
              </w:rPr>
            </w:pPr>
            <w:r w:rsidRPr="00EC0370">
              <w:rPr>
                <w:sz w:val="20"/>
                <w:szCs w:val="20"/>
              </w:rPr>
              <w:t xml:space="preserve"> </w:t>
            </w:r>
            <w:r w:rsidRPr="00EC0370">
              <w:rPr>
                <w:b/>
                <w:bCs/>
                <w:sz w:val="20"/>
                <w:szCs w:val="20"/>
              </w:rPr>
              <w:t>0.19</w:t>
            </w:r>
          </w:p>
        </w:tc>
        <w:tc>
          <w:tcPr>
            <w:tcW w:w="709" w:type="dxa"/>
            <w:shd w:val="clear" w:color="auto" w:fill="auto"/>
            <w:vAlign w:val="bottom"/>
          </w:tcPr>
          <w:p w14:paraId="4DA39420" w14:textId="76A9B6DA" w:rsidR="00EC0370" w:rsidRPr="00A3690B" w:rsidRDefault="00EC0370" w:rsidP="00EC0370">
            <w:pPr>
              <w:ind w:firstLine="0"/>
              <w:jc w:val="right"/>
              <w:rPr>
                <w:b/>
                <w:bCs/>
                <w:color w:val="FF0000"/>
                <w:sz w:val="20"/>
                <w:szCs w:val="20"/>
              </w:rPr>
            </w:pPr>
            <w:r w:rsidRPr="00A3690B">
              <w:rPr>
                <w:b/>
                <w:bCs/>
                <w:color w:val="FF0000"/>
                <w:sz w:val="20"/>
                <w:szCs w:val="20"/>
              </w:rPr>
              <w:t xml:space="preserve"> 0.83</w:t>
            </w:r>
          </w:p>
        </w:tc>
        <w:tc>
          <w:tcPr>
            <w:tcW w:w="709" w:type="dxa"/>
            <w:shd w:val="clear" w:color="auto" w:fill="auto"/>
            <w:vAlign w:val="bottom"/>
          </w:tcPr>
          <w:p w14:paraId="17767023" w14:textId="17230D32" w:rsidR="00EC0370" w:rsidRPr="00EC0370" w:rsidRDefault="00EC0370" w:rsidP="00EC0370">
            <w:pPr>
              <w:ind w:firstLine="0"/>
              <w:jc w:val="right"/>
              <w:rPr>
                <w:b/>
                <w:bCs/>
                <w:sz w:val="20"/>
                <w:szCs w:val="20"/>
              </w:rPr>
            </w:pPr>
            <w:r w:rsidRPr="00EC0370">
              <w:rPr>
                <w:b/>
                <w:bCs/>
                <w:sz w:val="20"/>
                <w:szCs w:val="20"/>
              </w:rPr>
              <w:t>-0.31</w:t>
            </w:r>
          </w:p>
        </w:tc>
        <w:tc>
          <w:tcPr>
            <w:tcW w:w="709" w:type="dxa"/>
            <w:shd w:val="clear" w:color="auto" w:fill="auto"/>
            <w:vAlign w:val="bottom"/>
          </w:tcPr>
          <w:p w14:paraId="35B8A065" w14:textId="3F5BBA97" w:rsidR="00EC0370" w:rsidRDefault="00EC0370" w:rsidP="00EC0370">
            <w:pPr>
              <w:ind w:firstLine="0"/>
              <w:jc w:val="right"/>
              <w:rPr>
                <w:sz w:val="20"/>
                <w:szCs w:val="20"/>
              </w:rPr>
            </w:pPr>
            <w:r w:rsidRPr="00EC0370">
              <w:rPr>
                <w:sz w:val="20"/>
                <w:szCs w:val="20"/>
              </w:rPr>
              <w:t xml:space="preserve"> 0.03 </w:t>
            </w:r>
          </w:p>
        </w:tc>
        <w:tc>
          <w:tcPr>
            <w:tcW w:w="709" w:type="dxa"/>
            <w:shd w:val="clear" w:color="auto" w:fill="auto"/>
            <w:vAlign w:val="bottom"/>
          </w:tcPr>
          <w:p w14:paraId="06EE0695" w14:textId="1207B47B" w:rsidR="00EC0370" w:rsidRPr="00EC0370" w:rsidRDefault="00EC0370" w:rsidP="00EC0370">
            <w:pPr>
              <w:ind w:firstLine="0"/>
              <w:jc w:val="right"/>
              <w:rPr>
                <w:b/>
                <w:bCs/>
                <w:sz w:val="20"/>
                <w:szCs w:val="20"/>
              </w:rPr>
            </w:pPr>
            <w:r w:rsidRPr="00EC0370">
              <w:rPr>
                <w:b/>
                <w:bCs/>
                <w:sz w:val="20"/>
                <w:szCs w:val="20"/>
              </w:rPr>
              <w:t>-0.35</w:t>
            </w:r>
          </w:p>
        </w:tc>
        <w:tc>
          <w:tcPr>
            <w:tcW w:w="709" w:type="dxa"/>
            <w:shd w:val="clear" w:color="auto" w:fill="auto"/>
            <w:vAlign w:val="bottom"/>
          </w:tcPr>
          <w:p w14:paraId="747F24F8" w14:textId="79C86B76" w:rsidR="00EC0370" w:rsidRDefault="00EC0370" w:rsidP="00EC0370">
            <w:pPr>
              <w:ind w:firstLine="0"/>
              <w:jc w:val="right"/>
              <w:rPr>
                <w:sz w:val="20"/>
                <w:szCs w:val="20"/>
              </w:rPr>
            </w:pPr>
            <w:r w:rsidRPr="00EC0370">
              <w:rPr>
                <w:sz w:val="20"/>
                <w:szCs w:val="20"/>
              </w:rPr>
              <w:t xml:space="preserve"> 0.08 </w:t>
            </w:r>
          </w:p>
        </w:tc>
        <w:tc>
          <w:tcPr>
            <w:tcW w:w="709" w:type="dxa"/>
            <w:shd w:val="clear" w:color="auto" w:fill="auto"/>
            <w:vAlign w:val="bottom"/>
          </w:tcPr>
          <w:p w14:paraId="4CBA29B1" w14:textId="18CF8010" w:rsidR="00EC0370" w:rsidRDefault="00EC0370" w:rsidP="00EC0370">
            <w:pPr>
              <w:ind w:firstLine="0"/>
              <w:jc w:val="right"/>
              <w:rPr>
                <w:sz w:val="20"/>
                <w:szCs w:val="20"/>
              </w:rPr>
            </w:pPr>
            <w:r w:rsidRPr="00EC0370">
              <w:rPr>
                <w:sz w:val="20"/>
                <w:szCs w:val="20"/>
              </w:rPr>
              <w:t xml:space="preserve">-0.09 </w:t>
            </w:r>
          </w:p>
        </w:tc>
        <w:tc>
          <w:tcPr>
            <w:tcW w:w="709" w:type="dxa"/>
            <w:shd w:val="clear" w:color="auto" w:fill="auto"/>
            <w:vAlign w:val="bottom"/>
          </w:tcPr>
          <w:p w14:paraId="1CDE3ED9" w14:textId="6B709264" w:rsidR="00EC0370" w:rsidRDefault="00EC0370" w:rsidP="00EC0370">
            <w:pPr>
              <w:ind w:firstLine="0"/>
              <w:jc w:val="right"/>
              <w:rPr>
                <w:sz w:val="20"/>
                <w:szCs w:val="20"/>
              </w:rPr>
            </w:pPr>
            <w:r w:rsidRPr="00EC0370">
              <w:rPr>
                <w:sz w:val="20"/>
                <w:szCs w:val="20"/>
              </w:rPr>
              <w:t xml:space="preserve">-0.02 </w:t>
            </w:r>
          </w:p>
        </w:tc>
        <w:tc>
          <w:tcPr>
            <w:tcW w:w="709" w:type="dxa"/>
            <w:shd w:val="clear" w:color="auto" w:fill="auto"/>
            <w:vAlign w:val="bottom"/>
          </w:tcPr>
          <w:p w14:paraId="151DD29E" w14:textId="58AD0974" w:rsidR="00EC0370" w:rsidRDefault="00EC0370" w:rsidP="00EC0370">
            <w:pPr>
              <w:ind w:firstLine="0"/>
              <w:jc w:val="right"/>
              <w:rPr>
                <w:sz w:val="20"/>
                <w:szCs w:val="20"/>
              </w:rPr>
            </w:pPr>
            <w:r w:rsidRPr="00EC0370">
              <w:rPr>
                <w:sz w:val="20"/>
                <w:szCs w:val="20"/>
              </w:rPr>
              <w:t xml:space="preserve">-0.03 </w:t>
            </w:r>
          </w:p>
        </w:tc>
        <w:tc>
          <w:tcPr>
            <w:tcW w:w="709" w:type="dxa"/>
            <w:shd w:val="clear" w:color="auto" w:fill="auto"/>
            <w:vAlign w:val="bottom"/>
          </w:tcPr>
          <w:p w14:paraId="3425AB53" w14:textId="01507C30" w:rsidR="00EC0370" w:rsidRDefault="00EC0370" w:rsidP="00EC0370">
            <w:pPr>
              <w:ind w:firstLine="0"/>
              <w:jc w:val="right"/>
              <w:rPr>
                <w:sz w:val="20"/>
                <w:szCs w:val="20"/>
              </w:rPr>
            </w:pPr>
            <w:r w:rsidRPr="00EC0370">
              <w:rPr>
                <w:sz w:val="20"/>
                <w:szCs w:val="20"/>
              </w:rPr>
              <w:t xml:space="preserve"> 1.00   </w:t>
            </w:r>
          </w:p>
        </w:tc>
        <w:tc>
          <w:tcPr>
            <w:tcW w:w="709" w:type="dxa"/>
            <w:shd w:val="clear" w:color="auto" w:fill="auto"/>
            <w:vAlign w:val="bottom"/>
          </w:tcPr>
          <w:p w14:paraId="242A6446" w14:textId="77777777" w:rsidR="00EC0370" w:rsidRDefault="00EC0370" w:rsidP="00EC0370">
            <w:pPr>
              <w:ind w:firstLine="0"/>
              <w:jc w:val="right"/>
              <w:rPr>
                <w:sz w:val="20"/>
                <w:szCs w:val="20"/>
              </w:rPr>
            </w:pPr>
          </w:p>
        </w:tc>
        <w:tc>
          <w:tcPr>
            <w:tcW w:w="709" w:type="dxa"/>
            <w:shd w:val="clear" w:color="auto" w:fill="auto"/>
            <w:vAlign w:val="bottom"/>
          </w:tcPr>
          <w:p w14:paraId="09559219" w14:textId="77777777" w:rsidR="00EC0370" w:rsidRDefault="00EC0370" w:rsidP="00EC0370">
            <w:pPr>
              <w:ind w:firstLine="0"/>
              <w:jc w:val="right"/>
              <w:rPr>
                <w:sz w:val="20"/>
                <w:szCs w:val="20"/>
              </w:rPr>
            </w:pPr>
          </w:p>
        </w:tc>
        <w:tc>
          <w:tcPr>
            <w:tcW w:w="710" w:type="dxa"/>
            <w:shd w:val="clear" w:color="auto" w:fill="auto"/>
            <w:vAlign w:val="bottom"/>
          </w:tcPr>
          <w:p w14:paraId="32D27331" w14:textId="77777777" w:rsidR="00EC0370" w:rsidRDefault="00EC0370" w:rsidP="00EC0370">
            <w:pPr>
              <w:ind w:firstLine="0"/>
              <w:jc w:val="right"/>
              <w:rPr>
                <w:sz w:val="20"/>
                <w:szCs w:val="20"/>
              </w:rPr>
            </w:pPr>
          </w:p>
        </w:tc>
        <w:tc>
          <w:tcPr>
            <w:tcW w:w="710" w:type="dxa"/>
            <w:shd w:val="clear" w:color="auto" w:fill="auto"/>
            <w:vAlign w:val="bottom"/>
          </w:tcPr>
          <w:p w14:paraId="10E89B3B" w14:textId="77777777" w:rsidR="00EC0370" w:rsidRDefault="00EC0370" w:rsidP="00EC0370">
            <w:pPr>
              <w:ind w:firstLine="0"/>
              <w:jc w:val="right"/>
              <w:rPr>
                <w:sz w:val="20"/>
                <w:szCs w:val="20"/>
              </w:rPr>
            </w:pPr>
          </w:p>
        </w:tc>
      </w:tr>
      <w:tr w:rsidR="00EC0370" w14:paraId="219DED16" w14:textId="4697D603" w:rsidTr="004A6261">
        <w:trPr>
          <w:jc w:val="center"/>
        </w:trPr>
        <w:tc>
          <w:tcPr>
            <w:tcW w:w="3119" w:type="dxa"/>
          </w:tcPr>
          <w:p w14:paraId="045D37D2" w14:textId="623953AE" w:rsidR="00EC0370" w:rsidRDefault="00EC0370" w:rsidP="00EC0370">
            <w:pPr>
              <w:ind w:firstLine="0"/>
              <w:rPr>
                <w:sz w:val="20"/>
                <w:szCs w:val="20"/>
              </w:rPr>
            </w:pPr>
            <w:r>
              <w:rPr>
                <w:sz w:val="20"/>
                <w:szCs w:val="20"/>
              </w:rPr>
              <w:t xml:space="preserve">11. </w:t>
            </w:r>
            <w:r w:rsidR="009504F4">
              <w:rPr>
                <w:sz w:val="20"/>
                <w:szCs w:val="20"/>
              </w:rPr>
              <w:t>Voice &amp; accountability</w:t>
            </w:r>
          </w:p>
        </w:tc>
        <w:tc>
          <w:tcPr>
            <w:tcW w:w="988" w:type="dxa"/>
            <w:shd w:val="clear" w:color="auto" w:fill="auto"/>
            <w:vAlign w:val="bottom"/>
          </w:tcPr>
          <w:p w14:paraId="0733390D" w14:textId="7491E5A7" w:rsidR="00EC0370" w:rsidRPr="00EC0370" w:rsidRDefault="00EC0370" w:rsidP="00EC0370">
            <w:pPr>
              <w:ind w:firstLine="0"/>
              <w:jc w:val="right"/>
              <w:rPr>
                <w:sz w:val="20"/>
                <w:szCs w:val="20"/>
              </w:rPr>
            </w:pPr>
            <w:r w:rsidRPr="00EC0370">
              <w:rPr>
                <w:sz w:val="20"/>
                <w:szCs w:val="20"/>
              </w:rPr>
              <w:t xml:space="preserve"> </w:t>
            </w:r>
            <w:r w:rsidRPr="00EC0370">
              <w:rPr>
                <w:b/>
                <w:bCs/>
                <w:sz w:val="20"/>
                <w:szCs w:val="20"/>
              </w:rPr>
              <w:t>0.16</w:t>
            </w:r>
          </w:p>
        </w:tc>
        <w:tc>
          <w:tcPr>
            <w:tcW w:w="709" w:type="dxa"/>
            <w:shd w:val="clear" w:color="auto" w:fill="auto"/>
            <w:vAlign w:val="bottom"/>
          </w:tcPr>
          <w:p w14:paraId="53205F52" w14:textId="56380E39" w:rsidR="00EC0370" w:rsidRPr="00A3690B" w:rsidRDefault="00EC0370" w:rsidP="00EC0370">
            <w:pPr>
              <w:ind w:firstLine="0"/>
              <w:jc w:val="right"/>
              <w:rPr>
                <w:b/>
                <w:bCs/>
                <w:color w:val="FF0000"/>
                <w:sz w:val="20"/>
                <w:szCs w:val="20"/>
              </w:rPr>
            </w:pPr>
            <w:r w:rsidRPr="00A3690B">
              <w:rPr>
                <w:b/>
                <w:bCs/>
                <w:color w:val="FF0000"/>
                <w:sz w:val="20"/>
                <w:szCs w:val="20"/>
              </w:rPr>
              <w:t xml:space="preserve"> 0.64</w:t>
            </w:r>
          </w:p>
        </w:tc>
        <w:tc>
          <w:tcPr>
            <w:tcW w:w="709" w:type="dxa"/>
            <w:shd w:val="clear" w:color="auto" w:fill="auto"/>
            <w:vAlign w:val="bottom"/>
          </w:tcPr>
          <w:p w14:paraId="1BF59E17" w14:textId="6F5A7A23" w:rsidR="00EC0370" w:rsidRPr="00EC0370" w:rsidRDefault="00EC0370" w:rsidP="00EC0370">
            <w:pPr>
              <w:ind w:firstLine="0"/>
              <w:jc w:val="right"/>
              <w:rPr>
                <w:b/>
                <w:bCs/>
                <w:sz w:val="20"/>
                <w:szCs w:val="20"/>
              </w:rPr>
            </w:pPr>
            <w:r w:rsidRPr="00EC0370">
              <w:rPr>
                <w:b/>
                <w:bCs/>
                <w:sz w:val="20"/>
                <w:szCs w:val="20"/>
              </w:rPr>
              <w:t>-0.17</w:t>
            </w:r>
          </w:p>
        </w:tc>
        <w:tc>
          <w:tcPr>
            <w:tcW w:w="709" w:type="dxa"/>
            <w:shd w:val="clear" w:color="auto" w:fill="auto"/>
            <w:vAlign w:val="bottom"/>
          </w:tcPr>
          <w:p w14:paraId="38BE8EE7" w14:textId="65B9DC4D" w:rsidR="00EC0370" w:rsidRPr="00EC0370" w:rsidRDefault="00EC0370" w:rsidP="00EC0370">
            <w:pPr>
              <w:ind w:firstLine="0"/>
              <w:jc w:val="right"/>
              <w:rPr>
                <w:b/>
                <w:bCs/>
                <w:sz w:val="20"/>
                <w:szCs w:val="20"/>
              </w:rPr>
            </w:pPr>
            <w:r w:rsidRPr="00EC0370">
              <w:rPr>
                <w:sz w:val="20"/>
                <w:szCs w:val="20"/>
              </w:rPr>
              <w:t xml:space="preserve"> </w:t>
            </w:r>
            <w:r w:rsidRPr="00EC0370">
              <w:rPr>
                <w:b/>
                <w:bCs/>
                <w:sz w:val="20"/>
                <w:szCs w:val="20"/>
              </w:rPr>
              <w:t>0.19</w:t>
            </w:r>
          </w:p>
        </w:tc>
        <w:tc>
          <w:tcPr>
            <w:tcW w:w="709" w:type="dxa"/>
            <w:shd w:val="clear" w:color="auto" w:fill="auto"/>
            <w:vAlign w:val="bottom"/>
          </w:tcPr>
          <w:p w14:paraId="017D16C1" w14:textId="07B6DD59" w:rsidR="00EC0370" w:rsidRPr="00EC0370" w:rsidRDefault="00EC0370" w:rsidP="00EC0370">
            <w:pPr>
              <w:ind w:firstLine="0"/>
              <w:jc w:val="right"/>
              <w:rPr>
                <w:b/>
                <w:bCs/>
                <w:sz w:val="20"/>
                <w:szCs w:val="20"/>
              </w:rPr>
            </w:pPr>
            <w:r w:rsidRPr="00EC0370">
              <w:rPr>
                <w:b/>
                <w:bCs/>
                <w:sz w:val="20"/>
                <w:szCs w:val="20"/>
              </w:rPr>
              <w:t>-0.27</w:t>
            </w:r>
          </w:p>
        </w:tc>
        <w:tc>
          <w:tcPr>
            <w:tcW w:w="709" w:type="dxa"/>
            <w:shd w:val="clear" w:color="auto" w:fill="auto"/>
            <w:vAlign w:val="bottom"/>
          </w:tcPr>
          <w:p w14:paraId="36DE8DA1" w14:textId="79D1748D" w:rsidR="00EC0370" w:rsidRDefault="00EC0370" w:rsidP="00EC0370">
            <w:pPr>
              <w:ind w:firstLine="0"/>
              <w:jc w:val="right"/>
              <w:rPr>
                <w:sz w:val="20"/>
                <w:szCs w:val="20"/>
              </w:rPr>
            </w:pPr>
            <w:r w:rsidRPr="00EC0370">
              <w:rPr>
                <w:sz w:val="20"/>
                <w:szCs w:val="20"/>
              </w:rPr>
              <w:t xml:space="preserve"> 0.08 </w:t>
            </w:r>
          </w:p>
        </w:tc>
        <w:tc>
          <w:tcPr>
            <w:tcW w:w="709" w:type="dxa"/>
            <w:shd w:val="clear" w:color="auto" w:fill="auto"/>
            <w:vAlign w:val="bottom"/>
          </w:tcPr>
          <w:p w14:paraId="12EC3714" w14:textId="39A596C9" w:rsidR="00EC0370" w:rsidRPr="00EC0370" w:rsidRDefault="00EC0370" w:rsidP="00EC0370">
            <w:pPr>
              <w:ind w:firstLine="0"/>
              <w:jc w:val="right"/>
              <w:rPr>
                <w:b/>
                <w:bCs/>
                <w:sz w:val="20"/>
                <w:szCs w:val="20"/>
              </w:rPr>
            </w:pPr>
            <w:r w:rsidRPr="00EC0370">
              <w:rPr>
                <w:b/>
                <w:bCs/>
                <w:sz w:val="20"/>
                <w:szCs w:val="20"/>
              </w:rPr>
              <w:t>-0.15</w:t>
            </w:r>
          </w:p>
        </w:tc>
        <w:tc>
          <w:tcPr>
            <w:tcW w:w="709" w:type="dxa"/>
            <w:shd w:val="clear" w:color="auto" w:fill="auto"/>
            <w:vAlign w:val="bottom"/>
          </w:tcPr>
          <w:p w14:paraId="0B09B430" w14:textId="17056588" w:rsidR="00EC0370" w:rsidRPr="00EC0370" w:rsidRDefault="00EC0370" w:rsidP="00EC0370">
            <w:pPr>
              <w:ind w:firstLine="0"/>
              <w:jc w:val="right"/>
              <w:rPr>
                <w:b/>
                <w:bCs/>
                <w:sz w:val="20"/>
                <w:szCs w:val="20"/>
              </w:rPr>
            </w:pPr>
            <w:r w:rsidRPr="00EC0370">
              <w:rPr>
                <w:b/>
                <w:bCs/>
                <w:sz w:val="20"/>
                <w:szCs w:val="20"/>
              </w:rPr>
              <w:t>-0.14</w:t>
            </w:r>
          </w:p>
        </w:tc>
        <w:tc>
          <w:tcPr>
            <w:tcW w:w="709" w:type="dxa"/>
            <w:shd w:val="clear" w:color="auto" w:fill="auto"/>
            <w:vAlign w:val="bottom"/>
          </w:tcPr>
          <w:p w14:paraId="0E525894" w14:textId="331A170B" w:rsidR="00EC0370" w:rsidRPr="00EC0370" w:rsidRDefault="00EC0370" w:rsidP="00EC0370">
            <w:pPr>
              <w:ind w:firstLine="0"/>
              <w:jc w:val="right"/>
              <w:rPr>
                <w:b/>
                <w:bCs/>
                <w:sz w:val="20"/>
                <w:szCs w:val="20"/>
              </w:rPr>
            </w:pPr>
            <w:r w:rsidRPr="00EC0370">
              <w:rPr>
                <w:b/>
                <w:bCs/>
                <w:sz w:val="20"/>
                <w:szCs w:val="20"/>
              </w:rPr>
              <w:t>-0.17</w:t>
            </w:r>
          </w:p>
        </w:tc>
        <w:tc>
          <w:tcPr>
            <w:tcW w:w="709" w:type="dxa"/>
            <w:shd w:val="clear" w:color="auto" w:fill="auto"/>
            <w:vAlign w:val="bottom"/>
          </w:tcPr>
          <w:p w14:paraId="081CCFA7" w14:textId="4C5E5ED5" w:rsidR="00EC0370" w:rsidRPr="00EC0370" w:rsidRDefault="00EC0370" w:rsidP="00EC0370">
            <w:pPr>
              <w:ind w:firstLine="0"/>
              <w:jc w:val="right"/>
              <w:rPr>
                <w:b/>
                <w:bCs/>
                <w:sz w:val="20"/>
                <w:szCs w:val="20"/>
              </w:rPr>
            </w:pPr>
            <w:r w:rsidRPr="00EC0370">
              <w:rPr>
                <w:b/>
                <w:bCs/>
                <w:sz w:val="20"/>
                <w:szCs w:val="20"/>
              </w:rPr>
              <w:t xml:space="preserve"> 0.57</w:t>
            </w:r>
          </w:p>
        </w:tc>
        <w:tc>
          <w:tcPr>
            <w:tcW w:w="709" w:type="dxa"/>
            <w:shd w:val="clear" w:color="auto" w:fill="auto"/>
            <w:vAlign w:val="bottom"/>
          </w:tcPr>
          <w:p w14:paraId="545701C0" w14:textId="6D780829" w:rsidR="00EC0370" w:rsidRDefault="00EC0370" w:rsidP="00EC0370">
            <w:pPr>
              <w:ind w:firstLine="0"/>
              <w:jc w:val="right"/>
              <w:rPr>
                <w:sz w:val="20"/>
                <w:szCs w:val="20"/>
              </w:rPr>
            </w:pPr>
            <w:r w:rsidRPr="00EC0370">
              <w:rPr>
                <w:sz w:val="20"/>
                <w:szCs w:val="20"/>
              </w:rPr>
              <w:t xml:space="preserve"> 1.00   </w:t>
            </w:r>
          </w:p>
        </w:tc>
        <w:tc>
          <w:tcPr>
            <w:tcW w:w="709" w:type="dxa"/>
            <w:shd w:val="clear" w:color="auto" w:fill="auto"/>
            <w:vAlign w:val="bottom"/>
          </w:tcPr>
          <w:p w14:paraId="28EAF28D" w14:textId="77777777" w:rsidR="00EC0370" w:rsidRDefault="00EC0370" w:rsidP="00EC0370">
            <w:pPr>
              <w:ind w:firstLine="0"/>
              <w:jc w:val="right"/>
              <w:rPr>
                <w:sz w:val="20"/>
                <w:szCs w:val="20"/>
              </w:rPr>
            </w:pPr>
          </w:p>
        </w:tc>
        <w:tc>
          <w:tcPr>
            <w:tcW w:w="710" w:type="dxa"/>
            <w:shd w:val="clear" w:color="auto" w:fill="auto"/>
            <w:vAlign w:val="bottom"/>
          </w:tcPr>
          <w:p w14:paraId="5867CFDB" w14:textId="77777777" w:rsidR="00EC0370" w:rsidRDefault="00EC0370" w:rsidP="00EC0370">
            <w:pPr>
              <w:ind w:firstLine="0"/>
              <w:jc w:val="right"/>
              <w:rPr>
                <w:sz w:val="20"/>
                <w:szCs w:val="20"/>
              </w:rPr>
            </w:pPr>
          </w:p>
        </w:tc>
        <w:tc>
          <w:tcPr>
            <w:tcW w:w="710" w:type="dxa"/>
            <w:shd w:val="clear" w:color="auto" w:fill="auto"/>
            <w:vAlign w:val="bottom"/>
          </w:tcPr>
          <w:p w14:paraId="49FA180B" w14:textId="77777777" w:rsidR="00EC0370" w:rsidRDefault="00EC0370" w:rsidP="00EC0370">
            <w:pPr>
              <w:ind w:firstLine="0"/>
              <w:jc w:val="right"/>
              <w:rPr>
                <w:sz w:val="20"/>
                <w:szCs w:val="20"/>
              </w:rPr>
            </w:pPr>
          </w:p>
        </w:tc>
      </w:tr>
      <w:tr w:rsidR="00EC0370" w14:paraId="6369C803" w14:textId="1A792781" w:rsidTr="004A6261">
        <w:trPr>
          <w:jc w:val="center"/>
        </w:trPr>
        <w:tc>
          <w:tcPr>
            <w:tcW w:w="3119" w:type="dxa"/>
          </w:tcPr>
          <w:p w14:paraId="429D2761" w14:textId="77777777" w:rsidR="00EC0370" w:rsidRDefault="00EC0370" w:rsidP="00EC0370">
            <w:pPr>
              <w:ind w:firstLine="0"/>
              <w:rPr>
                <w:sz w:val="20"/>
                <w:szCs w:val="20"/>
              </w:rPr>
            </w:pPr>
            <w:r>
              <w:rPr>
                <w:sz w:val="20"/>
                <w:szCs w:val="20"/>
              </w:rPr>
              <w:t>12. Level of centralization</w:t>
            </w:r>
          </w:p>
        </w:tc>
        <w:tc>
          <w:tcPr>
            <w:tcW w:w="988" w:type="dxa"/>
            <w:shd w:val="clear" w:color="auto" w:fill="auto"/>
            <w:vAlign w:val="bottom"/>
          </w:tcPr>
          <w:p w14:paraId="21FC8B88" w14:textId="30DDF38C" w:rsidR="00EC0370" w:rsidRDefault="00EC0370" w:rsidP="00EC0370">
            <w:pPr>
              <w:ind w:firstLine="0"/>
              <w:jc w:val="right"/>
              <w:rPr>
                <w:sz w:val="20"/>
                <w:szCs w:val="20"/>
              </w:rPr>
            </w:pPr>
            <w:r w:rsidRPr="00EC0370">
              <w:rPr>
                <w:sz w:val="20"/>
                <w:szCs w:val="20"/>
              </w:rPr>
              <w:t xml:space="preserve">-0.00 </w:t>
            </w:r>
          </w:p>
        </w:tc>
        <w:tc>
          <w:tcPr>
            <w:tcW w:w="709" w:type="dxa"/>
            <w:shd w:val="clear" w:color="auto" w:fill="auto"/>
            <w:vAlign w:val="bottom"/>
          </w:tcPr>
          <w:p w14:paraId="7081AB55" w14:textId="4DD51601" w:rsidR="00EC0370" w:rsidRDefault="00EC0370" w:rsidP="00EC0370">
            <w:pPr>
              <w:ind w:firstLine="0"/>
              <w:jc w:val="right"/>
              <w:rPr>
                <w:sz w:val="20"/>
                <w:szCs w:val="20"/>
              </w:rPr>
            </w:pPr>
            <w:r w:rsidRPr="00EC0370">
              <w:rPr>
                <w:sz w:val="20"/>
                <w:szCs w:val="20"/>
              </w:rPr>
              <w:t xml:space="preserve">-0.08 </w:t>
            </w:r>
          </w:p>
        </w:tc>
        <w:tc>
          <w:tcPr>
            <w:tcW w:w="709" w:type="dxa"/>
            <w:shd w:val="clear" w:color="auto" w:fill="auto"/>
            <w:vAlign w:val="bottom"/>
          </w:tcPr>
          <w:p w14:paraId="3996CE4C" w14:textId="02B9FD88" w:rsidR="00EC0370" w:rsidRPr="00EC0370" w:rsidRDefault="00EC0370" w:rsidP="00EC0370">
            <w:pPr>
              <w:ind w:firstLine="0"/>
              <w:jc w:val="right"/>
              <w:rPr>
                <w:sz w:val="20"/>
                <w:szCs w:val="20"/>
              </w:rPr>
            </w:pPr>
            <w:r w:rsidRPr="00EC0370">
              <w:rPr>
                <w:sz w:val="20"/>
                <w:szCs w:val="20"/>
              </w:rPr>
              <w:t xml:space="preserve">-0.10 </w:t>
            </w:r>
          </w:p>
        </w:tc>
        <w:tc>
          <w:tcPr>
            <w:tcW w:w="709" w:type="dxa"/>
            <w:shd w:val="clear" w:color="auto" w:fill="auto"/>
            <w:vAlign w:val="bottom"/>
          </w:tcPr>
          <w:p w14:paraId="6974FB2B" w14:textId="344003BA" w:rsidR="00EC0370" w:rsidRDefault="00EC0370" w:rsidP="00EC0370">
            <w:pPr>
              <w:ind w:firstLine="0"/>
              <w:jc w:val="right"/>
              <w:rPr>
                <w:sz w:val="20"/>
                <w:szCs w:val="20"/>
              </w:rPr>
            </w:pPr>
            <w:r w:rsidRPr="00EC0370">
              <w:rPr>
                <w:sz w:val="20"/>
                <w:szCs w:val="20"/>
              </w:rPr>
              <w:t xml:space="preserve">-0.03 </w:t>
            </w:r>
          </w:p>
        </w:tc>
        <w:tc>
          <w:tcPr>
            <w:tcW w:w="709" w:type="dxa"/>
            <w:shd w:val="clear" w:color="auto" w:fill="auto"/>
            <w:vAlign w:val="bottom"/>
          </w:tcPr>
          <w:p w14:paraId="47D49E5A" w14:textId="16DBCEB1" w:rsidR="00EC0370" w:rsidRDefault="00EC0370" w:rsidP="00EC0370">
            <w:pPr>
              <w:ind w:firstLine="0"/>
              <w:jc w:val="right"/>
              <w:rPr>
                <w:sz w:val="20"/>
                <w:szCs w:val="20"/>
              </w:rPr>
            </w:pPr>
            <w:r w:rsidRPr="00EC0370">
              <w:rPr>
                <w:sz w:val="20"/>
                <w:szCs w:val="20"/>
              </w:rPr>
              <w:t xml:space="preserve"> 0.04 </w:t>
            </w:r>
          </w:p>
        </w:tc>
        <w:tc>
          <w:tcPr>
            <w:tcW w:w="709" w:type="dxa"/>
            <w:shd w:val="clear" w:color="auto" w:fill="auto"/>
            <w:vAlign w:val="bottom"/>
          </w:tcPr>
          <w:p w14:paraId="42CBB498" w14:textId="099517CC" w:rsidR="00EC0370" w:rsidRDefault="00EC0370" w:rsidP="00EC0370">
            <w:pPr>
              <w:ind w:firstLine="0"/>
              <w:jc w:val="right"/>
              <w:rPr>
                <w:sz w:val="20"/>
                <w:szCs w:val="20"/>
              </w:rPr>
            </w:pPr>
            <w:r w:rsidRPr="00EC0370">
              <w:rPr>
                <w:sz w:val="20"/>
                <w:szCs w:val="20"/>
              </w:rPr>
              <w:t xml:space="preserve">-0.05 </w:t>
            </w:r>
          </w:p>
        </w:tc>
        <w:tc>
          <w:tcPr>
            <w:tcW w:w="709" w:type="dxa"/>
            <w:shd w:val="clear" w:color="auto" w:fill="auto"/>
            <w:vAlign w:val="bottom"/>
          </w:tcPr>
          <w:p w14:paraId="1BDBF327" w14:textId="37BEA921" w:rsidR="00EC0370" w:rsidRDefault="00EC0370" w:rsidP="00EC0370">
            <w:pPr>
              <w:ind w:firstLine="0"/>
              <w:jc w:val="right"/>
              <w:rPr>
                <w:sz w:val="20"/>
                <w:szCs w:val="20"/>
              </w:rPr>
            </w:pPr>
            <w:r w:rsidRPr="00EC0370">
              <w:rPr>
                <w:sz w:val="20"/>
                <w:szCs w:val="20"/>
              </w:rPr>
              <w:t xml:space="preserve">-0.12 </w:t>
            </w:r>
          </w:p>
        </w:tc>
        <w:tc>
          <w:tcPr>
            <w:tcW w:w="709" w:type="dxa"/>
            <w:shd w:val="clear" w:color="auto" w:fill="auto"/>
            <w:vAlign w:val="bottom"/>
          </w:tcPr>
          <w:p w14:paraId="600BE107" w14:textId="23BE0B96" w:rsidR="00EC0370" w:rsidRPr="00EC0370" w:rsidRDefault="00EC0370" w:rsidP="00EC0370">
            <w:pPr>
              <w:ind w:firstLine="0"/>
              <w:jc w:val="right"/>
              <w:rPr>
                <w:b/>
                <w:bCs/>
                <w:sz w:val="20"/>
                <w:szCs w:val="20"/>
              </w:rPr>
            </w:pPr>
            <w:r w:rsidRPr="00EC0370">
              <w:rPr>
                <w:b/>
                <w:bCs/>
                <w:sz w:val="20"/>
                <w:szCs w:val="20"/>
              </w:rPr>
              <w:t>-0.21</w:t>
            </w:r>
          </w:p>
        </w:tc>
        <w:tc>
          <w:tcPr>
            <w:tcW w:w="709" w:type="dxa"/>
            <w:shd w:val="clear" w:color="auto" w:fill="auto"/>
            <w:vAlign w:val="bottom"/>
          </w:tcPr>
          <w:p w14:paraId="42C4BCC8" w14:textId="33A195BC" w:rsidR="00EC0370" w:rsidRPr="00EC0370" w:rsidRDefault="00EC0370" w:rsidP="00EC0370">
            <w:pPr>
              <w:ind w:firstLine="0"/>
              <w:jc w:val="right"/>
              <w:rPr>
                <w:b/>
                <w:bCs/>
                <w:sz w:val="20"/>
                <w:szCs w:val="20"/>
              </w:rPr>
            </w:pPr>
            <w:r w:rsidRPr="00EC0370">
              <w:rPr>
                <w:b/>
                <w:bCs/>
                <w:sz w:val="20"/>
                <w:szCs w:val="20"/>
              </w:rPr>
              <w:t>-0.25</w:t>
            </w:r>
          </w:p>
        </w:tc>
        <w:tc>
          <w:tcPr>
            <w:tcW w:w="709" w:type="dxa"/>
            <w:shd w:val="clear" w:color="auto" w:fill="auto"/>
            <w:vAlign w:val="bottom"/>
          </w:tcPr>
          <w:p w14:paraId="108B2C6F" w14:textId="0E036589" w:rsidR="00EC0370" w:rsidRPr="00EC0370" w:rsidRDefault="00EC0370" w:rsidP="00EC0370">
            <w:pPr>
              <w:ind w:firstLine="0"/>
              <w:jc w:val="right"/>
              <w:rPr>
                <w:b/>
                <w:bCs/>
                <w:sz w:val="20"/>
                <w:szCs w:val="20"/>
              </w:rPr>
            </w:pPr>
            <w:r w:rsidRPr="00EC0370">
              <w:rPr>
                <w:b/>
                <w:bCs/>
                <w:sz w:val="20"/>
                <w:szCs w:val="20"/>
              </w:rPr>
              <w:t>-0.16</w:t>
            </w:r>
          </w:p>
        </w:tc>
        <w:tc>
          <w:tcPr>
            <w:tcW w:w="709" w:type="dxa"/>
            <w:shd w:val="clear" w:color="auto" w:fill="auto"/>
            <w:vAlign w:val="bottom"/>
          </w:tcPr>
          <w:p w14:paraId="463467C1" w14:textId="72D35805" w:rsidR="00EC0370" w:rsidRPr="00EC0370" w:rsidRDefault="00EC0370" w:rsidP="00EC0370">
            <w:pPr>
              <w:ind w:firstLine="0"/>
              <w:jc w:val="right"/>
              <w:rPr>
                <w:b/>
                <w:bCs/>
                <w:sz w:val="20"/>
                <w:szCs w:val="20"/>
              </w:rPr>
            </w:pPr>
            <w:r w:rsidRPr="00EC0370">
              <w:rPr>
                <w:b/>
                <w:bCs/>
                <w:sz w:val="20"/>
                <w:szCs w:val="20"/>
              </w:rPr>
              <w:t>-0.14</w:t>
            </w:r>
          </w:p>
        </w:tc>
        <w:tc>
          <w:tcPr>
            <w:tcW w:w="709" w:type="dxa"/>
            <w:shd w:val="clear" w:color="auto" w:fill="auto"/>
            <w:vAlign w:val="bottom"/>
          </w:tcPr>
          <w:p w14:paraId="637D3140" w14:textId="70429334" w:rsidR="00EC0370" w:rsidRDefault="00EC0370" w:rsidP="00EC0370">
            <w:pPr>
              <w:ind w:firstLine="0"/>
              <w:jc w:val="right"/>
              <w:rPr>
                <w:sz w:val="20"/>
                <w:szCs w:val="20"/>
              </w:rPr>
            </w:pPr>
            <w:r w:rsidRPr="00EC0370">
              <w:rPr>
                <w:sz w:val="20"/>
                <w:szCs w:val="20"/>
              </w:rPr>
              <w:t xml:space="preserve"> 1.00   </w:t>
            </w:r>
          </w:p>
        </w:tc>
        <w:tc>
          <w:tcPr>
            <w:tcW w:w="710" w:type="dxa"/>
            <w:shd w:val="clear" w:color="auto" w:fill="auto"/>
            <w:vAlign w:val="bottom"/>
          </w:tcPr>
          <w:p w14:paraId="54D751CB" w14:textId="77777777" w:rsidR="00EC0370" w:rsidRDefault="00EC0370" w:rsidP="00EC0370">
            <w:pPr>
              <w:ind w:firstLine="0"/>
              <w:jc w:val="right"/>
              <w:rPr>
                <w:sz w:val="20"/>
                <w:szCs w:val="20"/>
              </w:rPr>
            </w:pPr>
          </w:p>
        </w:tc>
        <w:tc>
          <w:tcPr>
            <w:tcW w:w="710" w:type="dxa"/>
            <w:shd w:val="clear" w:color="auto" w:fill="auto"/>
            <w:vAlign w:val="bottom"/>
          </w:tcPr>
          <w:p w14:paraId="34ED3A9C" w14:textId="77777777" w:rsidR="00EC0370" w:rsidRDefault="00EC0370" w:rsidP="00EC0370">
            <w:pPr>
              <w:ind w:firstLine="0"/>
              <w:jc w:val="right"/>
              <w:rPr>
                <w:sz w:val="20"/>
                <w:szCs w:val="20"/>
              </w:rPr>
            </w:pPr>
          </w:p>
        </w:tc>
      </w:tr>
      <w:tr w:rsidR="00EC0370" w14:paraId="681B9393" w14:textId="0BEE35BC" w:rsidTr="004A6261">
        <w:trPr>
          <w:jc w:val="center"/>
        </w:trPr>
        <w:tc>
          <w:tcPr>
            <w:tcW w:w="3119" w:type="dxa"/>
          </w:tcPr>
          <w:p w14:paraId="6C2B112D" w14:textId="77777777" w:rsidR="00EC0370" w:rsidRDefault="00EC0370" w:rsidP="00EC0370">
            <w:pPr>
              <w:ind w:firstLine="0"/>
              <w:rPr>
                <w:sz w:val="20"/>
                <w:szCs w:val="20"/>
              </w:rPr>
            </w:pPr>
            <w:r>
              <w:rPr>
                <w:sz w:val="20"/>
                <w:szCs w:val="20"/>
              </w:rPr>
              <w:t>13. Regional peer adoption</w:t>
            </w:r>
          </w:p>
        </w:tc>
        <w:tc>
          <w:tcPr>
            <w:tcW w:w="988" w:type="dxa"/>
            <w:shd w:val="clear" w:color="auto" w:fill="auto"/>
            <w:vAlign w:val="bottom"/>
          </w:tcPr>
          <w:p w14:paraId="4B3ECF60" w14:textId="45162881" w:rsidR="00EC0370" w:rsidRPr="00EC0370" w:rsidRDefault="00EC0370" w:rsidP="00EC0370">
            <w:pPr>
              <w:ind w:firstLine="0"/>
              <w:jc w:val="right"/>
              <w:rPr>
                <w:sz w:val="20"/>
                <w:szCs w:val="20"/>
              </w:rPr>
            </w:pPr>
            <w:r w:rsidRPr="00EC0370">
              <w:rPr>
                <w:sz w:val="20"/>
                <w:szCs w:val="20"/>
              </w:rPr>
              <w:t xml:space="preserve">-0.01 </w:t>
            </w:r>
          </w:p>
        </w:tc>
        <w:tc>
          <w:tcPr>
            <w:tcW w:w="709" w:type="dxa"/>
            <w:shd w:val="clear" w:color="auto" w:fill="auto"/>
            <w:vAlign w:val="bottom"/>
          </w:tcPr>
          <w:p w14:paraId="43A68299" w14:textId="7E1CA504" w:rsidR="00EC0370" w:rsidRDefault="00EC0370" w:rsidP="00EC0370">
            <w:pPr>
              <w:ind w:firstLine="0"/>
              <w:jc w:val="right"/>
              <w:rPr>
                <w:sz w:val="20"/>
                <w:szCs w:val="20"/>
              </w:rPr>
            </w:pPr>
            <w:r w:rsidRPr="00EC0370">
              <w:rPr>
                <w:sz w:val="20"/>
                <w:szCs w:val="20"/>
              </w:rPr>
              <w:t xml:space="preserve">-0.09 </w:t>
            </w:r>
          </w:p>
        </w:tc>
        <w:tc>
          <w:tcPr>
            <w:tcW w:w="709" w:type="dxa"/>
            <w:shd w:val="clear" w:color="auto" w:fill="auto"/>
            <w:vAlign w:val="bottom"/>
          </w:tcPr>
          <w:p w14:paraId="65ECF08F" w14:textId="67B051A5" w:rsidR="00EC0370" w:rsidRPr="00EC0370" w:rsidRDefault="00EC0370" w:rsidP="00EC0370">
            <w:pPr>
              <w:ind w:firstLine="0"/>
              <w:jc w:val="right"/>
              <w:rPr>
                <w:b/>
                <w:bCs/>
                <w:sz w:val="20"/>
                <w:szCs w:val="20"/>
              </w:rPr>
            </w:pPr>
            <w:r w:rsidRPr="00EC0370">
              <w:rPr>
                <w:b/>
                <w:bCs/>
                <w:sz w:val="20"/>
                <w:szCs w:val="20"/>
              </w:rPr>
              <w:t xml:space="preserve"> 0.24</w:t>
            </w:r>
          </w:p>
        </w:tc>
        <w:tc>
          <w:tcPr>
            <w:tcW w:w="709" w:type="dxa"/>
            <w:shd w:val="clear" w:color="auto" w:fill="auto"/>
            <w:vAlign w:val="bottom"/>
          </w:tcPr>
          <w:p w14:paraId="4DD59B01" w14:textId="38A54628" w:rsidR="00EC0370" w:rsidRDefault="00EC0370" w:rsidP="00EC0370">
            <w:pPr>
              <w:ind w:firstLine="0"/>
              <w:jc w:val="right"/>
              <w:rPr>
                <w:sz w:val="20"/>
                <w:szCs w:val="20"/>
              </w:rPr>
            </w:pPr>
            <w:r w:rsidRPr="00EC0370">
              <w:rPr>
                <w:sz w:val="20"/>
                <w:szCs w:val="20"/>
              </w:rPr>
              <w:t xml:space="preserve"> 0.08 </w:t>
            </w:r>
          </w:p>
        </w:tc>
        <w:tc>
          <w:tcPr>
            <w:tcW w:w="709" w:type="dxa"/>
            <w:shd w:val="clear" w:color="auto" w:fill="auto"/>
            <w:vAlign w:val="bottom"/>
          </w:tcPr>
          <w:p w14:paraId="16A85546" w14:textId="37813D01" w:rsidR="00EC0370" w:rsidRPr="00EC0370" w:rsidRDefault="00EC0370" w:rsidP="00EC0370">
            <w:pPr>
              <w:ind w:firstLine="0"/>
              <w:jc w:val="right"/>
              <w:rPr>
                <w:sz w:val="20"/>
                <w:szCs w:val="20"/>
              </w:rPr>
            </w:pPr>
            <w:r w:rsidRPr="00EC0370">
              <w:rPr>
                <w:sz w:val="20"/>
                <w:szCs w:val="20"/>
              </w:rPr>
              <w:t xml:space="preserve"> 0.08 </w:t>
            </w:r>
          </w:p>
        </w:tc>
        <w:tc>
          <w:tcPr>
            <w:tcW w:w="709" w:type="dxa"/>
            <w:shd w:val="clear" w:color="auto" w:fill="auto"/>
            <w:vAlign w:val="bottom"/>
          </w:tcPr>
          <w:p w14:paraId="52DC2516" w14:textId="740E2C59" w:rsidR="00EC0370" w:rsidRDefault="00EC0370" w:rsidP="00EC0370">
            <w:pPr>
              <w:ind w:firstLine="0"/>
              <w:jc w:val="right"/>
              <w:rPr>
                <w:sz w:val="20"/>
                <w:szCs w:val="20"/>
              </w:rPr>
            </w:pPr>
            <w:r w:rsidRPr="00EC0370">
              <w:rPr>
                <w:sz w:val="20"/>
                <w:szCs w:val="20"/>
              </w:rPr>
              <w:t xml:space="preserve"> 0.03 </w:t>
            </w:r>
          </w:p>
        </w:tc>
        <w:tc>
          <w:tcPr>
            <w:tcW w:w="709" w:type="dxa"/>
            <w:shd w:val="clear" w:color="auto" w:fill="auto"/>
            <w:vAlign w:val="bottom"/>
          </w:tcPr>
          <w:p w14:paraId="6287A1D8" w14:textId="1ECEF55F" w:rsidR="00EC0370" w:rsidRPr="00EC0370" w:rsidRDefault="00EC0370" w:rsidP="00EC0370">
            <w:pPr>
              <w:ind w:firstLine="0"/>
              <w:jc w:val="right"/>
              <w:rPr>
                <w:b/>
                <w:bCs/>
                <w:sz w:val="20"/>
                <w:szCs w:val="20"/>
              </w:rPr>
            </w:pPr>
            <w:r w:rsidRPr="00EC0370">
              <w:rPr>
                <w:b/>
                <w:bCs/>
                <w:sz w:val="20"/>
                <w:szCs w:val="20"/>
              </w:rPr>
              <w:t xml:space="preserve"> 0.22</w:t>
            </w:r>
          </w:p>
        </w:tc>
        <w:tc>
          <w:tcPr>
            <w:tcW w:w="709" w:type="dxa"/>
            <w:shd w:val="clear" w:color="auto" w:fill="auto"/>
            <w:vAlign w:val="bottom"/>
          </w:tcPr>
          <w:p w14:paraId="0858C80B" w14:textId="42B7AA1C" w:rsidR="00EC0370" w:rsidRDefault="00EC0370" w:rsidP="00EC0370">
            <w:pPr>
              <w:ind w:firstLine="0"/>
              <w:jc w:val="right"/>
              <w:rPr>
                <w:sz w:val="20"/>
                <w:szCs w:val="20"/>
              </w:rPr>
            </w:pPr>
            <w:r w:rsidRPr="00EC0370">
              <w:rPr>
                <w:sz w:val="20"/>
                <w:szCs w:val="20"/>
              </w:rPr>
              <w:t xml:space="preserve"> 0.11 </w:t>
            </w:r>
          </w:p>
        </w:tc>
        <w:tc>
          <w:tcPr>
            <w:tcW w:w="709" w:type="dxa"/>
            <w:shd w:val="clear" w:color="auto" w:fill="auto"/>
            <w:vAlign w:val="bottom"/>
          </w:tcPr>
          <w:p w14:paraId="50FF090A" w14:textId="1B05D222" w:rsidR="00EC0370" w:rsidRDefault="00EC0370" w:rsidP="00EC0370">
            <w:pPr>
              <w:ind w:firstLine="0"/>
              <w:jc w:val="right"/>
              <w:rPr>
                <w:sz w:val="20"/>
                <w:szCs w:val="20"/>
              </w:rPr>
            </w:pPr>
            <w:r w:rsidRPr="00EC0370">
              <w:rPr>
                <w:sz w:val="20"/>
                <w:szCs w:val="20"/>
              </w:rPr>
              <w:t xml:space="preserve"> 0.09 </w:t>
            </w:r>
          </w:p>
        </w:tc>
        <w:tc>
          <w:tcPr>
            <w:tcW w:w="709" w:type="dxa"/>
            <w:shd w:val="clear" w:color="auto" w:fill="auto"/>
            <w:vAlign w:val="bottom"/>
          </w:tcPr>
          <w:p w14:paraId="630AA391" w14:textId="495B33A6" w:rsidR="00EC0370" w:rsidRDefault="00EC0370" w:rsidP="00EC0370">
            <w:pPr>
              <w:ind w:firstLine="0"/>
              <w:jc w:val="right"/>
              <w:rPr>
                <w:sz w:val="20"/>
                <w:szCs w:val="20"/>
              </w:rPr>
            </w:pPr>
            <w:r w:rsidRPr="00EC0370">
              <w:rPr>
                <w:sz w:val="20"/>
                <w:szCs w:val="20"/>
              </w:rPr>
              <w:t xml:space="preserve">-0.06 </w:t>
            </w:r>
          </w:p>
        </w:tc>
        <w:tc>
          <w:tcPr>
            <w:tcW w:w="709" w:type="dxa"/>
            <w:shd w:val="clear" w:color="auto" w:fill="auto"/>
            <w:vAlign w:val="bottom"/>
          </w:tcPr>
          <w:p w14:paraId="2A31D0D6" w14:textId="4AD94437" w:rsidR="00EC0370" w:rsidRDefault="00EC0370" w:rsidP="00EC0370">
            <w:pPr>
              <w:ind w:firstLine="0"/>
              <w:jc w:val="right"/>
              <w:rPr>
                <w:sz w:val="20"/>
                <w:szCs w:val="20"/>
              </w:rPr>
            </w:pPr>
            <w:r w:rsidRPr="00EC0370">
              <w:rPr>
                <w:sz w:val="20"/>
                <w:szCs w:val="20"/>
              </w:rPr>
              <w:t xml:space="preserve">-0.02 </w:t>
            </w:r>
          </w:p>
        </w:tc>
        <w:tc>
          <w:tcPr>
            <w:tcW w:w="709" w:type="dxa"/>
            <w:shd w:val="clear" w:color="auto" w:fill="auto"/>
            <w:vAlign w:val="bottom"/>
          </w:tcPr>
          <w:p w14:paraId="54256F71" w14:textId="75294922" w:rsidR="00EC0370" w:rsidRPr="00EC0370" w:rsidRDefault="00EC0370" w:rsidP="00EC0370">
            <w:pPr>
              <w:ind w:firstLine="0"/>
              <w:jc w:val="right"/>
              <w:rPr>
                <w:b/>
                <w:bCs/>
                <w:sz w:val="20"/>
                <w:szCs w:val="20"/>
              </w:rPr>
            </w:pPr>
            <w:r w:rsidRPr="00EC0370">
              <w:rPr>
                <w:b/>
                <w:bCs/>
                <w:sz w:val="20"/>
                <w:szCs w:val="20"/>
              </w:rPr>
              <w:t>-0.16</w:t>
            </w:r>
          </w:p>
        </w:tc>
        <w:tc>
          <w:tcPr>
            <w:tcW w:w="710" w:type="dxa"/>
            <w:shd w:val="clear" w:color="auto" w:fill="auto"/>
            <w:vAlign w:val="bottom"/>
          </w:tcPr>
          <w:p w14:paraId="3B3129C1" w14:textId="7C62F970" w:rsidR="00EC0370" w:rsidRDefault="00EC0370" w:rsidP="00EC0370">
            <w:pPr>
              <w:ind w:firstLine="0"/>
              <w:jc w:val="right"/>
              <w:rPr>
                <w:sz w:val="20"/>
                <w:szCs w:val="20"/>
              </w:rPr>
            </w:pPr>
            <w:r w:rsidRPr="00EC0370">
              <w:rPr>
                <w:sz w:val="20"/>
                <w:szCs w:val="20"/>
              </w:rPr>
              <w:t xml:space="preserve"> 1.00   </w:t>
            </w:r>
          </w:p>
        </w:tc>
        <w:tc>
          <w:tcPr>
            <w:tcW w:w="710" w:type="dxa"/>
            <w:shd w:val="clear" w:color="auto" w:fill="auto"/>
            <w:vAlign w:val="bottom"/>
          </w:tcPr>
          <w:p w14:paraId="4C903694" w14:textId="77777777" w:rsidR="00EC0370" w:rsidRDefault="00EC0370" w:rsidP="00EC0370">
            <w:pPr>
              <w:ind w:firstLine="0"/>
              <w:jc w:val="right"/>
              <w:rPr>
                <w:sz w:val="20"/>
                <w:szCs w:val="20"/>
              </w:rPr>
            </w:pPr>
          </w:p>
        </w:tc>
      </w:tr>
      <w:tr w:rsidR="00EC0370" w14:paraId="5D007146" w14:textId="538A97F8" w:rsidTr="004A6261">
        <w:trPr>
          <w:jc w:val="center"/>
        </w:trPr>
        <w:tc>
          <w:tcPr>
            <w:tcW w:w="3119" w:type="dxa"/>
            <w:tcBorders>
              <w:bottom w:val="single" w:sz="12" w:space="0" w:color="auto"/>
            </w:tcBorders>
          </w:tcPr>
          <w:p w14:paraId="140B2FAF" w14:textId="5EC03208" w:rsidR="00EC0370" w:rsidRDefault="00EC0370" w:rsidP="00EC0370">
            <w:pPr>
              <w:ind w:firstLine="0"/>
              <w:rPr>
                <w:sz w:val="20"/>
                <w:szCs w:val="20"/>
              </w:rPr>
            </w:pPr>
            <w:r>
              <w:rPr>
                <w:sz w:val="20"/>
                <w:szCs w:val="20"/>
              </w:rPr>
              <w:t xml:space="preserve">14. </w:t>
            </w:r>
            <w:r w:rsidRPr="00EC0370">
              <w:rPr>
                <w:sz w:val="20"/>
                <w:szCs w:val="20"/>
              </w:rPr>
              <w:t xml:space="preserve">Report writer is from </w:t>
            </w:r>
            <w:proofErr w:type="spellStart"/>
            <w:r w:rsidRPr="00EC0370">
              <w:rPr>
                <w:sz w:val="20"/>
                <w:szCs w:val="20"/>
              </w:rPr>
              <w:t>governm</w:t>
            </w:r>
            <w:proofErr w:type="spellEnd"/>
            <w:r>
              <w:rPr>
                <w:sz w:val="20"/>
                <w:szCs w:val="20"/>
              </w:rPr>
              <w:t>.</w:t>
            </w:r>
          </w:p>
        </w:tc>
        <w:tc>
          <w:tcPr>
            <w:tcW w:w="988" w:type="dxa"/>
            <w:tcBorders>
              <w:bottom w:val="single" w:sz="12" w:space="0" w:color="auto"/>
            </w:tcBorders>
            <w:shd w:val="clear" w:color="auto" w:fill="auto"/>
            <w:vAlign w:val="bottom"/>
          </w:tcPr>
          <w:p w14:paraId="0C310244" w14:textId="7C0841A2" w:rsidR="00EC0370" w:rsidRPr="00EC0370" w:rsidRDefault="00EC0370" w:rsidP="00EC0370">
            <w:pPr>
              <w:ind w:firstLine="0"/>
              <w:jc w:val="right"/>
              <w:rPr>
                <w:sz w:val="20"/>
                <w:szCs w:val="20"/>
              </w:rPr>
            </w:pPr>
            <w:r w:rsidRPr="00EC0370">
              <w:rPr>
                <w:sz w:val="20"/>
                <w:szCs w:val="20"/>
              </w:rPr>
              <w:t xml:space="preserve"> 0.02 </w:t>
            </w:r>
          </w:p>
        </w:tc>
        <w:tc>
          <w:tcPr>
            <w:tcW w:w="709" w:type="dxa"/>
            <w:tcBorders>
              <w:bottom w:val="single" w:sz="12" w:space="0" w:color="auto"/>
            </w:tcBorders>
            <w:shd w:val="clear" w:color="auto" w:fill="auto"/>
            <w:vAlign w:val="bottom"/>
          </w:tcPr>
          <w:p w14:paraId="4F309094" w14:textId="63CADF1B" w:rsidR="00EC0370" w:rsidRDefault="00EC0370" w:rsidP="00EC0370">
            <w:pPr>
              <w:ind w:firstLine="0"/>
              <w:jc w:val="right"/>
              <w:rPr>
                <w:sz w:val="20"/>
                <w:szCs w:val="20"/>
              </w:rPr>
            </w:pPr>
            <w:r w:rsidRPr="00EC0370">
              <w:rPr>
                <w:sz w:val="20"/>
                <w:szCs w:val="20"/>
              </w:rPr>
              <w:t xml:space="preserve"> 0.02 </w:t>
            </w:r>
          </w:p>
        </w:tc>
        <w:tc>
          <w:tcPr>
            <w:tcW w:w="709" w:type="dxa"/>
            <w:tcBorders>
              <w:bottom w:val="single" w:sz="12" w:space="0" w:color="auto"/>
            </w:tcBorders>
            <w:shd w:val="clear" w:color="auto" w:fill="auto"/>
            <w:vAlign w:val="bottom"/>
          </w:tcPr>
          <w:p w14:paraId="152763DC" w14:textId="78DE075D" w:rsidR="00EC0370" w:rsidRPr="00EC0370" w:rsidRDefault="00EC0370" w:rsidP="00EC0370">
            <w:pPr>
              <w:ind w:firstLine="0"/>
              <w:jc w:val="right"/>
              <w:rPr>
                <w:sz w:val="20"/>
                <w:szCs w:val="20"/>
              </w:rPr>
            </w:pPr>
            <w:r w:rsidRPr="00EC0370">
              <w:rPr>
                <w:sz w:val="20"/>
                <w:szCs w:val="20"/>
              </w:rPr>
              <w:t xml:space="preserve"> 0.13 </w:t>
            </w:r>
          </w:p>
        </w:tc>
        <w:tc>
          <w:tcPr>
            <w:tcW w:w="709" w:type="dxa"/>
            <w:tcBorders>
              <w:bottom w:val="single" w:sz="12" w:space="0" w:color="auto"/>
            </w:tcBorders>
            <w:shd w:val="clear" w:color="auto" w:fill="auto"/>
            <w:vAlign w:val="bottom"/>
          </w:tcPr>
          <w:p w14:paraId="232EA1E0" w14:textId="78CD84F3" w:rsidR="00EC0370" w:rsidRDefault="00EC0370" w:rsidP="00EC0370">
            <w:pPr>
              <w:ind w:firstLine="0"/>
              <w:jc w:val="right"/>
              <w:rPr>
                <w:sz w:val="20"/>
                <w:szCs w:val="20"/>
              </w:rPr>
            </w:pPr>
            <w:r w:rsidRPr="00EC0370">
              <w:rPr>
                <w:sz w:val="20"/>
                <w:szCs w:val="20"/>
              </w:rPr>
              <w:t xml:space="preserve"> 0.03 </w:t>
            </w:r>
          </w:p>
        </w:tc>
        <w:tc>
          <w:tcPr>
            <w:tcW w:w="709" w:type="dxa"/>
            <w:tcBorders>
              <w:bottom w:val="single" w:sz="12" w:space="0" w:color="auto"/>
            </w:tcBorders>
            <w:shd w:val="clear" w:color="auto" w:fill="auto"/>
            <w:vAlign w:val="bottom"/>
          </w:tcPr>
          <w:p w14:paraId="4F04D5A2" w14:textId="7F725C61" w:rsidR="00EC0370" w:rsidRPr="00EC0370" w:rsidRDefault="00EC0370" w:rsidP="00EC0370">
            <w:pPr>
              <w:ind w:firstLine="0"/>
              <w:jc w:val="right"/>
              <w:rPr>
                <w:sz w:val="20"/>
                <w:szCs w:val="20"/>
              </w:rPr>
            </w:pPr>
            <w:r w:rsidRPr="00EC0370">
              <w:rPr>
                <w:sz w:val="20"/>
                <w:szCs w:val="20"/>
              </w:rPr>
              <w:t xml:space="preserve"> 0.09 </w:t>
            </w:r>
          </w:p>
        </w:tc>
        <w:tc>
          <w:tcPr>
            <w:tcW w:w="709" w:type="dxa"/>
            <w:tcBorders>
              <w:bottom w:val="single" w:sz="12" w:space="0" w:color="auto"/>
            </w:tcBorders>
            <w:shd w:val="clear" w:color="auto" w:fill="auto"/>
            <w:vAlign w:val="bottom"/>
          </w:tcPr>
          <w:p w14:paraId="078477BB" w14:textId="72D01CDF" w:rsidR="00EC0370" w:rsidRPr="00EC0370" w:rsidRDefault="00EC0370" w:rsidP="00EC0370">
            <w:pPr>
              <w:ind w:firstLine="0"/>
              <w:jc w:val="right"/>
              <w:rPr>
                <w:b/>
                <w:bCs/>
                <w:sz w:val="20"/>
                <w:szCs w:val="20"/>
              </w:rPr>
            </w:pPr>
            <w:r w:rsidRPr="00EC0370">
              <w:rPr>
                <w:sz w:val="20"/>
                <w:szCs w:val="20"/>
              </w:rPr>
              <w:t xml:space="preserve"> </w:t>
            </w:r>
            <w:r w:rsidRPr="00EC0370">
              <w:rPr>
                <w:b/>
                <w:bCs/>
                <w:sz w:val="20"/>
                <w:szCs w:val="20"/>
              </w:rPr>
              <w:t>0.15</w:t>
            </w:r>
          </w:p>
        </w:tc>
        <w:tc>
          <w:tcPr>
            <w:tcW w:w="709" w:type="dxa"/>
            <w:tcBorders>
              <w:bottom w:val="single" w:sz="12" w:space="0" w:color="auto"/>
            </w:tcBorders>
            <w:shd w:val="clear" w:color="auto" w:fill="auto"/>
            <w:vAlign w:val="bottom"/>
          </w:tcPr>
          <w:p w14:paraId="7FF1E62B" w14:textId="2B75D575" w:rsidR="00EC0370" w:rsidRPr="00EC0370" w:rsidRDefault="00EC0370" w:rsidP="00EC0370">
            <w:pPr>
              <w:ind w:firstLine="0"/>
              <w:jc w:val="right"/>
              <w:rPr>
                <w:sz w:val="20"/>
                <w:szCs w:val="20"/>
              </w:rPr>
            </w:pPr>
            <w:r w:rsidRPr="00EC0370">
              <w:rPr>
                <w:sz w:val="20"/>
                <w:szCs w:val="20"/>
              </w:rPr>
              <w:t xml:space="preserve"> 0.11 </w:t>
            </w:r>
          </w:p>
        </w:tc>
        <w:tc>
          <w:tcPr>
            <w:tcW w:w="709" w:type="dxa"/>
            <w:tcBorders>
              <w:bottom w:val="single" w:sz="12" w:space="0" w:color="auto"/>
            </w:tcBorders>
            <w:shd w:val="clear" w:color="auto" w:fill="auto"/>
            <w:vAlign w:val="bottom"/>
          </w:tcPr>
          <w:p w14:paraId="7E180A63" w14:textId="7C5734AE" w:rsidR="00EC0370" w:rsidRPr="00EC0370" w:rsidRDefault="00EC0370" w:rsidP="00EC0370">
            <w:pPr>
              <w:ind w:firstLine="0"/>
              <w:jc w:val="right"/>
              <w:rPr>
                <w:b/>
                <w:bCs/>
                <w:sz w:val="20"/>
                <w:szCs w:val="20"/>
              </w:rPr>
            </w:pPr>
            <w:r w:rsidRPr="00EC0370">
              <w:rPr>
                <w:b/>
                <w:bCs/>
                <w:sz w:val="20"/>
                <w:szCs w:val="20"/>
              </w:rPr>
              <w:t xml:space="preserve"> 0.19</w:t>
            </w:r>
          </w:p>
        </w:tc>
        <w:tc>
          <w:tcPr>
            <w:tcW w:w="709" w:type="dxa"/>
            <w:tcBorders>
              <w:bottom w:val="single" w:sz="12" w:space="0" w:color="auto"/>
            </w:tcBorders>
            <w:shd w:val="clear" w:color="auto" w:fill="auto"/>
            <w:vAlign w:val="bottom"/>
          </w:tcPr>
          <w:p w14:paraId="7B536116" w14:textId="6724055D" w:rsidR="00EC0370" w:rsidRPr="00EC0370" w:rsidRDefault="00EC0370" w:rsidP="00EC0370">
            <w:pPr>
              <w:ind w:firstLine="0"/>
              <w:jc w:val="right"/>
              <w:rPr>
                <w:b/>
                <w:bCs/>
                <w:sz w:val="20"/>
                <w:szCs w:val="20"/>
              </w:rPr>
            </w:pPr>
            <w:r w:rsidRPr="00EC0370">
              <w:rPr>
                <w:b/>
                <w:bCs/>
                <w:sz w:val="20"/>
                <w:szCs w:val="20"/>
              </w:rPr>
              <w:t xml:space="preserve"> 0.14</w:t>
            </w:r>
          </w:p>
        </w:tc>
        <w:tc>
          <w:tcPr>
            <w:tcW w:w="709" w:type="dxa"/>
            <w:tcBorders>
              <w:bottom w:val="single" w:sz="12" w:space="0" w:color="auto"/>
            </w:tcBorders>
            <w:shd w:val="clear" w:color="auto" w:fill="auto"/>
            <w:vAlign w:val="bottom"/>
          </w:tcPr>
          <w:p w14:paraId="48C08333" w14:textId="68F79711" w:rsidR="00EC0370" w:rsidRDefault="00EC0370" w:rsidP="00EC0370">
            <w:pPr>
              <w:ind w:firstLine="0"/>
              <w:jc w:val="right"/>
              <w:rPr>
                <w:sz w:val="20"/>
                <w:szCs w:val="20"/>
              </w:rPr>
            </w:pPr>
            <w:r w:rsidRPr="00EC0370">
              <w:rPr>
                <w:sz w:val="20"/>
                <w:szCs w:val="20"/>
              </w:rPr>
              <w:t xml:space="preserve"> 0.02 </w:t>
            </w:r>
          </w:p>
        </w:tc>
        <w:tc>
          <w:tcPr>
            <w:tcW w:w="709" w:type="dxa"/>
            <w:tcBorders>
              <w:bottom w:val="single" w:sz="12" w:space="0" w:color="auto"/>
            </w:tcBorders>
            <w:shd w:val="clear" w:color="auto" w:fill="auto"/>
            <w:vAlign w:val="bottom"/>
          </w:tcPr>
          <w:p w14:paraId="1C761F42" w14:textId="7D6B4834" w:rsidR="00EC0370" w:rsidRDefault="00EC0370" w:rsidP="00EC0370">
            <w:pPr>
              <w:ind w:firstLine="0"/>
              <w:jc w:val="right"/>
              <w:rPr>
                <w:sz w:val="20"/>
                <w:szCs w:val="20"/>
              </w:rPr>
            </w:pPr>
            <w:r w:rsidRPr="00EC0370">
              <w:rPr>
                <w:sz w:val="20"/>
                <w:szCs w:val="20"/>
              </w:rPr>
              <w:t xml:space="preserve">-0.09 </w:t>
            </w:r>
          </w:p>
        </w:tc>
        <w:tc>
          <w:tcPr>
            <w:tcW w:w="709" w:type="dxa"/>
            <w:tcBorders>
              <w:bottom w:val="single" w:sz="12" w:space="0" w:color="auto"/>
            </w:tcBorders>
            <w:shd w:val="clear" w:color="auto" w:fill="auto"/>
            <w:vAlign w:val="bottom"/>
          </w:tcPr>
          <w:p w14:paraId="7A99F7BF" w14:textId="17BDFBB6" w:rsidR="00EC0370" w:rsidRPr="00EC0370" w:rsidRDefault="00EC0370" w:rsidP="00EC0370">
            <w:pPr>
              <w:ind w:firstLine="0"/>
              <w:jc w:val="right"/>
              <w:rPr>
                <w:sz w:val="20"/>
                <w:szCs w:val="20"/>
              </w:rPr>
            </w:pPr>
            <w:r w:rsidRPr="00EC0370">
              <w:rPr>
                <w:sz w:val="20"/>
                <w:szCs w:val="20"/>
              </w:rPr>
              <w:t xml:space="preserve">-0.01 </w:t>
            </w:r>
          </w:p>
        </w:tc>
        <w:tc>
          <w:tcPr>
            <w:tcW w:w="710" w:type="dxa"/>
            <w:tcBorders>
              <w:bottom w:val="single" w:sz="12" w:space="0" w:color="auto"/>
            </w:tcBorders>
            <w:shd w:val="clear" w:color="auto" w:fill="auto"/>
            <w:vAlign w:val="bottom"/>
          </w:tcPr>
          <w:p w14:paraId="7FC2533E" w14:textId="6E6E42AA" w:rsidR="00EC0370" w:rsidRDefault="00EC0370" w:rsidP="00EC0370">
            <w:pPr>
              <w:ind w:firstLine="0"/>
              <w:jc w:val="right"/>
              <w:rPr>
                <w:sz w:val="20"/>
                <w:szCs w:val="20"/>
              </w:rPr>
            </w:pPr>
            <w:r w:rsidRPr="00EC0370">
              <w:rPr>
                <w:sz w:val="20"/>
                <w:szCs w:val="20"/>
              </w:rPr>
              <w:t xml:space="preserve"> 0.13 </w:t>
            </w:r>
          </w:p>
        </w:tc>
        <w:tc>
          <w:tcPr>
            <w:tcW w:w="710" w:type="dxa"/>
            <w:tcBorders>
              <w:bottom w:val="single" w:sz="12" w:space="0" w:color="auto"/>
            </w:tcBorders>
            <w:shd w:val="clear" w:color="auto" w:fill="auto"/>
            <w:vAlign w:val="bottom"/>
          </w:tcPr>
          <w:p w14:paraId="06F4D486" w14:textId="170073E3" w:rsidR="00EC0370" w:rsidRDefault="00EC0370" w:rsidP="00EC0370">
            <w:pPr>
              <w:ind w:firstLine="0"/>
              <w:jc w:val="right"/>
              <w:rPr>
                <w:sz w:val="20"/>
                <w:szCs w:val="20"/>
              </w:rPr>
            </w:pPr>
            <w:r w:rsidRPr="00EC0370">
              <w:rPr>
                <w:sz w:val="20"/>
                <w:szCs w:val="20"/>
              </w:rPr>
              <w:t xml:space="preserve"> 1.00   </w:t>
            </w:r>
          </w:p>
        </w:tc>
      </w:tr>
    </w:tbl>
    <w:p w14:paraId="3EBBDDB8" w14:textId="6C55B867" w:rsidR="00B95B6B" w:rsidRDefault="00B95B6B" w:rsidP="00B95B6B">
      <w:pPr>
        <w:spacing w:after="160" w:line="259" w:lineRule="auto"/>
        <w:ind w:firstLine="0"/>
      </w:pPr>
      <w:r>
        <w:t xml:space="preserve">Note: 371 observations (country-period with an HFA report submission). Values in bold are sig. at 0.01. In our models, we </w:t>
      </w:r>
      <w:proofErr w:type="spellStart"/>
      <w:r>
        <w:t>residualized</w:t>
      </w:r>
      <w:proofErr w:type="spellEnd"/>
      <w:r>
        <w:t xml:space="preserve"> GDP and level of democracy to avoid multicollinearity issues with one of our IVs (world polity embeddedness).</w:t>
      </w:r>
    </w:p>
    <w:p w14:paraId="792710A3" w14:textId="77777777" w:rsidR="00EC0370" w:rsidRPr="00EC0370" w:rsidRDefault="00EC0370" w:rsidP="00660301">
      <w:pPr>
        <w:spacing w:line="240" w:lineRule="auto"/>
        <w:ind w:firstLine="0"/>
        <w:jc w:val="center"/>
        <w:rPr>
          <w:b/>
        </w:rPr>
      </w:pPr>
    </w:p>
    <w:p w14:paraId="04702FBC" w14:textId="77777777" w:rsidR="00660301" w:rsidRDefault="00660301" w:rsidP="00660301">
      <w:pPr>
        <w:spacing w:after="160" w:line="259" w:lineRule="auto"/>
        <w:ind w:firstLine="0"/>
      </w:pPr>
    </w:p>
    <w:p w14:paraId="5EE3E2D0" w14:textId="77777777" w:rsidR="00660301" w:rsidRDefault="00660301" w:rsidP="00660301">
      <w:pPr>
        <w:spacing w:after="160" w:line="259" w:lineRule="auto"/>
        <w:ind w:firstLine="0"/>
        <w:sectPr w:rsidR="00660301">
          <w:pgSz w:w="16834" w:h="11909" w:orient="landscape"/>
          <w:pgMar w:top="1440" w:right="1440" w:bottom="1440" w:left="1440" w:header="708" w:footer="708" w:gutter="0"/>
          <w:cols w:space="720"/>
        </w:sectPr>
      </w:pPr>
    </w:p>
    <w:p w14:paraId="67812325" w14:textId="3271B301" w:rsidR="00660301" w:rsidRDefault="00660301" w:rsidP="00660301">
      <w:pPr>
        <w:spacing w:line="259" w:lineRule="auto"/>
        <w:ind w:firstLine="0"/>
        <w:jc w:val="center"/>
        <w:rPr>
          <w:b/>
          <w:sz w:val="20"/>
          <w:szCs w:val="20"/>
        </w:rPr>
      </w:pPr>
      <w:r>
        <w:rPr>
          <w:b/>
          <w:sz w:val="20"/>
          <w:szCs w:val="20"/>
        </w:rPr>
        <w:lastRenderedPageBreak/>
        <w:t>Table I</w:t>
      </w:r>
      <w:r w:rsidR="00D44D40">
        <w:rPr>
          <w:b/>
          <w:sz w:val="20"/>
          <w:szCs w:val="20"/>
        </w:rPr>
        <w:t>II</w:t>
      </w:r>
      <w:r>
        <w:rPr>
          <w:b/>
          <w:sz w:val="20"/>
          <w:szCs w:val="20"/>
        </w:rPr>
        <w:t>. Multilevel Mixed Effect Logistic Regression of submitting to HFA.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755"/>
        <w:gridCol w:w="409"/>
        <w:gridCol w:w="879"/>
        <w:gridCol w:w="380"/>
        <w:gridCol w:w="863"/>
        <w:gridCol w:w="379"/>
        <w:gridCol w:w="847"/>
        <w:gridCol w:w="379"/>
        <w:gridCol w:w="805"/>
        <w:gridCol w:w="380"/>
      </w:tblGrid>
      <w:tr w:rsidR="00660301" w:rsidRPr="004A6261" w14:paraId="0BC85004" w14:textId="77777777" w:rsidTr="009504F4">
        <w:trPr>
          <w:jc w:val="center"/>
        </w:trPr>
        <w:tc>
          <w:tcPr>
            <w:tcW w:w="2910" w:type="dxa"/>
            <w:tcBorders>
              <w:top w:val="single" w:sz="12" w:space="0" w:color="auto"/>
              <w:bottom w:val="single" w:sz="12" w:space="0" w:color="auto"/>
            </w:tcBorders>
            <w:noWrap/>
            <w:tcMar>
              <w:left w:w="0" w:type="dxa"/>
              <w:right w:w="0" w:type="dxa"/>
            </w:tcMar>
            <w:hideMark/>
          </w:tcPr>
          <w:p w14:paraId="602E3D9F" w14:textId="77777777" w:rsidR="00660301" w:rsidRPr="004A6261" w:rsidRDefault="00660301" w:rsidP="003C5C85">
            <w:pPr>
              <w:rPr>
                <w:rFonts w:ascii="Garamond" w:hAnsi="Garamond"/>
                <w:b/>
                <w:bCs/>
                <w:sz w:val="20"/>
                <w:szCs w:val="20"/>
              </w:rPr>
            </w:pPr>
          </w:p>
        </w:tc>
        <w:tc>
          <w:tcPr>
            <w:tcW w:w="1132" w:type="dxa"/>
            <w:gridSpan w:val="2"/>
            <w:tcBorders>
              <w:top w:val="single" w:sz="12" w:space="0" w:color="auto"/>
              <w:bottom w:val="single" w:sz="12" w:space="0" w:color="auto"/>
            </w:tcBorders>
            <w:noWrap/>
            <w:tcMar>
              <w:left w:w="0" w:type="dxa"/>
              <w:right w:w="0" w:type="dxa"/>
            </w:tcMar>
            <w:hideMark/>
          </w:tcPr>
          <w:p w14:paraId="68FEEE47" w14:textId="77777777" w:rsidR="00660301" w:rsidRPr="004A6261" w:rsidRDefault="00660301" w:rsidP="003C5C85">
            <w:pPr>
              <w:rPr>
                <w:rFonts w:ascii="Garamond" w:hAnsi="Garamond"/>
                <w:b/>
                <w:bCs/>
                <w:sz w:val="20"/>
                <w:szCs w:val="20"/>
              </w:rPr>
            </w:pPr>
            <w:r w:rsidRPr="004A6261">
              <w:rPr>
                <w:rFonts w:ascii="Garamond" w:hAnsi="Garamond"/>
                <w:b/>
                <w:bCs/>
                <w:sz w:val="20"/>
                <w:szCs w:val="20"/>
              </w:rPr>
              <w:t>Model 1</w:t>
            </w:r>
          </w:p>
        </w:tc>
        <w:tc>
          <w:tcPr>
            <w:tcW w:w="1227" w:type="dxa"/>
            <w:gridSpan w:val="2"/>
            <w:tcBorders>
              <w:top w:val="single" w:sz="12" w:space="0" w:color="auto"/>
              <w:bottom w:val="single" w:sz="12" w:space="0" w:color="auto"/>
            </w:tcBorders>
            <w:noWrap/>
            <w:tcMar>
              <w:left w:w="0" w:type="dxa"/>
              <w:right w:w="0" w:type="dxa"/>
            </w:tcMar>
            <w:hideMark/>
          </w:tcPr>
          <w:p w14:paraId="1707FAC1" w14:textId="77777777" w:rsidR="00660301" w:rsidRPr="004A6261" w:rsidRDefault="00660301" w:rsidP="003C5C85">
            <w:pPr>
              <w:rPr>
                <w:rFonts w:ascii="Garamond" w:hAnsi="Garamond"/>
                <w:b/>
                <w:bCs/>
                <w:sz w:val="20"/>
                <w:szCs w:val="20"/>
              </w:rPr>
            </w:pPr>
            <w:r w:rsidRPr="004A6261">
              <w:rPr>
                <w:rFonts w:ascii="Garamond" w:hAnsi="Garamond"/>
                <w:b/>
                <w:bCs/>
                <w:sz w:val="20"/>
                <w:szCs w:val="20"/>
              </w:rPr>
              <w:t>Model 2</w:t>
            </w:r>
          </w:p>
        </w:tc>
        <w:tc>
          <w:tcPr>
            <w:tcW w:w="1210" w:type="dxa"/>
            <w:gridSpan w:val="2"/>
            <w:tcBorders>
              <w:top w:val="single" w:sz="12" w:space="0" w:color="auto"/>
              <w:bottom w:val="single" w:sz="12" w:space="0" w:color="auto"/>
            </w:tcBorders>
            <w:noWrap/>
            <w:tcMar>
              <w:left w:w="0" w:type="dxa"/>
              <w:right w:w="0" w:type="dxa"/>
            </w:tcMar>
            <w:hideMark/>
          </w:tcPr>
          <w:p w14:paraId="282B733D" w14:textId="77777777" w:rsidR="00660301" w:rsidRPr="004A6261" w:rsidRDefault="00660301" w:rsidP="003C5C85">
            <w:pPr>
              <w:rPr>
                <w:rFonts w:ascii="Garamond" w:hAnsi="Garamond"/>
                <w:b/>
                <w:bCs/>
                <w:sz w:val="20"/>
                <w:szCs w:val="20"/>
              </w:rPr>
            </w:pPr>
            <w:r w:rsidRPr="004A6261">
              <w:rPr>
                <w:rFonts w:ascii="Garamond" w:hAnsi="Garamond"/>
                <w:b/>
                <w:bCs/>
                <w:sz w:val="20"/>
                <w:szCs w:val="20"/>
              </w:rPr>
              <w:t>Model 3</w:t>
            </w:r>
          </w:p>
        </w:tc>
        <w:tc>
          <w:tcPr>
            <w:tcW w:w="1194" w:type="dxa"/>
            <w:gridSpan w:val="2"/>
            <w:tcBorders>
              <w:top w:val="single" w:sz="12" w:space="0" w:color="auto"/>
              <w:bottom w:val="single" w:sz="12" w:space="0" w:color="auto"/>
            </w:tcBorders>
            <w:noWrap/>
            <w:tcMar>
              <w:left w:w="0" w:type="dxa"/>
              <w:right w:w="0" w:type="dxa"/>
            </w:tcMar>
            <w:hideMark/>
          </w:tcPr>
          <w:p w14:paraId="25F0BCAF" w14:textId="77777777" w:rsidR="00660301" w:rsidRPr="004A6261" w:rsidRDefault="00660301" w:rsidP="003C5C85">
            <w:pPr>
              <w:rPr>
                <w:rFonts w:ascii="Garamond" w:hAnsi="Garamond"/>
                <w:b/>
                <w:bCs/>
                <w:sz w:val="20"/>
                <w:szCs w:val="20"/>
              </w:rPr>
            </w:pPr>
            <w:r w:rsidRPr="004A6261">
              <w:rPr>
                <w:rFonts w:ascii="Garamond" w:hAnsi="Garamond"/>
                <w:b/>
                <w:bCs/>
                <w:sz w:val="20"/>
                <w:szCs w:val="20"/>
              </w:rPr>
              <w:t>Model 4</w:t>
            </w:r>
          </w:p>
        </w:tc>
        <w:tc>
          <w:tcPr>
            <w:tcW w:w="1153" w:type="dxa"/>
            <w:gridSpan w:val="2"/>
            <w:tcBorders>
              <w:top w:val="single" w:sz="12" w:space="0" w:color="auto"/>
              <w:bottom w:val="single" w:sz="12" w:space="0" w:color="auto"/>
            </w:tcBorders>
            <w:noWrap/>
            <w:tcMar>
              <w:left w:w="0" w:type="dxa"/>
              <w:right w:w="0" w:type="dxa"/>
            </w:tcMar>
            <w:hideMark/>
          </w:tcPr>
          <w:p w14:paraId="1F835108" w14:textId="77777777" w:rsidR="00660301" w:rsidRPr="004A6261" w:rsidRDefault="00660301" w:rsidP="003C5C85">
            <w:pPr>
              <w:rPr>
                <w:rFonts w:ascii="Garamond" w:hAnsi="Garamond"/>
                <w:b/>
                <w:bCs/>
                <w:sz w:val="20"/>
                <w:szCs w:val="20"/>
              </w:rPr>
            </w:pPr>
            <w:r w:rsidRPr="004A6261">
              <w:rPr>
                <w:rFonts w:ascii="Garamond" w:hAnsi="Garamond"/>
                <w:b/>
                <w:bCs/>
                <w:sz w:val="20"/>
                <w:szCs w:val="20"/>
              </w:rPr>
              <w:t>Model 5</w:t>
            </w:r>
          </w:p>
        </w:tc>
      </w:tr>
      <w:tr w:rsidR="009504F4" w:rsidRPr="004A6261" w14:paraId="1F8B6716" w14:textId="77777777" w:rsidTr="009504F4">
        <w:trPr>
          <w:jc w:val="center"/>
        </w:trPr>
        <w:tc>
          <w:tcPr>
            <w:tcW w:w="2910" w:type="dxa"/>
            <w:tcBorders>
              <w:top w:val="single" w:sz="12" w:space="0" w:color="auto"/>
            </w:tcBorders>
            <w:noWrap/>
            <w:tcMar>
              <w:left w:w="0" w:type="dxa"/>
              <w:right w:w="0" w:type="dxa"/>
            </w:tcMar>
            <w:hideMark/>
          </w:tcPr>
          <w:p w14:paraId="1EB24E18" w14:textId="77777777" w:rsidR="009504F4" w:rsidRPr="004A6261" w:rsidRDefault="009504F4" w:rsidP="009504F4">
            <w:pPr>
              <w:rPr>
                <w:rFonts w:ascii="Garamond" w:hAnsi="Garamond"/>
                <w:sz w:val="20"/>
                <w:szCs w:val="20"/>
              </w:rPr>
            </w:pPr>
            <w:r w:rsidRPr="004A6261">
              <w:rPr>
                <w:rFonts w:ascii="Garamond" w:hAnsi="Garamond"/>
                <w:sz w:val="20"/>
                <w:szCs w:val="20"/>
              </w:rPr>
              <w:t>Wave 2</w:t>
            </w:r>
          </w:p>
        </w:tc>
        <w:tc>
          <w:tcPr>
            <w:tcW w:w="739" w:type="dxa"/>
            <w:tcBorders>
              <w:top w:val="single" w:sz="12" w:space="0" w:color="auto"/>
            </w:tcBorders>
            <w:noWrap/>
            <w:tcMar>
              <w:left w:w="0" w:type="dxa"/>
              <w:right w:w="0" w:type="dxa"/>
            </w:tcMar>
            <w:hideMark/>
          </w:tcPr>
          <w:p w14:paraId="396AC1BD" w14:textId="3E53748D" w:rsidR="009504F4" w:rsidRPr="004A6261" w:rsidRDefault="009504F4" w:rsidP="009504F4">
            <w:pPr>
              <w:jc w:val="right"/>
              <w:rPr>
                <w:rFonts w:ascii="Garamond" w:hAnsi="Garamond"/>
                <w:sz w:val="20"/>
                <w:szCs w:val="20"/>
              </w:rPr>
            </w:pPr>
            <w:r w:rsidRPr="004A6261">
              <w:rPr>
                <w:rFonts w:ascii="Garamond" w:hAnsi="Garamond"/>
                <w:sz w:val="20"/>
                <w:szCs w:val="20"/>
              </w:rPr>
              <w:t>0.</w:t>
            </w:r>
            <w:r>
              <w:rPr>
                <w:rFonts w:ascii="Garamond" w:hAnsi="Garamond"/>
                <w:sz w:val="20"/>
                <w:szCs w:val="20"/>
              </w:rPr>
              <w:t>594</w:t>
            </w:r>
          </w:p>
        </w:tc>
        <w:tc>
          <w:tcPr>
            <w:tcW w:w="393" w:type="dxa"/>
            <w:tcBorders>
              <w:top w:val="single" w:sz="12" w:space="0" w:color="auto"/>
            </w:tcBorders>
            <w:noWrap/>
            <w:tcMar>
              <w:left w:w="0" w:type="dxa"/>
              <w:right w:w="0" w:type="dxa"/>
            </w:tcMar>
            <w:hideMark/>
          </w:tcPr>
          <w:p w14:paraId="4F975364" w14:textId="5AAF6461" w:rsidR="009504F4" w:rsidRPr="004A6261" w:rsidRDefault="009504F4" w:rsidP="009504F4">
            <w:pPr>
              <w:rPr>
                <w:rFonts w:ascii="Garamond" w:hAnsi="Garamond"/>
                <w:sz w:val="20"/>
                <w:szCs w:val="20"/>
              </w:rPr>
            </w:pPr>
            <w:r>
              <w:rPr>
                <w:rFonts w:ascii="Garamond" w:hAnsi="Garamond"/>
                <w:sz w:val="20"/>
                <w:szCs w:val="20"/>
              </w:rPr>
              <w:t>*</w:t>
            </w:r>
          </w:p>
        </w:tc>
        <w:tc>
          <w:tcPr>
            <w:tcW w:w="863" w:type="dxa"/>
            <w:tcBorders>
              <w:top w:val="nil"/>
              <w:left w:val="nil"/>
              <w:bottom w:val="nil"/>
              <w:right w:val="nil"/>
            </w:tcBorders>
            <w:shd w:val="clear" w:color="auto" w:fill="auto"/>
            <w:noWrap/>
            <w:tcMar>
              <w:left w:w="0" w:type="dxa"/>
              <w:right w:w="0" w:type="dxa"/>
            </w:tcMar>
            <w:vAlign w:val="bottom"/>
            <w:hideMark/>
          </w:tcPr>
          <w:p w14:paraId="7B66F419" w14:textId="14C8BEA9" w:rsidR="009504F4" w:rsidRPr="004A6261" w:rsidRDefault="009504F4" w:rsidP="009504F4">
            <w:pPr>
              <w:jc w:val="right"/>
              <w:rPr>
                <w:rFonts w:ascii="Garamond" w:hAnsi="Garamond"/>
                <w:sz w:val="20"/>
                <w:szCs w:val="20"/>
              </w:rPr>
            </w:pPr>
            <w:r w:rsidRPr="009504F4">
              <w:rPr>
                <w:rFonts w:ascii="Garamond" w:hAnsi="Garamond"/>
                <w:sz w:val="20"/>
                <w:szCs w:val="20"/>
              </w:rPr>
              <w:t>0.582</w:t>
            </w:r>
          </w:p>
        </w:tc>
        <w:tc>
          <w:tcPr>
            <w:tcW w:w="364" w:type="dxa"/>
            <w:tcBorders>
              <w:top w:val="single" w:sz="12" w:space="0" w:color="auto"/>
            </w:tcBorders>
            <w:noWrap/>
            <w:tcMar>
              <w:left w:w="0" w:type="dxa"/>
              <w:right w:w="0" w:type="dxa"/>
            </w:tcMar>
            <w:hideMark/>
          </w:tcPr>
          <w:p w14:paraId="37AF5BF1" w14:textId="15A71A5B" w:rsidR="009504F4" w:rsidRPr="004A6261" w:rsidRDefault="009504F4" w:rsidP="009504F4">
            <w:pPr>
              <w:rPr>
                <w:rFonts w:ascii="Garamond" w:hAnsi="Garamond"/>
                <w:sz w:val="20"/>
                <w:szCs w:val="20"/>
              </w:rPr>
            </w:pPr>
            <w:r>
              <w:rPr>
                <w:rFonts w:ascii="Garamond" w:hAnsi="Garamond"/>
                <w:sz w:val="20"/>
                <w:szCs w:val="20"/>
              </w:rPr>
              <w:t>*</w:t>
            </w:r>
          </w:p>
        </w:tc>
        <w:tc>
          <w:tcPr>
            <w:tcW w:w="847" w:type="dxa"/>
            <w:tcBorders>
              <w:top w:val="nil"/>
              <w:left w:val="nil"/>
              <w:bottom w:val="nil"/>
              <w:right w:val="nil"/>
            </w:tcBorders>
            <w:shd w:val="clear" w:color="auto" w:fill="auto"/>
            <w:noWrap/>
            <w:tcMar>
              <w:left w:w="0" w:type="dxa"/>
              <w:right w:w="0" w:type="dxa"/>
            </w:tcMar>
            <w:vAlign w:val="bottom"/>
            <w:hideMark/>
          </w:tcPr>
          <w:p w14:paraId="5D6705F0" w14:textId="49835AA3" w:rsidR="009504F4" w:rsidRPr="004A6261" w:rsidRDefault="009504F4" w:rsidP="009504F4">
            <w:pPr>
              <w:jc w:val="right"/>
              <w:rPr>
                <w:rFonts w:ascii="Garamond" w:hAnsi="Garamond"/>
                <w:sz w:val="20"/>
                <w:szCs w:val="20"/>
              </w:rPr>
            </w:pPr>
            <w:r w:rsidRPr="009504F4">
              <w:rPr>
                <w:rFonts w:ascii="Garamond" w:hAnsi="Garamond"/>
                <w:sz w:val="20"/>
                <w:szCs w:val="20"/>
              </w:rPr>
              <w:t>0.601</w:t>
            </w:r>
          </w:p>
        </w:tc>
        <w:tc>
          <w:tcPr>
            <w:tcW w:w="363" w:type="dxa"/>
            <w:tcBorders>
              <w:top w:val="single" w:sz="12" w:space="0" w:color="auto"/>
            </w:tcBorders>
            <w:noWrap/>
            <w:tcMar>
              <w:left w:w="0" w:type="dxa"/>
              <w:right w:w="0" w:type="dxa"/>
            </w:tcMar>
            <w:hideMark/>
          </w:tcPr>
          <w:p w14:paraId="545BBCC6" w14:textId="5CCDFB6E" w:rsidR="009504F4" w:rsidRPr="004A6261" w:rsidRDefault="009504F4" w:rsidP="009504F4">
            <w:pPr>
              <w:rPr>
                <w:rFonts w:ascii="Garamond" w:hAnsi="Garamond"/>
                <w:sz w:val="20"/>
                <w:szCs w:val="20"/>
              </w:rPr>
            </w:pPr>
            <w:r>
              <w:rPr>
                <w:rFonts w:ascii="Garamond" w:hAnsi="Garamond"/>
                <w:sz w:val="20"/>
                <w:szCs w:val="20"/>
              </w:rPr>
              <w:t>*</w:t>
            </w:r>
          </w:p>
        </w:tc>
        <w:tc>
          <w:tcPr>
            <w:tcW w:w="831" w:type="dxa"/>
            <w:tcBorders>
              <w:top w:val="nil"/>
              <w:left w:val="nil"/>
              <w:bottom w:val="nil"/>
              <w:right w:val="nil"/>
            </w:tcBorders>
            <w:shd w:val="clear" w:color="auto" w:fill="auto"/>
            <w:noWrap/>
            <w:tcMar>
              <w:left w:w="0" w:type="dxa"/>
              <w:right w:w="0" w:type="dxa"/>
            </w:tcMar>
            <w:vAlign w:val="bottom"/>
            <w:hideMark/>
          </w:tcPr>
          <w:p w14:paraId="5E65EA0B" w14:textId="6394EFDB" w:rsidR="009504F4" w:rsidRPr="004A6261" w:rsidRDefault="009504F4" w:rsidP="009504F4">
            <w:pPr>
              <w:jc w:val="right"/>
              <w:rPr>
                <w:rFonts w:ascii="Garamond" w:hAnsi="Garamond"/>
                <w:sz w:val="20"/>
                <w:szCs w:val="20"/>
              </w:rPr>
            </w:pPr>
            <w:r w:rsidRPr="009504F4">
              <w:rPr>
                <w:rFonts w:ascii="Garamond" w:hAnsi="Garamond"/>
                <w:sz w:val="20"/>
                <w:szCs w:val="20"/>
              </w:rPr>
              <w:t>0.589</w:t>
            </w:r>
          </w:p>
        </w:tc>
        <w:tc>
          <w:tcPr>
            <w:tcW w:w="363" w:type="dxa"/>
            <w:tcBorders>
              <w:top w:val="single" w:sz="12" w:space="0" w:color="auto"/>
            </w:tcBorders>
            <w:noWrap/>
            <w:tcMar>
              <w:left w:w="0" w:type="dxa"/>
              <w:right w:w="0" w:type="dxa"/>
            </w:tcMar>
            <w:hideMark/>
          </w:tcPr>
          <w:p w14:paraId="06D09A57" w14:textId="0BE3568F" w:rsidR="009504F4" w:rsidRPr="004A6261" w:rsidRDefault="009504F4" w:rsidP="009504F4">
            <w:pPr>
              <w:rPr>
                <w:rFonts w:ascii="Garamond" w:hAnsi="Garamond"/>
                <w:sz w:val="20"/>
                <w:szCs w:val="20"/>
              </w:rPr>
            </w:pPr>
            <w:r>
              <w:rPr>
                <w:rFonts w:ascii="Garamond" w:hAnsi="Garamond"/>
                <w:sz w:val="20"/>
                <w:szCs w:val="20"/>
              </w:rPr>
              <w:t>*</w:t>
            </w:r>
          </w:p>
        </w:tc>
        <w:tc>
          <w:tcPr>
            <w:tcW w:w="789" w:type="dxa"/>
            <w:tcBorders>
              <w:top w:val="nil"/>
              <w:left w:val="nil"/>
              <w:bottom w:val="nil"/>
              <w:right w:val="nil"/>
            </w:tcBorders>
            <w:shd w:val="clear" w:color="auto" w:fill="auto"/>
            <w:noWrap/>
            <w:tcMar>
              <w:left w:w="0" w:type="dxa"/>
              <w:right w:w="0" w:type="dxa"/>
            </w:tcMar>
            <w:vAlign w:val="bottom"/>
            <w:hideMark/>
          </w:tcPr>
          <w:p w14:paraId="0BBDB621" w14:textId="7B03A32F" w:rsidR="009504F4" w:rsidRPr="004A6261" w:rsidRDefault="009504F4" w:rsidP="009504F4">
            <w:pPr>
              <w:jc w:val="right"/>
              <w:rPr>
                <w:rFonts w:ascii="Garamond" w:hAnsi="Garamond"/>
                <w:sz w:val="20"/>
                <w:szCs w:val="20"/>
              </w:rPr>
            </w:pPr>
            <w:r w:rsidRPr="009504F4">
              <w:rPr>
                <w:rFonts w:ascii="Garamond" w:hAnsi="Garamond"/>
                <w:sz w:val="20"/>
                <w:szCs w:val="20"/>
              </w:rPr>
              <w:t>0.581</w:t>
            </w:r>
          </w:p>
        </w:tc>
        <w:tc>
          <w:tcPr>
            <w:tcW w:w="364" w:type="dxa"/>
            <w:tcBorders>
              <w:top w:val="single" w:sz="12" w:space="0" w:color="auto"/>
            </w:tcBorders>
            <w:noWrap/>
            <w:tcMar>
              <w:left w:w="0" w:type="dxa"/>
              <w:right w:w="0" w:type="dxa"/>
            </w:tcMar>
            <w:hideMark/>
          </w:tcPr>
          <w:p w14:paraId="0800BE26" w14:textId="12AB3394" w:rsidR="009504F4" w:rsidRPr="004A6261" w:rsidRDefault="009504F4" w:rsidP="009504F4">
            <w:pPr>
              <w:rPr>
                <w:rFonts w:ascii="Garamond" w:hAnsi="Garamond"/>
                <w:sz w:val="20"/>
                <w:szCs w:val="20"/>
              </w:rPr>
            </w:pPr>
            <w:r>
              <w:rPr>
                <w:rFonts w:ascii="Garamond" w:hAnsi="Garamond"/>
                <w:sz w:val="20"/>
                <w:szCs w:val="20"/>
              </w:rPr>
              <w:t>*</w:t>
            </w:r>
          </w:p>
        </w:tc>
      </w:tr>
      <w:tr w:rsidR="009504F4" w:rsidRPr="004A6261" w14:paraId="6BA11A8E" w14:textId="77777777" w:rsidTr="009504F4">
        <w:trPr>
          <w:jc w:val="center"/>
        </w:trPr>
        <w:tc>
          <w:tcPr>
            <w:tcW w:w="2910" w:type="dxa"/>
            <w:noWrap/>
            <w:tcMar>
              <w:left w:w="0" w:type="dxa"/>
              <w:right w:w="0" w:type="dxa"/>
            </w:tcMar>
            <w:hideMark/>
          </w:tcPr>
          <w:p w14:paraId="41FE8212" w14:textId="77777777" w:rsidR="009504F4" w:rsidRPr="004A6261" w:rsidRDefault="009504F4" w:rsidP="009504F4">
            <w:pPr>
              <w:spacing w:line="480" w:lineRule="auto"/>
              <w:rPr>
                <w:rFonts w:ascii="Garamond" w:hAnsi="Garamond"/>
                <w:sz w:val="16"/>
                <w:szCs w:val="16"/>
              </w:rPr>
            </w:pPr>
          </w:p>
        </w:tc>
        <w:tc>
          <w:tcPr>
            <w:tcW w:w="739" w:type="dxa"/>
            <w:noWrap/>
            <w:tcMar>
              <w:left w:w="0" w:type="dxa"/>
              <w:right w:w="0" w:type="dxa"/>
            </w:tcMar>
            <w:hideMark/>
          </w:tcPr>
          <w:p w14:paraId="5BD0C687" w14:textId="77A1D5D7" w:rsidR="009504F4" w:rsidRPr="004A6261" w:rsidRDefault="009504F4" w:rsidP="009504F4">
            <w:pPr>
              <w:spacing w:line="480" w:lineRule="auto"/>
              <w:jc w:val="right"/>
              <w:rPr>
                <w:rFonts w:ascii="Garamond" w:hAnsi="Garamond"/>
                <w:sz w:val="16"/>
                <w:szCs w:val="16"/>
              </w:rPr>
            </w:pPr>
            <w:r w:rsidRPr="004A6261">
              <w:rPr>
                <w:rFonts w:ascii="Garamond" w:hAnsi="Garamond"/>
                <w:sz w:val="16"/>
                <w:szCs w:val="16"/>
              </w:rPr>
              <w:t>(0.27</w:t>
            </w:r>
            <w:r>
              <w:rPr>
                <w:rFonts w:ascii="Garamond" w:hAnsi="Garamond"/>
                <w:sz w:val="16"/>
                <w:szCs w:val="16"/>
              </w:rPr>
              <w:t>1</w:t>
            </w:r>
            <w:r w:rsidRPr="004A6261">
              <w:rPr>
                <w:rFonts w:ascii="Garamond" w:hAnsi="Garamond"/>
                <w:sz w:val="16"/>
                <w:szCs w:val="16"/>
              </w:rPr>
              <w:t>)</w:t>
            </w:r>
          </w:p>
        </w:tc>
        <w:tc>
          <w:tcPr>
            <w:tcW w:w="393" w:type="dxa"/>
            <w:noWrap/>
            <w:tcMar>
              <w:left w:w="0" w:type="dxa"/>
              <w:right w:w="0" w:type="dxa"/>
            </w:tcMar>
            <w:hideMark/>
          </w:tcPr>
          <w:p w14:paraId="735D08A6" w14:textId="77777777" w:rsidR="009504F4" w:rsidRPr="004A6261" w:rsidRDefault="009504F4" w:rsidP="009504F4">
            <w:pPr>
              <w:spacing w:line="480" w:lineRule="auto"/>
              <w:rPr>
                <w:rFonts w:ascii="Garamond" w:hAnsi="Garamond"/>
                <w:sz w:val="16"/>
                <w:szCs w:val="16"/>
              </w:rPr>
            </w:pPr>
          </w:p>
        </w:tc>
        <w:tc>
          <w:tcPr>
            <w:tcW w:w="863" w:type="dxa"/>
            <w:tcBorders>
              <w:top w:val="nil"/>
              <w:left w:val="nil"/>
              <w:bottom w:val="nil"/>
              <w:right w:val="nil"/>
            </w:tcBorders>
            <w:shd w:val="clear" w:color="auto" w:fill="auto"/>
            <w:noWrap/>
            <w:tcMar>
              <w:left w:w="0" w:type="dxa"/>
              <w:right w:w="0" w:type="dxa"/>
            </w:tcMar>
            <w:vAlign w:val="bottom"/>
            <w:hideMark/>
          </w:tcPr>
          <w:p w14:paraId="5321BFD1" w14:textId="3693C4F0" w:rsidR="009504F4" w:rsidRPr="004A6261" w:rsidRDefault="009504F4" w:rsidP="009504F4">
            <w:pPr>
              <w:spacing w:line="480" w:lineRule="auto"/>
              <w:jc w:val="right"/>
              <w:rPr>
                <w:rFonts w:ascii="Garamond" w:hAnsi="Garamond"/>
                <w:sz w:val="16"/>
                <w:szCs w:val="16"/>
              </w:rPr>
            </w:pPr>
            <w:r w:rsidRPr="009504F4">
              <w:rPr>
                <w:rFonts w:ascii="Garamond" w:hAnsi="Garamond"/>
                <w:sz w:val="16"/>
                <w:szCs w:val="16"/>
              </w:rPr>
              <w:t>(0.271)</w:t>
            </w:r>
          </w:p>
        </w:tc>
        <w:tc>
          <w:tcPr>
            <w:tcW w:w="364" w:type="dxa"/>
            <w:noWrap/>
            <w:tcMar>
              <w:left w:w="0" w:type="dxa"/>
              <w:right w:w="0" w:type="dxa"/>
            </w:tcMar>
            <w:hideMark/>
          </w:tcPr>
          <w:p w14:paraId="50C883F9" w14:textId="77777777" w:rsidR="009504F4" w:rsidRPr="004A6261" w:rsidRDefault="009504F4" w:rsidP="009504F4">
            <w:pPr>
              <w:spacing w:line="480" w:lineRule="auto"/>
              <w:rPr>
                <w:rFonts w:ascii="Garamond" w:hAnsi="Garamond"/>
                <w:sz w:val="16"/>
                <w:szCs w:val="16"/>
              </w:rPr>
            </w:pPr>
          </w:p>
        </w:tc>
        <w:tc>
          <w:tcPr>
            <w:tcW w:w="847" w:type="dxa"/>
            <w:tcBorders>
              <w:top w:val="nil"/>
              <w:left w:val="nil"/>
              <w:bottom w:val="nil"/>
              <w:right w:val="nil"/>
            </w:tcBorders>
            <w:shd w:val="clear" w:color="auto" w:fill="auto"/>
            <w:noWrap/>
            <w:tcMar>
              <w:left w:w="0" w:type="dxa"/>
              <w:right w:w="0" w:type="dxa"/>
            </w:tcMar>
            <w:vAlign w:val="bottom"/>
            <w:hideMark/>
          </w:tcPr>
          <w:p w14:paraId="377BD980" w14:textId="4EB44112" w:rsidR="009504F4" w:rsidRPr="004A6261" w:rsidRDefault="009504F4" w:rsidP="009504F4">
            <w:pPr>
              <w:spacing w:line="480" w:lineRule="auto"/>
              <w:jc w:val="right"/>
              <w:rPr>
                <w:rFonts w:ascii="Garamond" w:hAnsi="Garamond"/>
                <w:sz w:val="16"/>
                <w:szCs w:val="16"/>
              </w:rPr>
            </w:pPr>
            <w:r w:rsidRPr="009504F4">
              <w:rPr>
                <w:rFonts w:ascii="Garamond" w:hAnsi="Garamond"/>
                <w:sz w:val="16"/>
                <w:szCs w:val="16"/>
              </w:rPr>
              <w:t>(0.272)</w:t>
            </w:r>
          </w:p>
        </w:tc>
        <w:tc>
          <w:tcPr>
            <w:tcW w:w="363" w:type="dxa"/>
            <w:noWrap/>
            <w:tcMar>
              <w:left w:w="0" w:type="dxa"/>
              <w:right w:w="0" w:type="dxa"/>
            </w:tcMar>
            <w:hideMark/>
          </w:tcPr>
          <w:p w14:paraId="2553C883" w14:textId="77777777" w:rsidR="009504F4" w:rsidRPr="004A6261" w:rsidRDefault="009504F4" w:rsidP="009504F4">
            <w:pPr>
              <w:spacing w:line="480" w:lineRule="auto"/>
              <w:rPr>
                <w:rFonts w:ascii="Garamond" w:hAnsi="Garamond"/>
                <w:sz w:val="16"/>
                <w:szCs w:val="16"/>
              </w:rPr>
            </w:pPr>
          </w:p>
        </w:tc>
        <w:tc>
          <w:tcPr>
            <w:tcW w:w="831" w:type="dxa"/>
            <w:tcBorders>
              <w:top w:val="nil"/>
              <w:left w:val="nil"/>
              <w:bottom w:val="nil"/>
              <w:right w:val="nil"/>
            </w:tcBorders>
            <w:shd w:val="clear" w:color="auto" w:fill="auto"/>
            <w:noWrap/>
            <w:tcMar>
              <w:left w:w="0" w:type="dxa"/>
              <w:right w:w="0" w:type="dxa"/>
            </w:tcMar>
            <w:vAlign w:val="bottom"/>
            <w:hideMark/>
          </w:tcPr>
          <w:p w14:paraId="1A40083C" w14:textId="48CDD490" w:rsidR="009504F4" w:rsidRPr="004A6261" w:rsidRDefault="009504F4" w:rsidP="009504F4">
            <w:pPr>
              <w:spacing w:line="480" w:lineRule="auto"/>
              <w:jc w:val="right"/>
              <w:rPr>
                <w:rFonts w:ascii="Garamond" w:hAnsi="Garamond"/>
                <w:sz w:val="16"/>
                <w:szCs w:val="16"/>
              </w:rPr>
            </w:pPr>
            <w:r w:rsidRPr="009504F4">
              <w:rPr>
                <w:rFonts w:ascii="Garamond" w:hAnsi="Garamond"/>
                <w:sz w:val="16"/>
                <w:szCs w:val="16"/>
              </w:rPr>
              <w:t>(0.271)</w:t>
            </w:r>
          </w:p>
        </w:tc>
        <w:tc>
          <w:tcPr>
            <w:tcW w:w="363" w:type="dxa"/>
            <w:noWrap/>
            <w:tcMar>
              <w:left w:w="0" w:type="dxa"/>
              <w:right w:w="0" w:type="dxa"/>
            </w:tcMar>
            <w:hideMark/>
          </w:tcPr>
          <w:p w14:paraId="25889394" w14:textId="77777777" w:rsidR="009504F4" w:rsidRPr="004A6261" w:rsidRDefault="009504F4" w:rsidP="009504F4">
            <w:pPr>
              <w:spacing w:line="480" w:lineRule="auto"/>
              <w:rPr>
                <w:rFonts w:ascii="Garamond" w:hAnsi="Garamond"/>
                <w:sz w:val="16"/>
                <w:szCs w:val="16"/>
              </w:rPr>
            </w:pPr>
          </w:p>
        </w:tc>
        <w:tc>
          <w:tcPr>
            <w:tcW w:w="789" w:type="dxa"/>
            <w:tcBorders>
              <w:top w:val="nil"/>
              <w:left w:val="nil"/>
              <w:bottom w:val="nil"/>
              <w:right w:val="nil"/>
            </w:tcBorders>
            <w:shd w:val="clear" w:color="auto" w:fill="auto"/>
            <w:noWrap/>
            <w:tcMar>
              <w:left w:w="0" w:type="dxa"/>
              <w:right w:w="0" w:type="dxa"/>
            </w:tcMar>
            <w:vAlign w:val="bottom"/>
            <w:hideMark/>
          </w:tcPr>
          <w:p w14:paraId="03926DEF" w14:textId="11205E16" w:rsidR="009504F4" w:rsidRPr="004A6261" w:rsidRDefault="009504F4" w:rsidP="009504F4">
            <w:pPr>
              <w:spacing w:line="480" w:lineRule="auto"/>
              <w:jc w:val="right"/>
              <w:rPr>
                <w:rFonts w:ascii="Garamond" w:hAnsi="Garamond"/>
                <w:sz w:val="16"/>
                <w:szCs w:val="16"/>
              </w:rPr>
            </w:pPr>
            <w:r w:rsidRPr="009504F4">
              <w:rPr>
                <w:rFonts w:ascii="Garamond" w:hAnsi="Garamond"/>
                <w:sz w:val="16"/>
                <w:szCs w:val="16"/>
              </w:rPr>
              <w:t>(0.273)</w:t>
            </w:r>
          </w:p>
        </w:tc>
        <w:tc>
          <w:tcPr>
            <w:tcW w:w="364" w:type="dxa"/>
            <w:noWrap/>
            <w:tcMar>
              <w:left w:w="0" w:type="dxa"/>
              <w:right w:w="0" w:type="dxa"/>
            </w:tcMar>
            <w:hideMark/>
          </w:tcPr>
          <w:p w14:paraId="23902325" w14:textId="77777777" w:rsidR="009504F4" w:rsidRPr="004A6261" w:rsidRDefault="009504F4" w:rsidP="009504F4">
            <w:pPr>
              <w:spacing w:line="480" w:lineRule="auto"/>
              <w:rPr>
                <w:rFonts w:ascii="Garamond" w:hAnsi="Garamond"/>
                <w:sz w:val="16"/>
                <w:szCs w:val="16"/>
              </w:rPr>
            </w:pPr>
          </w:p>
        </w:tc>
      </w:tr>
      <w:tr w:rsidR="009504F4" w:rsidRPr="004A6261" w14:paraId="3B67BCF8" w14:textId="77777777" w:rsidTr="009504F4">
        <w:trPr>
          <w:jc w:val="center"/>
        </w:trPr>
        <w:tc>
          <w:tcPr>
            <w:tcW w:w="2910" w:type="dxa"/>
            <w:noWrap/>
            <w:tcMar>
              <w:left w:w="0" w:type="dxa"/>
              <w:right w:w="0" w:type="dxa"/>
            </w:tcMar>
            <w:hideMark/>
          </w:tcPr>
          <w:p w14:paraId="1E84AACE" w14:textId="77777777" w:rsidR="009504F4" w:rsidRPr="004A6261" w:rsidRDefault="009504F4" w:rsidP="009504F4">
            <w:pPr>
              <w:rPr>
                <w:rFonts w:ascii="Garamond" w:hAnsi="Garamond"/>
                <w:sz w:val="20"/>
                <w:szCs w:val="20"/>
              </w:rPr>
            </w:pPr>
            <w:r w:rsidRPr="004A6261">
              <w:rPr>
                <w:rFonts w:ascii="Garamond" w:hAnsi="Garamond"/>
                <w:sz w:val="20"/>
                <w:szCs w:val="20"/>
              </w:rPr>
              <w:t>Wave 3</w:t>
            </w:r>
          </w:p>
        </w:tc>
        <w:tc>
          <w:tcPr>
            <w:tcW w:w="739" w:type="dxa"/>
            <w:tcBorders>
              <w:top w:val="nil"/>
              <w:left w:val="nil"/>
              <w:bottom w:val="nil"/>
              <w:right w:val="nil"/>
            </w:tcBorders>
            <w:shd w:val="clear" w:color="auto" w:fill="auto"/>
            <w:noWrap/>
            <w:tcMar>
              <w:left w:w="0" w:type="dxa"/>
              <w:right w:w="0" w:type="dxa"/>
            </w:tcMar>
            <w:vAlign w:val="bottom"/>
            <w:hideMark/>
          </w:tcPr>
          <w:p w14:paraId="629965FE" w14:textId="31DBAE7E" w:rsidR="009504F4" w:rsidRPr="004A6261" w:rsidRDefault="009504F4" w:rsidP="009504F4">
            <w:pPr>
              <w:jc w:val="right"/>
              <w:rPr>
                <w:rFonts w:ascii="Garamond" w:hAnsi="Garamond"/>
                <w:sz w:val="20"/>
                <w:szCs w:val="20"/>
              </w:rPr>
            </w:pPr>
            <w:r w:rsidRPr="001C5758">
              <w:rPr>
                <w:rFonts w:ascii="Garamond" w:hAnsi="Garamond"/>
                <w:sz w:val="20"/>
                <w:szCs w:val="20"/>
              </w:rPr>
              <w:t>0.478</w:t>
            </w:r>
          </w:p>
        </w:tc>
        <w:tc>
          <w:tcPr>
            <w:tcW w:w="393" w:type="dxa"/>
            <w:noWrap/>
            <w:tcMar>
              <w:left w:w="0" w:type="dxa"/>
              <w:right w:w="0" w:type="dxa"/>
            </w:tcMar>
            <w:hideMark/>
          </w:tcPr>
          <w:p w14:paraId="31EAB437" w14:textId="77777777" w:rsidR="009504F4" w:rsidRPr="004A6261" w:rsidRDefault="009504F4" w:rsidP="009504F4">
            <w:pPr>
              <w:rPr>
                <w:rFonts w:ascii="Garamond" w:hAnsi="Garamond"/>
                <w:sz w:val="20"/>
                <w:szCs w:val="20"/>
              </w:rPr>
            </w:pPr>
            <w:r w:rsidRPr="004A6261">
              <w:rPr>
                <w:rFonts w:ascii="Garamond" w:hAnsi="Garamond"/>
                <w:sz w:val="20"/>
                <w:szCs w:val="20"/>
              </w:rPr>
              <w:t>+</w:t>
            </w:r>
          </w:p>
        </w:tc>
        <w:tc>
          <w:tcPr>
            <w:tcW w:w="863" w:type="dxa"/>
            <w:tcBorders>
              <w:top w:val="nil"/>
              <w:left w:val="nil"/>
              <w:bottom w:val="nil"/>
              <w:right w:val="nil"/>
            </w:tcBorders>
            <w:shd w:val="clear" w:color="auto" w:fill="auto"/>
            <w:noWrap/>
            <w:tcMar>
              <w:left w:w="0" w:type="dxa"/>
              <w:right w:w="0" w:type="dxa"/>
            </w:tcMar>
            <w:vAlign w:val="bottom"/>
            <w:hideMark/>
          </w:tcPr>
          <w:p w14:paraId="14106DE3" w14:textId="275A9A07" w:rsidR="009504F4" w:rsidRPr="004A6261" w:rsidRDefault="009504F4" w:rsidP="009504F4">
            <w:pPr>
              <w:jc w:val="right"/>
              <w:rPr>
                <w:rFonts w:ascii="Garamond" w:hAnsi="Garamond"/>
                <w:sz w:val="20"/>
                <w:szCs w:val="20"/>
              </w:rPr>
            </w:pPr>
            <w:r w:rsidRPr="009504F4">
              <w:rPr>
                <w:rFonts w:ascii="Garamond" w:hAnsi="Garamond"/>
                <w:sz w:val="20"/>
                <w:szCs w:val="20"/>
              </w:rPr>
              <w:t>0.448</w:t>
            </w:r>
          </w:p>
        </w:tc>
        <w:tc>
          <w:tcPr>
            <w:tcW w:w="364" w:type="dxa"/>
            <w:noWrap/>
            <w:tcMar>
              <w:left w:w="0" w:type="dxa"/>
              <w:right w:w="0" w:type="dxa"/>
            </w:tcMar>
            <w:hideMark/>
          </w:tcPr>
          <w:p w14:paraId="55545104" w14:textId="6546FB73" w:rsidR="009504F4" w:rsidRPr="004A6261" w:rsidRDefault="009504F4" w:rsidP="009504F4">
            <w:pPr>
              <w:rPr>
                <w:rFonts w:ascii="Garamond" w:hAnsi="Garamond"/>
                <w:sz w:val="20"/>
                <w:szCs w:val="20"/>
              </w:rPr>
            </w:pPr>
            <w:r>
              <w:rPr>
                <w:rFonts w:ascii="Garamond" w:hAnsi="Garamond"/>
                <w:sz w:val="20"/>
                <w:szCs w:val="20"/>
              </w:rPr>
              <w:t>+</w:t>
            </w:r>
          </w:p>
        </w:tc>
        <w:tc>
          <w:tcPr>
            <w:tcW w:w="847" w:type="dxa"/>
            <w:tcBorders>
              <w:top w:val="nil"/>
              <w:left w:val="nil"/>
              <w:bottom w:val="nil"/>
              <w:right w:val="nil"/>
            </w:tcBorders>
            <w:shd w:val="clear" w:color="auto" w:fill="auto"/>
            <w:noWrap/>
            <w:tcMar>
              <w:left w:w="0" w:type="dxa"/>
              <w:right w:w="0" w:type="dxa"/>
            </w:tcMar>
            <w:vAlign w:val="bottom"/>
            <w:hideMark/>
          </w:tcPr>
          <w:p w14:paraId="1EB4DF18" w14:textId="32DE995E" w:rsidR="009504F4" w:rsidRPr="004A6261" w:rsidRDefault="009504F4" w:rsidP="009504F4">
            <w:pPr>
              <w:jc w:val="right"/>
              <w:rPr>
                <w:rFonts w:ascii="Garamond" w:hAnsi="Garamond"/>
                <w:sz w:val="20"/>
                <w:szCs w:val="20"/>
              </w:rPr>
            </w:pPr>
            <w:r w:rsidRPr="009504F4">
              <w:rPr>
                <w:rFonts w:ascii="Garamond" w:hAnsi="Garamond"/>
                <w:sz w:val="20"/>
                <w:szCs w:val="20"/>
              </w:rPr>
              <w:t>0.528</w:t>
            </w:r>
          </w:p>
        </w:tc>
        <w:tc>
          <w:tcPr>
            <w:tcW w:w="363" w:type="dxa"/>
            <w:noWrap/>
            <w:tcMar>
              <w:left w:w="0" w:type="dxa"/>
              <w:right w:w="0" w:type="dxa"/>
            </w:tcMar>
            <w:hideMark/>
          </w:tcPr>
          <w:p w14:paraId="1BDF70FD" w14:textId="573C06C5" w:rsidR="009504F4" w:rsidRPr="004A6261" w:rsidRDefault="009504F4" w:rsidP="009504F4">
            <w:pPr>
              <w:rPr>
                <w:rFonts w:ascii="Garamond" w:hAnsi="Garamond"/>
                <w:sz w:val="20"/>
                <w:szCs w:val="20"/>
              </w:rPr>
            </w:pPr>
            <w:r>
              <w:rPr>
                <w:rFonts w:ascii="Garamond" w:hAnsi="Garamond"/>
                <w:sz w:val="20"/>
                <w:szCs w:val="20"/>
              </w:rPr>
              <w:t>*</w:t>
            </w:r>
          </w:p>
        </w:tc>
        <w:tc>
          <w:tcPr>
            <w:tcW w:w="831" w:type="dxa"/>
            <w:tcBorders>
              <w:top w:val="nil"/>
              <w:left w:val="nil"/>
              <w:bottom w:val="nil"/>
              <w:right w:val="nil"/>
            </w:tcBorders>
            <w:shd w:val="clear" w:color="auto" w:fill="auto"/>
            <w:noWrap/>
            <w:tcMar>
              <w:left w:w="0" w:type="dxa"/>
              <w:right w:w="0" w:type="dxa"/>
            </w:tcMar>
            <w:vAlign w:val="bottom"/>
            <w:hideMark/>
          </w:tcPr>
          <w:p w14:paraId="65FE6882" w14:textId="109CEE06" w:rsidR="009504F4" w:rsidRPr="004A6261" w:rsidRDefault="009504F4" w:rsidP="009504F4">
            <w:pPr>
              <w:jc w:val="right"/>
              <w:rPr>
                <w:rFonts w:ascii="Garamond" w:hAnsi="Garamond"/>
                <w:sz w:val="20"/>
                <w:szCs w:val="20"/>
              </w:rPr>
            </w:pPr>
            <w:r w:rsidRPr="009504F4">
              <w:rPr>
                <w:rFonts w:ascii="Garamond" w:hAnsi="Garamond"/>
                <w:sz w:val="20"/>
                <w:szCs w:val="20"/>
              </w:rPr>
              <w:t>0.472</w:t>
            </w:r>
          </w:p>
        </w:tc>
        <w:tc>
          <w:tcPr>
            <w:tcW w:w="363" w:type="dxa"/>
            <w:noWrap/>
            <w:tcMar>
              <w:left w:w="0" w:type="dxa"/>
              <w:right w:w="0" w:type="dxa"/>
            </w:tcMar>
            <w:hideMark/>
          </w:tcPr>
          <w:p w14:paraId="6BFC31D2" w14:textId="558AE026" w:rsidR="009504F4" w:rsidRPr="004A6261" w:rsidRDefault="009504F4" w:rsidP="009504F4">
            <w:pPr>
              <w:rPr>
                <w:rFonts w:ascii="Garamond" w:hAnsi="Garamond"/>
                <w:sz w:val="20"/>
                <w:szCs w:val="20"/>
              </w:rPr>
            </w:pPr>
            <w:r>
              <w:rPr>
                <w:rFonts w:ascii="Garamond" w:hAnsi="Garamond"/>
                <w:sz w:val="20"/>
                <w:szCs w:val="20"/>
              </w:rPr>
              <w:t>+</w:t>
            </w:r>
          </w:p>
        </w:tc>
        <w:tc>
          <w:tcPr>
            <w:tcW w:w="789" w:type="dxa"/>
            <w:tcBorders>
              <w:top w:val="nil"/>
              <w:left w:val="nil"/>
              <w:bottom w:val="nil"/>
              <w:right w:val="nil"/>
            </w:tcBorders>
            <w:shd w:val="clear" w:color="auto" w:fill="auto"/>
            <w:noWrap/>
            <w:tcMar>
              <w:left w:w="0" w:type="dxa"/>
              <w:right w:w="0" w:type="dxa"/>
            </w:tcMar>
            <w:vAlign w:val="bottom"/>
            <w:hideMark/>
          </w:tcPr>
          <w:p w14:paraId="45102306" w14:textId="25A781A4" w:rsidR="009504F4" w:rsidRPr="004A6261" w:rsidRDefault="009504F4" w:rsidP="009504F4">
            <w:pPr>
              <w:jc w:val="right"/>
              <w:rPr>
                <w:rFonts w:ascii="Garamond" w:hAnsi="Garamond"/>
                <w:sz w:val="20"/>
                <w:szCs w:val="20"/>
              </w:rPr>
            </w:pPr>
            <w:r w:rsidRPr="009504F4">
              <w:rPr>
                <w:rFonts w:ascii="Garamond" w:hAnsi="Garamond"/>
                <w:sz w:val="20"/>
                <w:szCs w:val="20"/>
              </w:rPr>
              <w:t>0.493</w:t>
            </w:r>
          </w:p>
        </w:tc>
        <w:tc>
          <w:tcPr>
            <w:tcW w:w="364" w:type="dxa"/>
            <w:noWrap/>
            <w:tcMar>
              <w:left w:w="0" w:type="dxa"/>
              <w:right w:w="0" w:type="dxa"/>
            </w:tcMar>
            <w:hideMark/>
          </w:tcPr>
          <w:p w14:paraId="171C8003" w14:textId="77777777" w:rsidR="009504F4" w:rsidRPr="004A6261" w:rsidRDefault="009504F4" w:rsidP="009504F4">
            <w:pPr>
              <w:rPr>
                <w:rFonts w:ascii="Garamond" w:hAnsi="Garamond"/>
                <w:sz w:val="20"/>
                <w:szCs w:val="20"/>
              </w:rPr>
            </w:pPr>
            <w:r w:rsidRPr="004A6261">
              <w:rPr>
                <w:rFonts w:ascii="Garamond" w:hAnsi="Garamond"/>
                <w:sz w:val="20"/>
                <w:szCs w:val="20"/>
              </w:rPr>
              <w:t>+</w:t>
            </w:r>
          </w:p>
        </w:tc>
      </w:tr>
      <w:tr w:rsidR="009504F4" w:rsidRPr="004A6261" w14:paraId="72F78FD4" w14:textId="77777777" w:rsidTr="009504F4">
        <w:trPr>
          <w:jc w:val="center"/>
        </w:trPr>
        <w:tc>
          <w:tcPr>
            <w:tcW w:w="2910" w:type="dxa"/>
            <w:noWrap/>
            <w:tcMar>
              <w:left w:w="0" w:type="dxa"/>
              <w:right w:w="0" w:type="dxa"/>
            </w:tcMar>
            <w:hideMark/>
          </w:tcPr>
          <w:p w14:paraId="15C953AF" w14:textId="77777777" w:rsidR="009504F4" w:rsidRPr="004A6261" w:rsidRDefault="009504F4" w:rsidP="009504F4">
            <w:pPr>
              <w:spacing w:line="480" w:lineRule="auto"/>
              <w:rPr>
                <w:rFonts w:ascii="Garamond" w:hAnsi="Garamond"/>
                <w:sz w:val="16"/>
                <w:szCs w:val="16"/>
              </w:rPr>
            </w:pPr>
          </w:p>
        </w:tc>
        <w:tc>
          <w:tcPr>
            <w:tcW w:w="739" w:type="dxa"/>
            <w:tcBorders>
              <w:top w:val="nil"/>
              <w:left w:val="nil"/>
              <w:bottom w:val="nil"/>
              <w:right w:val="nil"/>
            </w:tcBorders>
            <w:shd w:val="clear" w:color="auto" w:fill="auto"/>
            <w:noWrap/>
            <w:tcMar>
              <w:left w:w="0" w:type="dxa"/>
              <w:right w:w="0" w:type="dxa"/>
            </w:tcMar>
            <w:vAlign w:val="bottom"/>
            <w:hideMark/>
          </w:tcPr>
          <w:p w14:paraId="679C0F07" w14:textId="5375B929" w:rsidR="009504F4" w:rsidRPr="001C5758" w:rsidRDefault="009504F4" w:rsidP="009504F4">
            <w:pPr>
              <w:spacing w:line="480" w:lineRule="auto"/>
              <w:jc w:val="right"/>
              <w:rPr>
                <w:rFonts w:ascii="Garamond" w:hAnsi="Garamond"/>
                <w:sz w:val="16"/>
                <w:szCs w:val="16"/>
              </w:rPr>
            </w:pPr>
            <w:r w:rsidRPr="001C5758">
              <w:rPr>
                <w:rFonts w:ascii="Garamond" w:hAnsi="Garamond"/>
                <w:sz w:val="16"/>
                <w:szCs w:val="16"/>
              </w:rPr>
              <w:t>(0.265)</w:t>
            </w:r>
          </w:p>
        </w:tc>
        <w:tc>
          <w:tcPr>
            <w:tcW w:w="393" w:type="dxa"/>
            <w:noWrap/>
            <w:tcMar>
              <w:left w:w="0" w:type="dxa"/>
              <w:right w:w="0" w:type="dxa"/>
            </w:tcMar>
            <w:hideMark/>
          </w:tcPr>
          <w:p w14:paraId="68F9710F" w14:textId="77777777" w:rsidR="009504F4" w:rsidRPr="004A6261" w:rsidRDefault="009504F4" w:rsidP="009504F4">
            <w:pPr>
              <w:spacing w:line="480" w:lineRule="auto"/>
              <w:rPr>
                <w:rFonts w:ascii="Garamond" w:hAnsi="Garamond"/>
                <w:sz w:val="16"/>
                <w:szCs w:val="16"/>
              </w:rPr>
            </w:pPr>
          </w:p>
        </w:tc>
        <w:tc>
          <w:tcPr>
            <w:tcW w:w="863" w:type="dxa"/>
            <w:tcBorders>
              <w:top w:val="nil"/>
              <w:left w:val="nil"/>
              <w:bottom w:val="nil"/>
              <w:right w:val="nil"/>
            </w:tcBorders>
            <w:shd w:val="clear" w:color="auto" w:fill="auto"/>
            <w:noWrap/>
            <w:tcMar>
              <w:left w:w="0" w:type="dxa"/>
              <w:right w:w="0" w:type="dxa"/>
            </w:tcMar>
            <w:vAlign w:val="bottom"/>
            <w:hideMark/>
          </w:tcPr>
          <w:p w14:paraId="44732D68" w14:textId="5C66E1B6" w:rsidR="009504F4" w:rsidRPr="004A6261" w:rsidRDefault="009504F4" w:rsidP="009504F4">
            <w:pPr>
              <w:spacing w:line="480" w:lineRule="auto"/>
              <w:jc w:val="right"/>
              <w:rPr>
                <w:rFonts w:ascii="Garamond" w:hAnsi="Garamond"/>
                <w:sz w:val="16"/>
                <w:szCs w:val="16"/>
              </w:rPr>
            </w:pPr>
            <w:r w:rsidRPr="009504F4">
              <w:rPr>
                <w:rFonts w:ascii="Garamond" w:hAnsi="Garamond"/>
                <w:sz w:val="16"/>
                <w:szCs w:val="16"/>
              </w:rPr>
              <w:t>(0.266)</w:t>
            </w:r>
          </w:p>
        </w:tc>
        <w:tc>
          <w:tcPr>
            <w:tcW w:w="364" w:type="dxa"/>
            <w:noWrap/>
            <w:tcMar>
              <w:left w:w="0" w:type="dxa"/>
              <w:right w:w="0" w:type="dxa"/>
            </w:tcMar>
            <w:hideMark/>
          </w:tcPr>
          <w:p w14:paraId="11A1CA46" w14:textId="77777777" w:rsidR="009504F4" w:rsidRPr="004A6261" w:rsidRDefault="009504F4" w:rsidP="009504F4">
            <w:pPr>
              <w:spacing w:line="480" w:lineRule="auto"/>
              <w:rPr>
                <w:rFonts w:ascii="Garamond" w:hAnsi="Garamond"/>
                <w:sz w:val="16"/>
                <w:szCs w:val="16"/>
              </w:rPr>
            </w:pPr>
          </w:p>
        </w:tc>
        <w:tc>
          <w:tcPr>
            <w:tcW w:w="847" w:type="dxa"/>
            <w:tcBorders>
              <w:top w:val="nil"/>
              <w:left w:val="nil"/>
              <w:bottom w:val="nil"/>
              <w:right w:val="nil"/>
            </w:tcBorders>
            <w:shd w:val="clear" w:color="auto" w:fill="auto"/>
            <w:noWrap/>
            <w:tcMar>
              <w:left w:w="0" w:type="dxa"/>
              <w:right w:w="0" w:type="dxa"/>
            </w:tcMar>
            <w:vAlign w:val="bottom"/>
            <w:hideMark/>
          </w:tcPr>
          <w:p w14:paraId="06D98A98" w14:textId="4D487C1E" w:rsidR="009504F4" w:rsidRPr="004A6261" w:rsidRDefault="009504F4" w:rsidP="009504F4">
            <w:pPr>
              <w:spacing w:line="480" w:lineRule="auto"/>
              <w:jc w:val="right"/>
              <w:rPr>
                <w:rFonts w:ascii="Garamond" w:hAnsi="Garamond"/>
                <w:sz w:val="16"/>
                <w:szCs w:val="16"/>
              </w:rPr>
            </w:pPr>
            <w:r w:rsidRPr="009504F4">
              <w:rPr>
                <w:rFonts w:ascii="Garamond" w:hAnsi="Garamond"/>
                <w:sz w:val="16"/>
                <w:szCs w:val="16"/>
              </w:rPr>
              <w:t>(0.268)</w:t>
            </w:r>
          </w:p>
        </w:tc>
        <w:tc>
          <w:tcPr>
            <w:tcW w:w="363" w:type="dxa"/>
            <w:noWrap/>
            <w:tcMar>
              <w:left w:w="0" w:type="dxa"/>
              <w:right w:w="0" w:type="dxa"/>
            </w:tcMar>
            <w:hideMark/>
          </w:tcPr>
          <w:p w14:paraId="62A68E4E" w14:textId="77777777" w:rsidR="009504F4" w:rsidRPr="004A6261" w:rsidRDefault="009504F4" w:rsidP="009504F4">
            <w:pPr>
              <w:spacing w:line="480" w:lineRule="auto"/>
              <w:rPr>
                <w:rFonts w:ascii="Garamond" w:hAnsi="Garamond"/>
                <w:sz w:val="16"/>
                <w:szCs w:val="16"/>
              </w:rPr>
            </w:pPr>
          </w:p>
        </w:tc>
        <w:tc>
          <w:tcPr>
            <w:tcW w:w="831" w:type="dxa"/>
            <w:tcBorders>
              <w:top w:val="nil"/>
              <w:left w:val="nil"/>
              <w:bottom w:val="nil"/>
              <w:right w:val="nil"/>
            </w:tcBorders>
            <w:shd w:val="clear" w:color="auto" w:fill="auto"/>
            <w:noWrap/>
            <w:tcMar>
              <w:left w:w="0" w:type="dxa"/>
              <w:right w:w="0" w:type="dxa"/>
            </w:tcMar>
            <w:vAlign w:val="bottom"/>
            <w:hideMark/>
          </w:tcPr>
          <w:p w14:paraId="2AAE432B" w14:textId="7A2EF404" w:rsidR="009504F4" w:rsidRPr="004A6261" w:rsidRDefault="009504F4" w:rsidP="009504F4">
            <w:pPr>
              <w:spacing w:line="480" w:lineRule="auto"/>
              <w:jc w:val="right"/>
              <w:rPr>
                <w:rFonts w:ascii="Garamond" w:hAnsi="Garamond"/>
                <w:sz w:val="16"/>
                <w:szCs w:val="16"/>
              </w:rPr>
            </w:pPr>
            <w:r w:rsidRPr="009504F4">
              <w:rPr>
                <w:rFonts w:ascii="Garamond" w:hAnsi="Garamond"/>
                <w:sz w:val="16"/>
                <w:szCs w:val="16"/>
              </w:rPr>
              <w:t>(0.265)</w:t>
            </w:r>
          </w:p>
        </w:tc>
        <w:tc>
          <w:tcPr>
            <w:tcW w:w="363" w:type="dxa"/>
            <w:noWrap/>
            <w:tcMar>
              <w:left w:w="0" w:type="dxa"/>
              <w:right w:w="0" w:type="dxa"/>
            </w:tcMar>
            <w:hideMark/>
          </w:tcPr>
          <w:p w14:paraId="7A53939F" w14:textId="77777777" w:rsidR="009504F4" w:rsidRPr="004A6261" w:rsidRDefault="009504F4" w:rsidP="009504F4">
            <w:pPr>
              <w:spacing w:line="480" w:lineRule="auto"/>
              <w:rPr>
                <w:rFonts w:ascii="Garamond" w:hAnsi="Garamond"/>
                <w:sz w:val="16"/>
                <w:szCs w:val="16"/>
              </w:rPr>
            </w:pPr>
          </w:p>
        </w:tc>
        <w:tc>
          <w:tcPr>
            <w:tcW w:w="789" w:type="dxa"/>
            <w:tcBorders>
              <w:top w:val="nil"/>
              <w:left w:val="nil"/>
              <w:bottom w:val="nil"/>
              <w:right w:val="nil"/>
            </w:tcBorders>
            <w:shd w:val="clear" w:color="auto" w:fill="auto"/>
            <w:noWrap/>
            <w:tcMar>
              <w:left w:w="0" w:type="dxa"/>
              <w:right w:w="0" w:type="dxa"/>
            </w:tcMar>
            <w:vAlign w:val="bottom"/>
            <w:hideMark/>
          </w:tcPr>
          <w:p w14:paraId="73533425" w14:textId="379884C5" w:rsidR="009504F4" w:rsidRPr="004A6261" w:rsidRDefault="009504F4" w:rsidP="009504F4">
            <w:pPr>
              <w:spacing w:line="480" w:lineRule="auto"/>
              <w:jc w:val="right"/>
              <w:rPr>
                <w:rFonts w:ascii="Garamond" w:hAnsi="Garamond"/>
                <w:sz w:val="16"/>
                <w:szCs w:val="16"/>
              </w:rPr>
            </w:pPr>
            <w:r w:rsidRPr="009504F4">
              <w:rPr>
                <w:rFonts w:ascii="Garamond" w:hAnsi="Garamond"/>
                <w:sz w:val="16"/>
                <w:szCs w:val="16"/>
              </w:rPr>
              <w:t>(0.268)</w:t>
            </w:r>
          </w:p>
        </w:tc>
        <w:tc>
          <w:tcPr>
            <w:tcW w:w="364" w:type="dxa"/>
            <w:noWrap/>
            <w:tcMar>
              <w:left w:w="0" w:type="dxa"/>
              <w:right w:w="0" w:type="dxa"/>
            </w:tcMar>
            <w:hideMark/>
          </w:tcPr>
          <w:p w14:paraId="5A04532B" w14:textId="77777777" w:rsidR="009504F4" w:rsidRPr="004A6261" w:rsidRDefault="009504F4" w:rsidP="009504F4">
            <w:pPr>
              <w:spacing w:line="480" w:lineRule="auto"/>
              <w:rPr>
                <w:rFonts w:ascii="Garamond" w:hAnsi="Garamond"/>
                <w:sz w:val="16"/>
                <w:szCs w:val="16"/>
              </w:rPr>
            </w:pPr>
          </w:p>
        </w:tc>
      </w:tr>
      <w:tr w:rsidR="009504F4" w:rsidRPr="004A6261" w14:paraId="554BA59B" w14:textId="77777777" w:rsidTr="009504F4">
        <w:trPr>
          <w:jc w:val="center"/>
        </w:trPr>
        <w:tc>
          <w:tcPr>
            <w:tcW w:w="2910" w:type="dxa"/>
            <w:noWrap/>
            <w:tcMar>
              <w:left w:w="0" w:type="dxa"/>
              <w:right w:w="0" w:type="dxa"/>
            </w:tcMar>
            <w:hideMark/>
          </w:tcPr>
          <w:p w14:paraId="1E55B7D8" w14:textId="77777777" w:rsidR="009504F4" w:rsidRPr="004A6261" w:rsidRDefault="009504F4" w:rsidP="009504F4">
            <w:pPr>
              <w:rPr>
                <w:rFonts w:ascii="Garamond" w:hAnsi="Garamond"/>
                <w:sz w:val="20"/>
                <w:szCs w:val="20"/>
              </w:rPr>
            </w:pPr>
            <w:r w:rsidRPr="004A6261">
              <w:rPr>
                <w:rFonts w:ascii="Garamond" w:hAnsi="Garamond"/>
                <w:sz w:val="20"/>
                <w:szCs w:val="20"/>
              </w:rPr>
              <w:t>Wave 4</w:t>
            </w:r>
          </w:p>
        </w:tc>
        <w:tc>
          <w:tcPr>
            <w:tcW w:w="739" w:type="dxa"/>
            <w:tcBorders>
              <w:top w:val="nil"/>
              <w:left w:val="nil"/>
              <w:bottom w:val="nil"/>
              <w:right w:val="nil"/>
            </w:tcBorders>
            <w:shd w:val="clear" w:color="auto" w:fill="auto"/>
            <w:noWrap/>
            <w:tcMar>
              <w:left w:w="0" w:type="dxa"/>
              <w:right w:w="0" w:type="dxa"/>
            </w:tcMar>
            <w:vAlign w:val="bottom"/>
            <w:hideMark/>
          </w:tcPr>
          <w:p w14:paraId="597AAED0" w14:textId="3E0AFF56" w:rsidR="009504F4" w:rsidRPr="004A6261" w:rsidRDefault="009504F4" w:rsidP="009504F4">
            <w:pPr>
              <w:jc w:val="right"/>
              <w:rPr>
                <w:rFonts w:ascii="Garamond" w:hAnsi="Garamond"/>
                <w:sz w:val="20"/>
                <w:szCs w:val="20"/>
              </w:rPr>
            </w:pPr>
            <w:r w:rsidRPr="001C5758">
              <w:rPr>
                <w:rFonts w:ascii="Garamond" w:hAnsi="Garamond"/>
                <w:sz w:val="20"/>
                <w:szCs w:val="20"/>
              </w:rPr>
              <w:t>0.409</w:t>
            </w:r>
          </w:p>
        </w:tc>
        <w:tc>
          <w:tcPr>
            <w:tcW w:w="393" w:type="dxa"/>
            <w:noWrap/>
            <w:tcMar>
              <w:left w:w="0" w:type="dxa"/>
              <w:right w:w="0" w:type="dxa"/>
            </w:tcMar>
            <w:hideMark/>
          </w:tcPr>
          <w:p w14:paraId="52913721" w14:textId="77777777" w:rsidR="009504F4" w:rsidRPr="004A6261" w:rsidRDefault="009504F4" w:rsidP="009504F4">
            <w:pPr>
              <w:rPr>
                <w:rFonts w:ascii="Garamond" w:hAnsi="Garamond"/>
                <w:sz w:val="20"/>
                <w:szCs w:val="20"/>
              </w:rPr>
            </w:pPr>
          </w:p>
        </w:tc>
        <w:tc>
          <w:tcPr>
            <w:tcW w:w="863" w:type="dxa"/>
            <w:tcBorders>
              <w:top w:val="nil"/>
              <w:left w:val="nil"/>
              <w:bottom w:val="nil"/>
              <w:right w:val="nil"/>
            </w:tcBorders>
            <w:shd w:val="clear" w:color="auto" w:fill="auto"/>
            <w:noWrap/>
            <w:tcMar>
              <w:left w:w="0" w:type="dxa"/>
              <w:right w:w="0" w:type="dxa"/>
            </w:tcMar>
            <w:vAlign w:val="bottom"/>
            <w:hideMark/>
          </w:tcPr>
          <w:p w14:paraId="27FCD777" w14:textId="50B7CCD8" w:rsidR="009504F4" w:rsidRPr="004A6261" w:rsidRDefault="009504F4" w:rsidP="009504F4">
            <w:pPr>
              <w:jc w:val="right"/>
              <w:rPr>
                <w:rFonts w:ascii="Garamond" w:hAnsi="Garamond"/>
                <w:sz w:val="20"/>
                <w:szCs w:val="20"/>
              </w:rPr>
            </w:pPr>
            <w:r w:rsidRPr="009504F4">
              <w:rPr>
                <w:rFonts w:ascii="Garamond" w:hAnsi="Garamond"/>
                <w:sz w:val="20"/>
                <w:szCs w:val="20"/>
              </w:rPr>
              <w:t>0.366</w:t>
            </w:r>
          </w:p>
        </w:tc>
        <w:tc>
          <w:tcPr>
            <w:tcW w:w="364" w:type="dxa"/>
            <w:noWrap/>
            <w:tcMar>
              <w:left w:w="0" w:type="dxa"/>
              <w:right w:w="0" w:type="dxa"/>
            </w:tcMar>
            <w:hideMark/>
          </w:tcPr>
          <w:p w14:paraId="29E2A7FB" w14:textId="77777777" w:rsidR="009504F4" w:rsidRPr="004A6261" w:rsidRDefault="009504F4" w:rsidP="009504F4">
            <w:pPr>
              <w:rPr>
                <w:rFonts w:ascii="Garamond" w:hAnsi="Garamond"/>
                <w:sz w:val="20"/>
                <w:szCs w:val="20"/>
              </w:rPr>
            </w:pPr>
          </w:p>
        </w:tc>
        <w:tc>
          <w:tcPr>
            <w:tcW w:w="847" w:type="dxa"/>
            <w:tcBorders>
              <w:top w:val="nil"/>
              <w:left w:val="nil"/>
              <w:bottom w:val="nil"/>
              <w:right w:val="nil"/>
            </w:tcBorders>
            <w:shd w:val="clear" w:color="auto" w:fill="auto"/>
            <w:noWrap/>
            <w:tcMar>
              <w:left w:w="0" w:type="dxa"/>
              <w:right w:w="0" w:type="dxa"/>
            </w:tcMar>
            <w:vAlign w:val="bottom"/>
            <w:hideMark/>
          </w:tcPr>
          <w:p w14:paraId="7753010D" w14:textId="0BD8D53B" w:rsidR="009504F4" w:rsidRPr="004A6261" w:rsidRDefault="009504F4" w:rsidP="009504F4">
            <w:pPr>
              <w:jc w:val="right"/>
              <w:rPr>
                <w:rFonts w:ascii="Garamond" w:hAnsi="Garamond"/>
                <w:sz w:val="20"/>
                <w:szCs w:val="20"/>
              </w:rPr>
            </w:pPr>
            <w:r w:rsidRPr="009504F4">
              <w:rPr>
                <w:rFonts w:ascii="Garamond" w:hAnsi="Garamond"/>
                <w:sz w:val="20"/>
                <w:szCs w:val="20"/>
              </w:rPr>
              <w:t>0.454</w:t>
            </w:r>
          </w:p>
        </w:tc>
        <w:tc>
          <w:tcPr>
            <w:tcW w:w="363" w:type="dxa"/>
            <w:noWrap/>
            <w:tcMar>
              <w:left w:w="0" w:type="dxa"/>
              <w:right w:w="0" w:type="dxa"/>
            </w:tcMar>
            <w:hideMark/>
          </w:tcPr>
          <w:p w14:paraId="465C4AC1" w14:textId="77777777" w:rsidR="009504F4" w:rsidRPr="004A6261" w:rsidRDefault="009504F4" w:rsidP="009504F4">
            <w:pPr>
              <w:rPr>
                <w:rFonts w:ascii="Garamond" w:hAnsi="Garamond"/>
                <w:sz w:val="20"/>
                <w:szCs w:val="20"/>
              </w:rPr>
            </w:pPr>
            <w:r w:rsidRPr="004A6261">
              <w:rPr>
                <w:rFonts w:ascii="Garamond" w:hAnsi="Garamond"/>
                <w:sz w:val="20"/>
                <w:szCs w:val="20"/>
              </w:rPr>
              <w:t>+</w:t>
            </w:r>
          </w:p>
        </w:tc>
        <w:tc>
          <w:tcPr>
            <w:tcW w:w="831" w:type="dxa"/>
            <w:tcBorders>
              <w:top w:val="nil"/>
              <w:left w:val="nil"/>
              <w:bottom w:val="nil"/>
              <w:right w:val="nil"/>
            </w:tcBorders>
            <w:shd w:val="clear" w:color="auto" w:fill="auto"/>
            <w:noWrap/>
            <w:tcMar>
              <w:left w:w="0" w:type="dxa"/>
              <w:right w:w="0" w:type="dxa"/>
            </w:tcMar>
            <w:vAlign w:val="bottom"/>
            <w:hideMark/>
          </w:tcPr>
          <w:p w14:paraId="5DACB1D7" w14:textId="1A9FD2D4" w:rsidR="009504F4" w:rsidRPr="004A6261" w:rsidRDefault="009504F4" w:rsidP="009504F4">
            <w:pPr>
              <w:jc w:val="right"/>
              <w:rPr>
                <w:rFonts w:ascii="Garamond" w:hAnsi="Garamond"/>
                <w:sz w:val="20"/>
                <w:szCs w:val="20"/>
              </w:rPr>
            </w:pPr>
            <w:r w:rsidRPr="009504F4">
              <w:rPr>
                <w:rFonts w:ascii="Garamond" w:hAnsi="Garamond"/>
                <w:sz w:val="20"/>
                <w:szCs w:val="20"/>
              </w:rPr>
              <w:t>0.404</w:t>
            </w:r>
          </w:p>
        </w:tc>
        <w:tc>
          <w:tcPr>
            <w:tcW w:w="363" w:type="dxa"/>
            <w:noWrap/>
            <w:tcMar>
              <w:left w:w="0" w:type="dxa"/>
              <w:right w:w="0" w:type="dxa"/>
            </w:tcMar>
            <w:hideMark/>
          </w:tcPr>
          <w:p w14:paraId="452F7C3E" w14:textId="77777777" w:rsidR="009504F4" w:rsidRPr="004A6261" w:rsidRDefault="009504F4" w:rsidP="009504F4">
            <w:pPr>
              <w:rPr>
                <w:rFonts w:ascii="Garamond" w:hAnsi="Garamond"/>
                <w:sz w:val="20"/>
                <w:szCs w:val="20"/>
              </w:rPr>
            </w:pPr>
          </w:p>
        </w:tc>
        <w:tc>
          <w:tcPr>
            <w:tcW w:w="789" w:type="dxa"/>
            <w:tcBorders>
              <w:top w:val="nil"/>
              <w:left w:val="nil"/>
              <w:bottom w:val="nil"/>
              <w:right w:val="nil"/>
            </w:tcBorders>
            <w:shd w:val="clear" w:color="auto" w:fill="auto"/>
            <w:noWrap/>
            <w:tcMar>
              <w:left w:w="0" w:type="dxa"/>
              <w:right w:w="0" w:type="dxa"/>
            </w:tcMar>
            <w:vAlign w:val="bottom"/>
            <w:hideMark/>
          </w:tcPr>
          <w:p w14:paraId="49BE2905" w14:textId="7F27D5F3" w:rsidR="009504F4" w:rsidRPr="004A6261" w:rsidRDefault="009504F4" w:rsidP="009504F4">
            <w:pPr>
              <w:jc w:val="right"/>
              <w:rPr>
                <w:rFonts w:ascii="Garamond" w:hAnsi="Garamond"/>
                <w:sz w:val="20"/>
                <w:szCs w:val="20"/>
              </w:rPr>
            </w:pPr>
            <w:r w:rsidRPr="009504F4">
              <w:rPr>
                <w:rFonts w:ascii="Garamond" w:hAnsi="Garamond"/>
                <w:sz w:val="20"/>
                <w:szCs w:val="20"/>
              </w:rPr>
              <w:t>0.404</w:t>
            </w:r>
          </w:p>
        </w:tc>
        <w:tc>
          <w:tcPr>
            <w:tcW w:w="364" w:type="dxa"/>
            <w:noWrap/>
            <w:tcMar>
              <w:left w:w="0" w:type="dxa"/>
              <w:right w:w="0" w:type="dxa"/>
            </w:tcMar>
            <w:hideMark/>
          </w:tcPr>
          <w:p w14:paraId="1F387E22" w14:textId="77777777" w:rsidR="009504F4" w:rsidRPr="004A6261" w:rsidRDefault="009504F4" w:rsidP="009504F4">
            <w:pPr>
              <w:rPr>
                <w:rFonts w:ascii="Garamond" w:hAnsi="Garamond"/>
                <w:sz w:val="20"/>
                <w:szCs w:val="20"/>
              </w:rPr>
            </w:pPr>
          </w:p>
        </w:tc>
      </w:tr>
      <w:tr w:rsidR="009504F4" w:rsidRPr="004A6261" w14:paraId="319A29BD" w14:textId="77777777" w:rsidTr="009504F4">
        <w:trPr>
          <w:jc w:val="center"/>
        </w:trPr>
        <w:tc>
          <w:tcPr>
            <w:tcW w:w="2910" w:type="dxa"/>
            <w:noWrap/>
            <w:tcMar>
              <w:left w:w="0" w:type="dxa"/>
              <w:right w:w="0" w:type="dxa"/>
            </w:tcMar>
            <w:hideMark/>
          </w:tcPr>
          <w:p w14:paraId="521D218B" w14:textId="77777777" w:rsidR="009504F4" w:rsidRPr="004A6261" w:rsidRDefault="009504F4" w:rsidP="009504F4">
            <w:pPr>
              <w:spacing w:line="480" w:lineRule="auto"/>
              <w:rPr>
                <w:rFonts w:ascii="Garamond" w:hAnsi="Garamond"/>
                <w:sz w:val="16"/>
                <w:szCs w:val="16"/>
              </w:rPr>
            </w:pPr>
          </w:p>
        </w:tc>
        <w:tc>
          <w:tcPr>
            <w:tcW w:w="739" w:type="dxa"/>
            <w:tcBorders>
              <w:top w:val="nil"/>
              <w:left w:val="nil"/>
              <w:bottom w:val="nil"/>
              <w:right w:val="nil"/>
            </w:tcBorders>
            <w:shd w:val="clear" w:color="auto" w:fill="auto"/>
            <w:noWrap/>
            <w:tcMar>
              <w:left w:w="0" w:type="dxa"/>
              <w:right w:w="0" w:type="dxa"/>
            </w:tcMar>
            <w:vAlign w:val="bottom"/>
            <w:hideMark/>
          </w:tcPr>
          <w:p w14:paraId="429CC376" w14:textId="59CD4947"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(0.265)</w:t>
            </w:r>
          </w:p>
        </w:tc>
        <w:tc>
          <w:tcPr>
            <w:tcW w:w="393" w:type="dxa"/>
            <w:noWrap/>
            <w:tcMar>
              <w:left w:w="0" w:type="dxa"/>
              <w:right w:w="0" w:type="dxa"/>
            </w:tcMar>
            <w:hideMark/>
          </w:tcPr>
          <w:p w14:paraId="13036A46" w14:textId="77777777" w:rsidR="009504F4" w:rsidRPr="009504F4" w:rsidRDefault="009504F4" w:rsidP="009504F4">
            <w:pPr>
              <w:spacing w:line="480" w:lineRule="auto"/>
              <w:rPr>
                <w:rFonts w:ascii="Garamond" w:hAnsi="Garamond"/>
                <w:sz w:val="16"/>
                <w:szCs w:val="16"/>
              </w:rPr>
            </w:pPr>
          </w:p>
        </w:tc>
        <w:tc>
          <w:tcPr>
            <w:tcW w:w="863" w:type="dxa"/>
            <w:tcBorders>
              <w:top w:val="nil"/>
              <w:left w:val="nil"/>
              <w:bottom w:val="nil"/>
              <w:right w:val="nil"/>
            </w:tcBorders>
            <w:shd w:val="clear" w:color="auto" w:fill="auto"/>
            <w:noWrap/>
            <w:tcMar>
              <w:left w:w="0" w:type="dxa"/>
              <w:right w:w="0" w:type="dxa"/>
            </w:tcMar>
            <w:vAlign w:val="bottom"/>
            <w:hideMark/>
          </w:tcPr>
          <w:p w14:paraId="0510C232" w14:textId="76373293"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(0.266)</w:t>
            </w:r>
          </w:p>
        </w:tc>
        <w:tc>
          <w:tcPr>
            <w:tcW w:w="364" w:type="dxa"/>
            <w:noWrap/>
            <w:tcMar>
              <w:left w:w="0" w:type="dxa"/>
              <w:right w:w="0" w:type="dxa"/>
            </w:tcMar>
            <w:hideMark/>
          </w:tcPr>
          <w:p w14:paraId="6EF6A591" w14:textId="77777777" w:rsidR="009504F4" w:rsidRPr="009504F4" w:rsidRDefault="009504F4" w:rsidP="009504F4">
            <w:pPr>
              <w:spacing w:line="480" w:lineRule="auto"/>
              <w:rPr>
                <w:rFonts w:ascii="Garamond" w:hAnsi="Garamond"/>
                <w:sz w:val="16"/>
                <w:szCs w:val="16"/>
              </w:rPr>
            </w:pPr>
          </w:p>
        </w:tc>
        <w:tc>
          <w:tcPr>
            <w:tcW w:w="847" w:type="dxa"/>
            <w:tcBorders>
              <w:top w:val="nil"/>
              <w:left w:val="nil"/>
              <w:bottom w:val="nil"/>
              <w:right w:val="nil"/>
            </w:tcBorders>
            <w:shd w:val="clear" w:color="auto" w:fill="auto"/>
            <w:noWrap/>
            <w:tcMar>
              <w:left w:w="0" w:type="dxa"/>
              <w:right w:w="0" w:type="dxa"/>
            </w:tcMar>
            <w:vAlign w:val="bottom"/>
            <w:hideMark/>
          </w:tcPr>
          <w:p w14:paraId="073AAEBB" w14:textId="4C704D3F"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(0.268)</w:t>
            </w:r>
          </w:p>
        </w:tc>
        <w:tc>
          <w:tcPr>
            <w:tcW w:w="363" w:type="dxa"/>
            <w:noWrap/>
            <w:tcMar>
              <w:left w:w="0" w:type="dxa"/>
              <w:right w:w="0" w:type="dxa"/>
            </w:tcMar>
            <w:hideMark/>
          </w:tcPr>
          <w:p w14:paraId="714DE391" w14:textId="77777777" w:rsidR="009504F4" w:rsidRPr="009504F4" w:rsidRDefault="009504F4" w:rsidP="009504F4">
            <w:pPr>
              <w:spacing w:line="480" w:lineRule="auto"/>
              <w:rPr>
                <w:rFonts w:ascii="Garamond" w:hAnsi="Garamond"/>
                <w:sz w:val="16"/>
                <w:szCs w:val="16"/>
              </w:rPr>
            </w:pPr>
          </w:p>
        </w:tc>
        <w:tc>
          <w:tcPr>
            <w:tcW w:w="831" w:type="dxa"/>
            <w:tcBorders>
              <w:top w:val="nil"/>
              <w:left w:val="nil"/>
              <w:bottom w:val="nil"/>
              <w:right w:val="nil"/>
            </w:tcBorders>
            <w:shd w:val="clear" w:color="auto" w:fill="auto"/>
            <w:noWrap/>
            <w:tcMar>
              <w:left w:w="0" w:type="dxa"/>
              <w:right w:w="0" w:type="dxa"/>
            </w:tcMar>
            <w:vAlign w:val="bottom"/>
            <w:hideMark/>
          </w:tcPr>
          <w:p w14:paraId="54203540" w14:textId="2C09BA7E"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(0.264)</w:t>
            </w:r>
          </w:p>
        </w:tc>
        <w:tc>
          <w:tcPr>
            <w:tcW w:w="363" w:type="dxa"/>
            <w:noWrap/>
            <w:tcMar>
              <w:left w:w="0" w:type="dxa"/>
              <w:right w:w="0" w:type="dxa"/>
            </w:tcMar>
            <w:hideMark/>
          </w:tcPr>
          <w:p w14:paraId="72A7B096" w14:textId="77777777" w:rsidR="009504F4" w:rsidRPr="009504F4" w:rsidRDefault="009504F4" w:rsidP="009504F4">
            <w:pPr>
              <w:spacing w:line="480" w:lineRule="auto"/>
              <w:rPr>
                <w:rFonts w:ascii="Garamond" w:hAnsi="Garamond"/>
                <w:sz w:val="16"/>
                <w:szCs w:val="16"/>
              </w:rPr>
            </w:pPr>
          </w:p>
        </w:tc>
        <w:tc>
          <w:tcPr>
            <w:tcW w:w="789" w:type="dxa"/>
            <w:tcBorders>
              <w:top w:val="nil"/>
              <w:left w:val="nil"/>
              <w:bottom w:val="nil"/>
              <w:right w:val="nil"/>
            </w:tcBorders>
            <w:shd w:val="clear" w:color="auto" w:fill="auto"/>
            <w:noWrap/>
            <w:tcMar>
              <w:left w:w="0" w:type="dxa"/>
              <w:right w:w="0" w:type="dxa"/>
            </w:tcMar>
            <w:vAlign w:val="bottom"/>
            <w:hideMark/>
          </w:tcPr>
          <w:p w14:paraId="262E709E" w14:textId="7C97F0F1"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(0.268)</w:t>
            </w:r>
          </w:p>
        </w:tc>
        <w:tc>
          <w:tcPr>
            <w:tcW w:w="364" w:type="dxa"/>
            <w:noWrap/>
            <w:tcMar>
              <w:left w:w="0" w:type="dxa"/>
              <w:right w:w="0" w:type="dxa"/>
            </w:tcMar>
            <w:hideMark/>
          </w:tcPr>
          <w:p w14:paraId="5EA31644" w14:textId="77777777" w:rsidR="009504F4" w:rsidRPr="009504F4" w:rsidRDefault="009504F4" w:rsidP="009504F4">
            <w:pPr>
              <w:rPr>
                <w:rFonts w:ascii="Garamond" w:hAnsi="Garamond"/>
                <w:sz w:val="20"/>
                <w:szCs w:val="20"/>
              </w:rPr>
            </w:pPr>
          </w:p>
        </w:tc>
      </w:tr>
      <w:tr w:rsidR="009504F4" w:rsidRPr="004A6261" w14:paraId="64C89FEB" w14:textId="77777777" w:rsidTr="009504F4">
        <w:trPr>
          <w:jc w:val="center"/>
        </w:trPr>
        <w:tc>
          <w:tcPr>
            <w:tcW w:w="2910" w:type="dxa"/>
            <w:noWrap/>
            <w:tcMar>
              <w:left w:w="0" w:type="dxa"/>
              <w:right w:w="0" w:type="dxa"/>
            </w:tcMar>
            <w:hideMark/>
          </w:tcPr>
          <w:p w14:paraId="023FF4E1" w14:textId="77777777" w:rsidR="009504F4" w:rsidRPr="004A6261" w:rsidRDefault="009504F4" w:rsidP="009504F4">
            <w:pPr>
              <w:rPr>
                <w:rFonts w:ascii="Garamond" w:hAnsi="Garamond"/>
                <w:sz w:val="20"/>
                <w:szCs w:val="20"/>
              </w:rPr>
            </w:pPr>
            <w:r w:rsidRPr="004A6261">
              <w:rPr>
                <w:rFonts w:ascii="Garamond" w:hAnsi="Garamond"/>
                <w:sz w:val="20"/>
                <w:szCs w:val="20"/>
              </w:rPr>
              <w:t>Natural hazard</w:t>
            </w:r>
          </w:p>
        </w:tc>
        <w:tc>
          <w:tcPr>
            <w:tcW w:w="739" w:type="dxa"/>
            <w:tcBorders>
              <w:top w:val="nil"/>
              <w:left w:val="nil"/>
              <w:bottom w:val="nil"/>
              <w:right w:val="nil"/>
            </w:tcBorders>
            <w:shd w:val="clear" w:color="auto" w:fill="auto"/>
            <w:noWrap/>
            <w:tcMar>
              <w:left w:w="0" w:type="dxa"/>
              <w:right w:w="0" w:type="dxa"/>
            </w:tcMar>
            <w:vAlign w:val="bottom"/>
            <w:hideMark/>
          </w:tcPr>
          <w:p w14:paraId="6AA21E92" w14:textId="76D8F7D3" w:rsidR="009504F4" w:rsidRPr="004A6261" w:rsidRDefault="009504F4" w:rsidP="009504F4">
            <w:pPr>
              <w:jc w:val="right"/>
              <w:rPr>
                <w:rFonts w:ascii="Garamond" w:hAnsi="Garamond"/>
                <w:sz w:val="20"/>
                <w:szCs w:val="20"/>
              </w:rPr>
            </w:pPr>
            <w:r w:rsidRPr="001C5758">
              <w:rPr>
                <w:rFonts w:ascii="Garamond" w:hAnsi="Garamond"/>
                <w:sz w:val="20"/>
                <w:szCs w:val="20"/>
              </w:rPr>
              <w:t>0.179</w:t>
            </w:r>
          </w:p>
        </w:tc>
        <w:tc>
          <w:tcPr>
            <w:tcW w:w="393" w:type="dxa"/>
            <w:noWrap/>
            <w:tcMar>
              <w:left w:w="0" w:type="dxa"/>
              <w:right w:w="0" w:type="dxa"/>
            </w:tcMar>
            <w:hideMark/>
          </w:tcPr>
          <w:p w14:paraId="687BC824" w14:textId="77777777" w:rsidR="009504F4" w:rsidRPr="004A6261" w:rsidRDefault="009504F4" w:rsidP="009504F4">
            <w:pPr>
              <w:rPr>
                <w:rFonts w:ascii="Garamond" w:hAnsi="Garamond"/>
                <w:sz w:val="20"/>
                <w:szCs w:val="20"/>
              </w:rPr>
            </w:pPr>
            <w:r w:rsidRPr="004A6261">
              <w:rPr>
                <w:rFonts w:ascii="Garamond" w:hAnsi="Garamond"/>
                <w:sz w:val="20"/>
                <w:szCs w:val="20"/>
              </w:rPr>
              <w:t>*</w:t>
            </w:r>
          </w:p>
        </w:tc>
        <w:tc>
          <w:tcPr>
            <w:tcW w:w="863" w:type="dxa"/>
            <w:tcBorders>
              <w:top w:val="nil"/>
              <w:left w:val="nil"/>
              <w:bottom w:val="nil"/>
              <w:right w:val="nil"/>
            </w:tcBorders>
            <w:shd w:val="clear" w:color="auto" w:fill="auto"/>
            <w:noWrap/>
            <w:tcMar>
              <w:left w:w="0" w:type="dxa"/>
              <w:right w:w="0" w:type="dxa"/>
            </w:tcMar>
            <w:vAlign w:val="bottom"/>
            <w:hideMark/>
          </w:tcPr>
          <w:p w14:paraId="6FB9FCA5" w14:textId="56ABEE89" w:rsidR="009504F4" w:rsidRPr="004A6261" w:rsidRDefault="009504F4" w:rsidP="009504F4">
            <w:pPr>
              <w:jc w:val="right"/>
              <w:rPr>
                <w:rFonts w:ascii="Garamond" w:hAnsi="Garamond"/>
                <w:sz w:val="20"/>
                <w:szCs w:val="20"/>
              </w:rPr>
            </w:pPr>
            <w:r w:rsidRPr="009504F4">
              <w:rPr>
                <w:rFonts w:ascii="Garamond" w:hAnsi="Garamond"/>
                <w:sz w:val="20"/>
                <w:szCs w:val="20"/>
              </w:rPr>
              <w:t>0.211</w:t>
            </w:r>
          </w:p>
        </w:tc>
        <w:tc>
          <w:tcPr>
            <w:tcW w:w="364" w:type="dxa"/>
            <w:noWrap/>
            <w:tcMar>
              <w:left w:w="0" w:type="dxa"/>
              <w:right w:w="0" w:type="dxa"/>
            </w:tcMar>
            <w:hideMark/>
          </w:tcPr>
          <w:p w14:paraId="4D1E318A" w14:textId="77777777" w:rsidR="009504F4" w:rsidRPr="004A6261" w:rsidRDefault="009504F4" w:rsidP="009504F4">
            <w:pPr>
              <w:rPr>
                <w:rFonts w:ascii="Garamond" w:hAnsi="Garamond"/>
                <w:sz w:val="20"/>
                <w:szCs w:val="20"/>
              </w:rPr>
            </w:pPr>
            <w:r w:rsidRPr="004A6261">
              <w:rPr>
                <w:rFonts w:ascii="Garamond" w:hAnsi="Garamond"/>
                <w:sz w:val="20"/>
                <w:szCs w:val="20"/>
              </w:rPr>
              <w:t>**</w:t>
            </w:r>
          </w:p>
        </w:tc>
        <w:tc>
          <w:tcPr>
            <w:tcW w:w="847" w:type="dxa"/>
            <w:tcBorders>
              <w:top w:val="nil"/>
              <w:left w:val="nil"/>
              <w:bottom w:val="nil"/>
              <w:right w:val="nil"/>
            </w:tcBorders>
            <w:shd w:val="clear" w:color="auto" w:fill="auto"/>
            <w:noWrap/>
            <w:tcMar>
              <w:left w:w="0" w:type="dxa"/>
              <w:right w:w="0" w:type="dxa"/>
            </w:tcMar>
            <w:vAlign w:val="bottom"/>
            <w:hideMark/>
          </w:tcPr>
          <w:p w14:paraId="1A5F4EAE" w14:textId="1F4EDEBF" w:rsidR="009504F4" w:rsidRPr="004A6261" w:rsidRDefault="009504F4" w:rsidP="009504F4">
            <w:pPr>
              <w:jc w:val="right"/>
              <w:rPr>
                <w:rFonts w:ascii="Garamond" w:hAnsi="Garamond"/>
                <w:sz w:val="20"/>
                <w:szCs w:val="20"/>
              </w:rPr>
            </w:pPr>
            <w:r w:rsidRPr="009504F4">
              <w:rPr>
                <w:rFonts w:ascii="Garamond" w:hAnsi="Garamond"/>
                <w:sz w:val="20"/>
                <w:szCs w:val="20"/>
              </w:rPr>
              <w:t>0.126</w:t>
            </w:r>
          </w:p>
        </w:tc>
        <w:tc>
          <w:tcPr>
            <w:tcW w:w="363" w:type="dxa"/>
            <w:noWrap/>
            <w:tcMar>
              <w:left w:w="0" w:type="dxa"/>
              <w:right w:w="0" w:type="dxa"/>
            </w:tcMar>
            <w:hideMark/>
          </w:tcPr>
          <w:p w14:paraId="555A30FE" w14:textId="77777777" w:rsidR="009504F4" w:rsidRPr="004A6261" w:rsidRDefault="009504F4" w:rsidP="009504F4">
            <w:pPr>
              <w:rPr>
                <w:rFonts w:ascii="Garamond" w:hAnsi="Garamond"/>
                <w:sz w:val="20"/>
                <w:szCs w:val="20"/>
              </w:rPr>
            </w:pPr>
          </w:p>
        </w:tc>
        <w:tc>
          <w:tcPr>
            <w:tcW w:w="831" w:type="dxa"/>
            <w:tcBorders>
              <w:top w:val="nil"/>
              <w:left w:val="nil"/>
              <w:bottom w:val="nil"/>
              <w:right w:val="nil"/>
            </w:tcBorders>
            <w:shd w:val="clear" w:color="auto" w:fill="auto"/>
            <w:noWrap/>
            <w:tcMar>
              <w:left w:w="0" w:type="dxa"/>
              <w:right w:w="0" w:type="dxa"/>
            </w:tcMar>
            <w:vAlign w:val="bottom"/>
            <w:hideMark/>
          </w:tcPr>
          <w:p w14:paraId="00165A91" w14:textId="7B1B8B1A" w:rsidR="009504F4" w:rsidRPr="004A6261" w:rsidRDefault="009504F4" w:rsidP="009504F4">
            <w:pPr>
              <w:jc w:val="right"/>
              <w:rPr>
                <w:rFonts w:ascii="Garamond" w:hAnsi="Garamond"/>
                <w:sz w:val="20"/>
                <w:szCs w:val="20"/>
              </w:rPr>
            </w:pPr>
            <w:r w:rsidRPr="009504F4">
              <w:rPr>
                <w:rFonts w:ascii="Garamond" w:hAnsi="Garamond"/>
                <w:sz w:val="20"/>
                <w:szCs w:val="20"/>
              </w:rPr>
              <w:t>0.146</w:t>
            </w:r>
          </w:p>
        </w:tc>
        <w:tc>
          <w:tcPr>
            <w:tcW w:w="363" w:type="dxa"/>
            <w:noWrap/>
            <w:tcMar>
              <w:left w:w="0" w:type="dxa"/>
              <w:right w:w="0" w:type="dxa"/>
            </w:tcMar>
            <w:hideMark/>
          </w:tcPr>
          <w:p w14:paraId="749D1B6E" w14:textId="46378EA9" w:rsidR="009504F4" w:rsidRPr="004A6261" w:rsidRDefault="009504F4" w:rsidP="009504F4">
            <w:pPr>
              <w:rPr>
                <w:rFonts w:ascii="Garamond" w:hAnsi="Garamond"/>
                <w:sz w:val="20"/>
                <w:szCs w:val="20"/>
              </w:rPr>
            </w:pPr>
            <w:r>
              <w:rPr>
                <w:rFonts w:ascii="Garamond" w:hAnsi="Garamond"/>
                <w:sz w:val="20"/>
                <w:szCs w:val="20"/>
              </w:rPr>
              <w:t>*</w:t>
            </w:r>
          </w:p>
        </w:tc>
        <w:tc>
          <w:tcPr>
            <w:tcW w:w="789" w:type="dxa"/>
            <w:tcBorders>
              <w:top w:val="nil"/>
              <w:left w:val="nil"/>
              <w:bottom w:val="nil"/>
              <w:right w:val="nil"/>
            </w:tcBorders>
            <w:shd w:val="clear" w:color="auto" w:fill="auto"/>
            <w:noWrap/>
            <w:tcMar>
              <w:left w:w="0" w:type="dxa"/>
              <w:right w:w="0" w:type="dxa"/>
            </w:tcMar>
            <w:vAlign w:val="bottom"/>
            <w:hideMark/>
          </w:tcPr>
          <w:p w14:paraId="4A3231FD" w14:textId="5696CDC0" w:rsidR="009504F4" w:rsidRPr="004A6261" w:rsidRDefault="009504F4" w:rsidP="009504F4">
            <w:pPr>
              <w:jc w:val="right"/>
              <w:rPr>
                <w:rFonts w:ascii="Garamond" w:hAnsi="Garamond"/>
                <w:sz w:val="20"/>
                <w:szCs w:val="20"/>
              </w:rPr>
            </w:pPr>
            <w:r w:rsidRPr="009504F4">
              <w:rPr>
                <w:rFonts w:ascii="Garamond" w:hAnsi="Garamond"/>
                <w:sz w:val="20"/>
                <w:szCs w:val="20"/>
              </w:rPr>
              <w:t>0.121</w:t>
            </w:r>
          </w:p>
        </w:tc>
        <w:tc>
          <w:tcPr>
            <w:tcW w:w="364" w:type="dxa"/>
            <w:noWrap/>
            <w:tcMar>
              <w:left w:w="0" w:type="dxa"/>
              <w:right w:w="0" w:type="dxa"/>
            </w:tcMar>
            <w:hideMark/>
          </w:tcPr>
          <w:p w14:paraId="02B49519" w14:textId="77777777" w:rsidR="009504F4" w:rsidRPr="004A6261" w:rsidRDefault="009504F4" w:rsidP="009504F4">
            <w:pPr>
              <w:rPr>
                <w:rFonts w:ascii="Garamond" w:hAnsi="Garamond"/>
                <w:sz w:val="20"/>
                <w:szCs w:val="20"/>
              </w:rPr>
            </w:pPr>
          </w:p>
        </w:tc>
      </w:tr>
      <w:tr w:rsidR="009504F4" w:rsidRPr="004A6261" w14:paraId="3D74F5EF" w14:textId="77777777" w:rsidTr="009504F4">
        <w:trPr>
          <w:jc w:val="center"/>
        </w:trPr>
        <w:tc>
          <w:tcPr>
            <w:tcW w:w="2910" w:type="dxa"/>
            <w:noWrap/>
            <w:tcMar>
              <w:left w:w="0" w:type="dxa"/>
              <w:right w:w="0" w:type="dxa"/>
            </w:tcMar>
            <w:hideMark/>
          </w:tcPr>
          <w:p w14:paraId="7FABF148" w14:textId="77777777" w:rsidR="009504F4" w:rsidRPr="004A6261" w:rsidRDefault="009504F4" w:rsidP="009504F4">
            <w:pPr>
              <w:spacing w:line="480" w:lineRule="auto"/>
              <w:rPr>
                <w:rFonts w:ascii="Garamond" w:hAnsi="Garamond"/>
                <w:sz w:val="16"/>
                <w:szCs w:val="16"/>
              </w:rPr>
            </w:pPr>
          </w:p>
        </w:tc>
        <w:tc>
          <w:tcPr>
            <w:tcW w:w="739" w:type="dxa"/>
            <w:tcBorders>
              <w:top w:val="nil"/>
              <w:left w:val="nil"/>
              <w:bottom w:val="nil"/>
              <w:right w:val="nil"/>
            </w:tcBorders>
            <w:shd w:val="clear" w:color="auto" w:fill="auto"/>
            <w:noWrap/>
            <w:tcMar>
              <w:left w:w="0" w:type="dxa"/>
              <w:right w:w="0" w:type="dxa"/>
            </w:tcMar>
            <w:vAlign w:val="bottom"/>
            <w:hideMark/>
          </w:tcPr>
          <w:p w14:paraId="0254521E" w14:textId="5E0E0073"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(0.074)</w:t>
            </w:r>
          </w:p>
        </w:tc>
        <w:tc>
          <w:tcPr>
            <w:tcW w:w="393" w:type="dxa"/>
            <w:noWrap/>
            <w:tcMar>
              <w:left w:w="0" w:type="dxa"/>
              <w:right w:w="0" w:type="dxa"/>
            </w:tcMar>
            <w:hideMark/>
          </w:tcPr>
          <w:p w14:paraId="77DEFF38" w14:textId="77777777" w:rsidR="009504F4" w:rsidRPr="009504F4" w:rsidRDefault="009504F4" w:rsidP="009504F4">
            <w:pPr>
              <w:spacing w:line="480" w:lineRule="auto"/>
              <w:rPr>
                <w:rFonts w:ascii="Garamond" w:hAnsi="Garamond"/>
                <w:sz w:val="16"/>
                <w:szCs w:val="16"/>
              </w:rPr>
            </w:pPr>
          </w:p>
        </w:tc>
        <w:tc>
          <w:tcPr>
            <w:tcW w:w="863" w:type="dxa"/>
            <w:tcBorders>
              <w:top w:val="nil"/>
              <w:left w:val="nil"/>
              <w:bottom w:val="nil"/>
              <w:right w:val="nil"/>
            </w:tcBorders>
            <w:shd w:val="clear" w:color="auto" w:fill="auto"/>
            <w:noWrap/>
            <w:tcMar>
              <w:left w:w="0" w:type="dxa"/>
              <w:right w:w="0" w:type="dxa"/>
            </w:tcMar>
            <w:vAlign w:val="bottom"/>
            <w:hideMark/>
          </w:tcPr>
          <w:p w14:paraId="40F1FBA3" w14:textId="1F11E486"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(0.076)</w:t>
            </w:r>
          </w:p>
        </w:tc>
        <w:tc>
          <w:tcPr>
            <w:tcW w:w="364" w:type="dxa"/>
            <w:noWrap/>
            <w:tcMar>
              <w:left w:w="0" w:type="dxa"/>
              <w:right w:w="0" w:type="dxa"/>
            </w:tcMar>
            <w:hideMark/>
          </w:tcPr>
          <w:p w14:paraId="1E4F632D" w14:textId="77777777" w:rsidR="009504F4" w:rsidRPr="009504F4" w:rsidRDefault="009504F4" w:rsidP="009504F4">
            <w:pPr>
              <w:spacing w:line="480" w:lineRule="auto"/>
              <w:rPr>
                <w:rFonts w:ascii="Garamond" w:hAnsi="Garamond"/>
                <w:sz w:val="16"/>
                <w:szCs w:val="16"/>
              </w:rPr>
            </w:pPr>
          </w:p>
        </w:tc>
        <w:tc>
          <w:tcPr>
            <w:tcW w:w="847" w:type="dxa"/>
            <w:tcBorders>
              <w:top w:val="nil"/>
              <w:left w:val="nil"/>
              <w:bottom w:val="nil"/>
              <w:right w:val="nil"/>
            </w:tcBorders>
            <w:shd w:val="clear" w:color="auto" w:fill="auto"/>
            <w:noWrap/>
            <w:tcMar>
              <w:left w:w="0" w:type="dxa"/>
              <w:right w:w="0" w:type="dxa"/>
            </w:tcMar>
            <w:vAlign w:val="bottom"/>
            <w:hideMark/>
          </w:tcPr>
          <w:p w14:paraId="669C6959" w14:textId="10175AF4"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(0.079)</w:t>
            </w:r>
          </w:p>
        </w:tc>
        <w:tc>
          <w:tcPr>
            <w:tcW w:w="363" w:type="dxa"/>
            <w:noWrap/>
            <w:tcMar>
              <w:left w:w="0" w:type="dxa"/>
              <w:right w:w="0" w:type="dxa"/>
            </w:tcMar>
            <w:hideMark/>
          </w:tcPr>
          <w:p w14:paraId="1982576C" w14:textId="77777777" w:rsidR="009504F4" w:rsidRPr="009504F4" w:rsidRDefault="009504F4" w:rsidP="009504F4">
            <w:pPr>
              <w:spacing w:line="480" w:lineRule="auto"/>
              <w:rPr>
                <w:rFonts w:ascii="Garamond" w:hAnsi="Garamond"/>
                <w:sz w:val="16"/>
                <w:szCs w:val="16"/>
              </w:rPr>
            </w:pPr>
          </w:p>
        </w:tc>
        <w:tc>
          <w:tcPr>
            <w:tcW w:w="831" w:type="dxa"/>
            <w:tcBorders>
              <w:top w:val="nil"/>
              <w:left w:val="nil"/>
              <w:bottom w:val="nil"/>
              <w:right w:val="nil"/>
            </w:tcBorders>
            <w:shd w:val="clear" w:color="auto" w:fill="auto"/>
            <w:noWrap/>
            <w:tcMar>
              <w:left w:w="0" w:type="dxa"/>
              <w:right w:w="0" w:type="dxa"/>
            </w:tcMar>
            <w:vAlign w:val="bottom"/>
            <w:hideMark/>
          </w:tcPr>
          <w:p w14:paraId="386086C7" w14:textId="4215EFCC"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(0.072)</w:t>
            </w:r>
          </w:p>
        </w:tc>
        <w:tc>
          <w:tcPr>
            <w:tcW w:w="363" w:type="dxa"/>
            <w:noWrap/>
            <w:tcMar>
              <w:left w:w="0" w:type="dxa"/>
              <w:right w:w="0" w:type="dxa"/>
            </w:tcMar>
            <w:hideMark/>
          </w:tcPr>
          <w:p w14:paraId="6A1F5123" w14:textId="77777777" w:rsidR="009504F4" w:rsidRPr="009504F4" w:rsidRDefault="009504F4" w:rsidP="009504F4">
            <w:pPr>
              <w:spacing w:line="480" w:lineRule="auto"/>
              <w:rPr>
                <w:rFonts w:ascii="Garamond" w:hAnsi="Garamond"/>
                <w:sz w:val="16"/>
                <w:szCs w:val="16"/>
              </w:rPr>
            </w:pPr>
          </w:p>
        </w:tc>
        <w:tc>
          <w:tcPr>
            <w:tcW w:w="789" w:type="dxa"/>
            <w:tcBorders>
              <w:top w:val="nil"/>
              <w:left w:val="nil"/>
              <w:bottom w:val="nil"/>
              <w:right w:val="nil"/>
            </w:tcBorders>
            <w:shd w:val="clear" w:color="auto" w:fill="auto"/>
            <w:noWrap/>
            <w:tcMar>
              <w:left w:w="0" w:type="dxa"/>
              <w:right w:w="0" w:type="dxa"/>
            </w:tcMar>
            <w:vAlign w:val="bottom"/>
            <w:hideMark/>
          </w:tcPr>
          <w:p w14:paraId="4E78AB8B" w14:textId="6FC97A6A"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(0.077)</w:t>
            </w:r>
          </w:p>
        </w:tc>
        <w:tc>
          <w:tcPr>
            <w:tcW w:w="364" w:type="dxa"/>
            <w:noWrap/>
            <w:tcMar>
              <w:left w:w="0" w:type="dxa"/>
              <w:right w:w="0" w:type="dxa"/>
            </w:tcMar>
            <w:hideMark/>
          </w:tcPr>
          <w:p w14:paraId="0659C8B2" w14:textId="77777777" w:rsidR="009504F4" w:rsidRPr="009504F4" w:rsidRDefault="009504F4" w:rsidP="009504F4">
            <w:pPr>
              <w:rPr>
                <w:rFonts w:ascii="Garamond" w:hAnsi="Garamond"/>
                <w:sz w:val="20"/>
                <w:szCs w:val="20"/>
              </w:rPr>
            </w:pPr>
          </w:p>
        </w:tc>
      </w:tr>
      <w:tr w:rsidR="009504F4" w:rsidRPr="004A6261" w14:paraId="479773D0" w14:textId="77777777" w:rsidTr="009504F4">
        <w:trPr>
          <w:jc w:val="center"/>
        </w:trPr>
        <w:tc>
          <w:tcPr>
            <w:tcW w:w="2910" w:type="dxa"/>
            <w:noWrap/>
            <w:tcMar>
              <w:left w:w="0" w:type="dxa"/>
              <w:right w:w="0" w:type="dxa"/>
            </w:tcMar>
            <w:hideMark/>
          </w:tcPr>
          <w:p w14:paraId="4B0B9E2D" w14:textId="77777777" w:rsidR="009504F4" w:rsidRPr="004A6261" w:rsidRDefault="009504F4" w:rsidP="009504F4">
            <w:pPr>
              <w:rPr>
                <w:rFonts w:ascii="Garamond" w:hAnsi="Garamond"/>
                <w:sz w:val="20"/>
                <w:szCs w:val="20"/>
              </w:rPr>
            </w:pPr>
            <w:r w:rsidRPr="004A6261">
              <w:rPr>
                <w:rFonts w:ascii="Garamond" w:hAnsi="Garamond"/>
                <w:sz w:val="20"/>
                <w:szCs w:val="20"/>
              </w:rPr>
              <w:t xml:space="preserve">Land size (log </w:t>
            </w:r>
            <w:proofErr w:type="spellStart"/>
            <w:r w:rsidRPr="004A6261">
              <w:rPr>
                <w:rFonts w:ascii="Garamond" w:hAnsi="Garamond"/>
                <w:sz w:val="20"/>
                <w:szCs w:val="20"/>
              </w:rPr>
              <w:t>sqkm</w:t>
            </w:r>
            <w:proofErr w:type="spellEnd"/>
            <w:r w:rsidRPr="004A6261">
              <w:rPr>
                <w:rFonts w:ascii="Garamond" w:hAnsi="Garamond"/>
                <w:sz w:val="20"/>
                <w:szCs w:val="20"/>
              </w:rPr>
              <w:t>.)</w:t>
            </w:r>
          </w:p>
        </w:tc>
        <w:tc>
          <w:tcPr>
            <w:tcW w:w="739" w:type="dxa"/>
            <w:tcBorders>
              <w:top w:val="nil"/>
              <w:left w:val="nil"/>
              <w:bottom w:val="nil"/>
              <w:right w:val="nil"/>
            </w:tcBorders>
            <w:shd w:val="clear" w:color="auto" w:fill="auto"/>
            <w:noWrap/>
            <w:tcMar>
              <w:left w:w="0" w:type="dxa"/>
              <w:right w:w="0" w:type="dxa"/>
            </w:tcMar>
            <w:vAlign w:val="bottom"/>
            <w:hideMark/>
          </w:tcPr>
          <w:p w14:paraId="17C001B6" w14:textId="5C6C0E0F" w:rsidR="009504F4" w:rsidRPr="004A6261" w:rsidRDefault="009504F4" w:rsidP="009504F4">
            <w:pPr>
              <w:jc w:val="right"/>
              <w:rPr>
                <w:rFonts w:ascii="Garamond" w:hAnsi="Garamond"/>
                <w:sz w:val="20"/>
                <w:szCs w:val="20"/>
              </w:rPr>
            </w:pPr>
            <w:r w:rsidRPr="001C5758">
              <w:rPr>
                <w:rFonts w:ascii="Garamond" w:hAnsi="Garamond"/>
                <w:sz w:val="20"/>
                <w:szCs w:val="20"/>
              </w:rPr>
              <w:t>-0.277</w:t>
            </w:r>
          </w:p>
        </w:tc>
        <w:tc>
          <w:tcPr>
            <w:tcW w:w="393" w:type="dxa"/>
            <w:noWrap/>
            <w:tcMar>
              <w:left w:w="0" w:type="dxa"/>
              <w:right w:w="0" w:type="dxa"/>
            </w:tcMar>
            <w:hideMark/>
          </w:tcPr>
          <w:p w14:paraId="3C0E6308" w14:textId="77777777" w:rsidR="009504F4" w:rsidRPr="004A6261" w:rsidRDefault="009504F4" w:rsidP="009504F4">
            <w:pPr>
              <w:rPr>
                <w:rFonts w:ascii="Garamond" w:hAnsi="Garamond"/>
                <w:sz w:val="20"/>
                <w:szCs w:val="20"/>
              </w:rPr>
            </w:pPr>
            <w:r w:rsidRPr="004A6261">
              <w:rPr>
                <w:rFonts w:ascii="Garamond" w:hAnsi="Garamond"/>
                <w:sz w:val="20"/>
                <w:szCs w:val="20"/>
              </w:rPr>
              <w:t>**</w:t>
            </w:r>
          </w:p>
        </w:tc>
        <w:tc>
          <w:tcPr>
            <w:tcW w:w="863" w:type="dxa"/>
            <w:tcBorders>
              <w:top w:val="nil"/>
              <w:left w:val="nil"/>
              <w:bottom w:val="nil"/>
              <w:right w:val="nil"/>
            </w:tcBorders>
            <w:shd w:val="clear" w:color="auto" w:fill="auto"/>
            <w:noWrap/>
            <w:tcMar>
              <w:left w:w="0" w:type="dxa"/>
              <w:right w:w="0" w:type="dxa"/>
            </w:tcMar>
            <w:vAlign w:val="bottom"/>
            <w:hideMark/>
          </w:tcPr>
          <w:p w14:paraId="0EFA016D" w14:textId="1D1D1F1E" w:rsidR="009504F4" w:rsidRPr="004A6261" w:rsidRDefault="009504F4" w:rsidP="009504F4">
            <w:pPr>
              <w:jc w:val="right"/>
              <w:rPr>
                <w:rFonts w:ascii="Garamond" w:hAnsi="Garamond"/>
                <w:sz w:val="20"/>
                <w:szCs w:val="20"/>
              </w:rPr>
            </w:pPr>
            <w:r w:rsidRPr="009504F4">
              <w:rPr>
                <w:rFonts w:ascii="Garamond" w:hAnsi="Garamond"/>
                <w:sz w:val="20"/>
                <w:szCs w:val="20"/>
              </w:rPr>
              <w:t>-0.243</w:t>
            </w:r>
          </w:p>
        </w:tc>
        <w:tc>
          <w:tcPr>
            <w:tcW w:w="364" w:type="dxa"/>
            <w:noWrap/>
            <w:tcMar>
              <w:left w:w="0" w:type="dxa"/>
              <w:right w:w="0" w:type="dxa"/>
            </w:tcMar>
            <w:hideMark/>
          </w:tcPr>
          <w:p w14:paraId="28156C12" w14:textId="77777777" w:rsidR="009504F4" w:rsidRPr="004A6261" w:rsidRDefault="009504F4" w:rsidP="009504F4">
            <w:pPr>
              <w:rPr>
                <w:rFonts w:ascii="Garamond" w:hAnsi="Garamond"/>
                <w:sz w:val="20"/>
                <w:szCs w:val="20"/>
              </w:rPr>
            </w:pPr>
            <w:r w:rsidRPr="004A6261">
              <w:rPr>
                <w:rFonts w:ascii="Garamond" w:hAnsi="Garamond"/>
                <w:sz w:val="20"/>
                <w:szCs w:val="20"/>
              </w:rPr>
              <w:t>*</w:t>
            </w:r>
          </w:p>
        </w:tc>
        <w:tc>
          <w:tcPr>
            <w:tcW w:w="847" w:type="dxa"/>
            <w:tcBorders>
              <w:top w:val="nil"/>
              <w:left w:val="nil"/>
              <w:bottom w:val="nil"/>
              <w:right w:val="nil"/>
            </w:tcBorders>
            <w:shd w:val="clear" w:color="auto" w:fill="auto"/>
            <w:noWrap/>
            <w:tcMar>
              <w:left w:w="0" w:type="dxa"/>
              <w:right w:w="0" w:type="dxa"/>
            </w:tcMar>
            <w:vAlign w:val="bottom"/>
            <w:hideMark/>
          </w:tcPr>
          <w:p w14:paraId="58DFAE3A" w14:textId="4F9E2460" w:rsidR="009504F4" w:rsidRPr="004A6261" w:rsidRDefault="009504F4" w:rsidP="009504F4">
            <w:pPr>
              <w:jc w:val="right"/>
              <w:rPr>
                <w:rFonts w:ascii="Garamond" w:hAnsi="Garamond"/>
                <w:sz w:val="20"/>
                <w:szCs w:val="20"/>
              </w:rPr>
            </w:pPr>
            <w:r w:rsidRPr="009504F4">
              <w:rPr>
                <w:rFonts w:ascii="Garamond" w:hAnsi="Garamond"/>
                <w:sz w:val="20"/>
                <w:szCs w:val="20"/>
              </w:rPr>
              <w:t>-0.307</w:t>
            </w:r>
          </w:p>
        </w:tc>
        <w:tc>
          <w:tcPr>
            <w:tcW w:w="363" w:type="dxa"/>
            <w:noWrap/>
            <w:tcMar>
              <w:left w:w="0" w:type="dxa"/>
              <w:right w:w="0" w:type="dxa"/>
            </w:tcMar>
            <w:hideMark/>
          </w:tcPr>
          <w:p w14:paraId="182BD00C" w14:textId="77777777" w:rsidR="009504F4" w:rsidRPr="004A6261" w:rsidRDefault="009504F4" w:rsidP="009504F4">
            <w:pPr>
              <w:rPr>
                <w:rFonts w:ascii="Garamond" w:hAnsi="Garamond"/>
                <w:sz w:val="20"/>
                <w:szCs w:val="20"/>
              </w:rPr>
            </w:pPr>
            <w:r w:rsidRPr="004A6261">
              <w:rPr>
                <w:rFonts w:ascii="Garamond" w:hAnsi="Garamond"/>
                <w:sz w:val="20"/>
                <w:szCs w:val="20"/>
              </w:rPr>
              <w:t>**</w:t>
            </w:r>
          </w:p>
        </w:tc>
        <w:tc>
          <w:tcPr>
            <w:tcW w:w="831" w:type="dxa"/>
            <w:tcBorders>
              <w:top w:val="nil"/>
              <w:left w:val="nil"/>
              <w:bottom w:val="nil"/>
              <w:right w:val="nil"/>
            </w:tcBorders>
            <w:shd w:val="clear" w:color="auto" w:fill="auto"/>
            <w:noWrap/>
            <w:tcMar>
              <w:left w:w="0" w:type="dxa"/>
              <w:right w:w="0" w:type="dxa"/>
            </w:tcMar>
            <w:vAlign w:val="bottom"/>
            <w:hideMark/>
          </w:tcPr>
          <w:p w14:paraId="63D92231" w14:textId="6F058073" w:rsidR="009504F4" w:rsidRPr="004A6261" w:rsidRDefault="009504F4" w:rsidP="009504F4">
            <w:pPr>
              <w:jc w:val="right"/>
              <w:rPr>
                <w:rFonts w:ascii="Garamond" w:hAnsi="Garamond"/>
                <w:sz w:val="20"/>
                <w:szCs w:val="20"/>
              </w:rPr>
            </w:pPr>
            <w:r w:rsidRPr="009504F4">
              <w:rPr>
                <w:rFonts w:ascii="Garamond" w:hAnsi="Garamond"/>
                <w:sz w:val="20"/>
                <w:szCs w:val="20"/>
              </w:rPr>
              <w:t>-0.280</w:t>
            </w:r>
          </w:p>
        </w:tc>
        <w:tc>
          <w:tcPr>
            <w:tcW w:w="363" w:type="dxa"/>
            <w:noWrap/>
            <w:tcMar>
              <w:left w:w="0" w:type="dxa"/>
              <w:right w:w="0" w:type="dxa"/>
            </w:tcMar>
            <w:hideMark/>
          </w:tcPr>
          <w:p w14:paraId="1C0196BB" w14:textId="77777777" w:rsidR="009504F4" w:rsidRPr="004A6261" w:rsidRDefault="009504F4" w:rsidP="009504F4">
            <w:pPr>
              <w:rPr>
                <w:rFonts w:ascii="Garamond" w:hAnsi="Garamond"/>
                <w:sz w:val="20"/>
                <w:szCs w:val="20"/>
              </w:rPr>
            </w:pPr>
            <w:r w:rsidRPr="004A6261">
              <w:rPr>
                <w:rFonts w:ascii="Garamond" w:hAnsi="Garamond"/>
                <w:sz w:val="20"/>
                <w:szCs w:val="20"/>
              </w:rPr>
              <w:t>**</w:t>
            </w:r>
          </w:p>
        </w:tc>
        <w:tc>
          <w:tcPr>
            <w:tcW w:w="789" w:type="dxa"/>
            <w:tcBorders>
              <w:top w:val="nil"/>
              <w:left w:val="nil"/>
              <w:bottom w:val="nil"/>
              <w:right w:val="nil"/>
            </w:tcBorders>
            <w:shd w:val="clear" w:color="auto" w:fill="auto"/>
            <w:noWrap/>
            <w:tcMar>
              <w:left w:w="0" w:type="dxa"/>
              <w:right w:w="0" w:type="dxa"/>
            </w:tcMar>
            <w:vAlign w:val="bottom"/>
            <w:hideMark/>
          </w:tcPr>
          <w:p w14:paraId="0400511D" w14:textId="7A0368F9" w:rsidR="009504F4" w:rsidRPr="004A6261" w:rsidRDefault="009504F4" w:rsidP="009504F4">
            <w:pPr>
              <w:jc w:val="right"/>
              <w:rPr>
                <w:rFonts w:ascii="Garamond" w:hAnsi="Garamond"/>
                <w:sz w:val="20"/>
                <w:szCs w:val="20"/>
              </w:rPr>
            </w:pPr>
            <w:r w:rsidRPr="009504F4">
              <w:rPr>
                <w:rFonts w:ascii="Garamond" w:hAnsi="Garamond"/>
                <w:sz w:val="20"/>
                <w:szCs w:val="20"/>
              </w:rPr>
              <w:t>-0.276</w:t>
            </w:r>
          </w:p>
        </w:tc>
        <w:tc>
          <w:tcPr>
            <w:tcW w:w="364" w:type="dxa"/>
            <w:noWrap/>
            <w:tcMar>
              <w:left w:w="0" w:type="dxa"/>
              <w:right w:w="0" w:type="dxa"/>
            </w:tcMar>
            <w:hideMark/>
          </w:tcPr>
          <w:p w14:paraId="1B347C76" w14:textId="77777777" w:rsidR="009504F4" w:rsidRPr="004A6261" w:rsidRDefault="009504F4" w:rsidP="009504F4">
            <w:pPr>
              <w:rPr>
                <w:rFonts w:ascii="Garamond" w:hAnsi="Garamond"/>
                <w:sz w:val="20"/>
                <w:szCs w:val="20"/>
              </w:rPr>
            </w:pPr>
            <w:r w:rsidRPr="004A6261">
              <w:rPr>
                <w:rFonts w:ascii="Garamond" w:hAnsi="Garamond"/>
                <w:sz w:val="20"/>
                <w:szCs w:val="20"/>
              </w:rPr>
              <w:t>**</w:t>
            </w:r>
          </w:p>
        </w:tc>
      </w:tr>
      <w:tr w:rsidR="009504F4" w:rsidRPr="004A6261" w14:paraId="27EB32DB" w14:textId="77777777" w:rsidTr="009504F4">
        <w:trPr>
          <w:jc w:val="center"/>
        </w:trPr>
        <w:tc>
          <w:tcPr>
            <w:tcW w:w="2910" w:type="dxa"/>
            <w:noWrap/>
            <w:tcMar>
              <w:left w:w="0" w:type="dxa"/>
              <w:right w:w="0" w:type="dxa"/>
            </w:tcMar>
            <w:hideMark/>
          </w:tcPr>
          <w:p w14:paraId="1842CE34" w14:textId="77777777" w:rsidR="009504F4" w:rsidRPr="004A6261" w:rsidRDefault="009504F4" w:rsidP="009504F4">
            <w:pPr>
              <w:spacing w:line="480" w:lineRule="auto"/>
              <w:rPr>
                <w:rFonts w:ascii="Garamond" w:hAnsi="Garamond"/>
                <w:sz w:val="16"/>
                <w:szCs w:val="16"/>
              </w:rPr>
            </w:pPr>
          </w:p>
        </w:tc>
        <w:tc>
          <w:tcPr>
            <w:tcW w:w="739" w:type="dxa"/>
            <w:tcBorders>
              <w:top w:val="nil"/>
              <w:left w:val="nil"/>
              <w:bottom w:val="nil"/>
              <w:right w:val="nil"/>
            </w:tcBorders>
            <w:shd w:val="clear" w:color="auto" w:fill="auto"/>
            <w:noWrap/>
            <w:tcMar>
              <w:left w:w="0" w:type="dxa"/>
              <w:right w:w="0" w:type="dxa"/>
            </w:tcMar>
            <w:vAlign w:val="bottom"/>
            <w:hideMark/>
          </w:tcPr>
          <w:p w14:paraId="55ED59FC" w14:textId="241F010D"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(0.099)</w:t>
            </w:r>
          </w:p>
        </w:tc>
        <w:tc>
          <w:tcPr>
            <w:tcW w:w="393" w:type="dxa"/>
            <w:noWrap/>
            <w:tcMar>
              <w:left w:w="0" w:type="dxa"/>
              <w:right w:w="0" w:type="dxa"/>
            </w:tcMar>
            <w:hideMark/>
          </w:tcPr>
          <w:p w14:paraId="0DA20220" w14:textId="77777777" w:rsidR="009504F4" w:rsidRPr="009504F4" w:rsidRDefault="009504F4" w:rsidP="009504F4">
            <w:pPr>
              <w:spacing w:line="480" w:lineRule="auto"/>
              <w:rPr>
                <w:rFonts w:ascii="Garamond" w:hAnsi="Garamond"/>
                <w:sz w:val="16"/>
                <w:szCs w:val="16"/>
              </w:rPr>
            </w:pPr>
          </w:p>
        </w:tc>
        <w:tc>
          <w:tcPr>
            <w:tcW w:w="863" w:type="dxa"/>
            <w:tcBorders>
              <w:top w:val="nil"/>
              <w:left w:val="nil"/>
              <w:bottom w:val="nil"/>
              <w:right w:val="nil"/>
            </w:tcBorders>
            <w:shd w:val="clear" w:color="auto" w:fill="auto"/>
            <w:noWrap/>
            <w:tcMar>
              <w:left w:w="0" w:type="dxa"/>
              <w:right w:w="0" w:type="dxa"/>
            </w:tcMar>
            <w:vAlign w:val="bottom"/>
            <w:hideMark/>
          </w:tcPr>
          <w:p w14:paraId="1B38367B" w14:textId="7E2BD095"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(0.100)</w:t>
            </w:r>
          </w:p>
        </w:tc>
        <w:tc>
          <w:tcPr>
            <w:tcW w:w="364" w:type="dxa"/>
            <w:noWrap/>
            <w:tcMar>
              <w:left w:w="0" w:type="dxa"/>
              <w:right w:w="0" w:type="dxa"/>
            </w:tcMar>
            <w:hideMark/>
          </w:tcPr>
          <w:p w14:paraId="568ED0A4" w14:textId="77777777" w:rsidR="009504F4" w:rsidRPr="009504F4" w:rsidRDefault="009504F4" w:rsidP="009504F4">
            <w:pPr>
              <w:spacing w:line="480" w:lineRule="auto"/>
              <w:rPr>
                <w:rFonts w:ascii="Garamond" w:hAnsi="Garamond"/>
                <w:sz w:val="16"/>
                <w:szCs w:val="16"/>
              </w:rPr>
            </w:pPr>
          </w:p>
        </w:tc>
        <w:tc>
          <w:tcPr>
            <w:tcW w:w="847" w:type="dxa"/>
            <w:tcBorders>
              <w:top w:val="nil"/>
              <w:left w:val="nil"/>
              <w:bottom w:val="nil"/>
              <w:right w:val="nil"/>
            </w:tcBorders>
            <w:shd w:val="clear" w:color="auto" w:fill="auto"/>
            <w:noWrap/>
            <w:tcMar>
              <w:left w:w="0" w:type="dxa"/>
              <w:right w:w="0" w:type="dxa"/>
            </w:tcMar>
            <w:vAlign w:val="bottom"/>
            <w:hideMark/>
          </w:tcPr>
          <w:p w14:paraId="3FE71A1D" w14:textId="2EC4990C"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(0.102)</w:t>
            </w:r>
          </w:p>
        </w:tc>
        <w:tc>
          <w:tcPr>
            <w:tcW w:w="363" w:type="dxa"/>
            <w:noWrap/>
            <w:tcMar>
              <w:left w:w="0" w:type="dxa"/>
              <w:right w:w="0" w:type="dxa"/>
            </w:tcMar>
            <w:hideMark/>
          </w:tcPr>
          <w:p w14:paraId="1FE1B203" w14:textId="77777777" w:rsidR="009504F4" w:rsidRPr="009504F4" w:rsidRDefault="009504F4" w:rsidP="009504F4">
            <w:pPr>
              <w:spacing w:line="480" w:lineRule="auto"/>
              <w:rPr>
                <w:rFonts w:ascii="Garamond" w:hAnsi="Garamond"/>
                <w:sz w:val="16"/>
                <w:szCs w:val="16"/>
              </w:rPr>
            </w:pPr>
          </w:p>
        </w:tc>
        <w:tc>
          <w:tcPr>
            <w:tcW w:w="831" w:type="dxa"/>
            <w:tcBorders>
              <w:top w:val="nil"/>
              <w:left w:val="nil"/>
              <w:bottom w:val="nil"/>
              <w:right w:val="nil"/>
            </w:tcBorders>
            <w:shd w:val="clear" w:color="auto" w:fill="auto"/>
            <w:noWrap/>
            <w:tcMar>
              <w:left w:w="0" w:type="dxa"/>
              <w:right w:w="0" w:type="dxa"/>
            </w:tcMar>
            <w:vAlign w:val="bottom"/>
            <w:hideMark/>
          </w:tcPr>
          <w:p w14:paraId="3076F103" w14:textId="4405ED2B"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(0.098)</w:t>
            </w:r>
          </w:p>
        </w:tc>
        <w:tc>
          <w:tcPr>
            <w:tcW w:w="363" w:type="dxa"/>
            <w:noWrap/>
            <w:tcMar>
              <w:left w:w="0" w:type="dxa"/>
              <w:right w:w="0" w:type="dxa"/>
            </w:tcMar>
            <w:hideMark/>
          </w:tcPr>
          <w:p w14:paraId="5E08C459" w14:textId="77777777" w:rsidR="009504F4" w:rsidRPr="009504F4" w:rsidRDefault="009504F4" w:rsidP="009504F4">
            <w:pPr>
              <w:spacing w:line="480" w:lineRule="auto"/>
              <w:rPr>
                <w:rFonts w:ascii="Garamond" w:hAnsi="Garamond"/>
                <w:sz w:val="16"/>
                <w:szCs w:val="16"/>
              </w:rPr>
            </w:pPr>
          </w:p>
        </w:tc>
        <w:tc>
          <w:tcPr>
            <w:tcW w:w="789" w:type="dxa"/>
            <w:tcBorders>
              <w:top w:val="nil"/>
              <w:left w:val="nil"/>
              <w:bottom w:val="nil"/>
              <w:right w:val="nil"/>
            </w:tcBorders>
            <w:shd w:val="clear" w:color="auto" w:fill="auto"/>
            <w:noWrap/>
            <w:tcMar>
              <w:left w:w="0" w:type="dxa"/>
              <w:right w:w="0" w:type="dxa"/>
            </w:tcMar>
            <w:vAlign w:val="bottom"/>
            <w:hideMark/>
          </w:tcPr>
          <w:p w14:paraId="11617662" w14:textId="097BE04B"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(0.101)</w:t>
            </w:r>
          </w:p>
        </w:tc>
        <w:tc>
          <w:tcPr>
            <w:tcW w:w="364" w:type="dxa"/>
            <w:noWrap/>
            <w:tcMar>
              <w:left w:w="0" w:type="dxa"/>
              <w:right w:w="0" w:type="dxa"/>
            </w:tcMar>
            <w:hideMark/>
          </w:tcPr>
          <w:p w14:paraId="63073E3A" w14:textId="77777777" w:rsidR="009504F4" w:rsidRPr="009504F4" w:rsidRDefault="009504F4" w:rsidP="009504F4">
            <w:pPr>
              <w:rPr>
                <w:rFonts w:ascii="Garamond" w:hAnsi="Garamond"/>
                <w:sz w:val="20"/>
                <w:szCs w:val="20"/>
              </w:rPr>
            </w:pPr>
          </w:p>
        </w:tc>
      </w:tr>
      <w:tr w:rsidR="009504F4" w:rsidRPr="004A6261" w14:paraId="3204E287" w14:textId="77777777" w:rsidTr="009504F4">
        <w:trPr>
          <w:jc w:val="center"/>
        </w:trPr>
        <w:tc>
          <w:tcPr>
            <w:tcW w:w="2910" w:type="dxa"/>
            <w:noWrap/>
            <w:tcMar>
              <w:left w:w="0" w:type="dxa"/>
              <w:right w:w="0" w:type="dxa"/>
            </w:tcMar>
            <w:hideMark/>
          </w:tcPr>
          <w:p w14:paraId="050AB1BC" w14:textId="77777777" w:rsidR="009504F4" w:rsidRPr="004A6261" w:rsidRDefault="009504F4" w:rsidP="009504F4">
            <w:pPr>
              <w:rPr>
                <w:rFonts w:ascii="Garamond" w:hAnsi="Garamond"/>
                <w:sz w:val="20"/>
                <w:szCs w:val="20"/>
              </w:rPr>
            </w:pPr>
            <w:r w:rsidRPr="004A6261">
              <w:rPr>
                <w:rFonts w:ascii="Garamond" w:hAnsi="Garamond"/>
                <w:sz w:val="20"/>
                <w:szCs w:val="20"/>
              </w:rPr>
              <w:t>Population (log)</w:t>
            </w:r>
          </w:p>
        </w:tc>
        <w:tc>
          <w:tcPr>
            <w:tcW w:w="739" w:type="dxa"/>
            <w:tcBorders>
              <w:top w:val="nil"/>
              <w:left w:val="nil"/>
              <w:bottom w:val="nil"/>
              <w:right w:val="nil"/>
            </w:tcBorders>
            <w:shd w:val="clear" w:color="auto" w:fill="auto"/>
            <w:noWrap/>
            <w:tcMar>
              <w:left w:w="0" w:type="dxa"/>
              <w:right w:w="0" w:type="dxa"/>
            </w:tcMar>
            <w:vAlign w:val="bottom"/>
            <w:hideMark/>
          </w:tcPr>
          <w:p w14:paraId="0651394A" w14:textId="20555132" w:rsidR="009504F4" w:rsidRPr="004A6261" w:rsidRDefault="009504F4" w:rsidP="009504F4">
            <w:pPr>
              <w:jc w:val="right"/>
              <w:rPr>
                <w:rFonts w:ascii="Garamond" w:hAnsi="Garamond"/>
                <w:sz w:val="20"/>
                <w:szCs w:val="20"/>
              </w:rPr>
            </w:pPr>
            <w:r w:rsidRPr="001C5758">
              <w:rPr>
                <w:rFonts w:ascii="Garamond" w:hAnsi="Garamond"/>
                <w:sz w:val="20"/>
                <w:szCs w:val="20"/>
              </w:rPr>
              <w:t>0.688</w:t>
            </w:r>
          </w:p>
        </w:tc>
        <w:tc>
          <w:tcPr>
            <w:tcW w:w="393" w:type="dxa"/>
            <w:noWrap/>
            <w:tcMar>
              <w:left w:w="0" w:type="dxa"/>
              <w:right w:w="0" w:type="dxa"/>
            </w:tcMar>
            <w:hideMark/>
          </w:tcPr>
          <w:p w14:paraId="750F8400" w14:textId="77777777" w:rsidR="009504F4" w:rsidRPr="004A6261" w:rsidRDefault="009504F4" w:rsidP="009504F4">
            <w:pPr>
              <w:rPr>
                <w:rFonts w:ascii="Garamond" w:hAnsi="Garamond"/>
                <w:sz w:val="20"/>
                <w:szCs w:val="20"/>
              </w:rPr>
            </w:pPr>
            <w:r w:rsidRPr="004A6261">
              <w:rPr>
                <w:rFonts w:ascii="Garamond" w:hAnsi="Garamond"/>
                <w:sz w:val="20"/>
                <w:szCs w:val="20"/>
              </w:rPr>
              <w:t>***</w:t>
            </w:r>
          </w:p>
        </w:tc>
        <w:tc>
          <w:tcPr>
            <w:tcW w:w="863" w:type="dxa"/>
            <w:tcBorders>
              <w:top w:val="nil"/>
              <w:left w:val="nil"/>
              <w:bottom w:val="nil"/>
              <w:right w:val="nil"/>
            </w:tcBorders>
            <w:shd w:val="clear" w:color="auto" w:fill="auto"/>
            <w:noWrap/>
            <w:tcMar>
              <w:left w:w="0" w:type="dxa"/>
              <w:right w:w="0" w:type="dxa"/>
            </w:tcMar>
            <w:vAlign w:val="bottom"/>
            <w:hideMark/>
          </w:tcPr>
          <w:p w14:paraId="6F47F613" w14:textId="3205B1E2" w:rsidR="009504F4" w:rsidRPr="004A6261" w:rsidRDefault="009504F4" w:rsidP="009504F4">
            <w:pPr>
              <w:jc w:val="right"/>
              <w:rPr>
                <w:rFonts w:ascii="Garamond" w:hAnsi="Garamond"/>
                <w:sz w:val="20"/>
                <w:szCs w:val="20"/>
              </w:rPr>
            </w:pPr>
            <w:r w:rsidRPr="009504F4">
              <w:rPr>
                <w:rFonts w:ascii="Garamond" w:hAnsi="Garamond"/>
                <w:sz w:val="20"/>
                <w:szCs w:val="20"/>
              </w:rPr>
              <w:t>0.585</w:t>
            </w:r>
          </w:p>
        </w:tc>
        <w:tc>
          <w:tcPr>
            <w:tcW w:w="364" w:type="dxa"/>
            <w:noWrap/>
            <w:tcMar>
              <w:left w:w="0" w:type="dxa"/>
              <w:right w:w="0" w:type="dxa"/>
            </w:tcMar>
            <w:hideMark/>
          </w:tcPr>
          <w:p w14:paraId="36B81D55" w14:textId="77777777" w:rsidR="009504F4" w:rsidRPr="004A6261" w:rsidRDefault="009504F4" w:rsidP="009504F4">
            <w:pPr>
              <w:rPr>
                <w:rFonts w:ascii="Garamond" w:hAnsi="Garamond"/>
                <w:sz w:val="20"/>
                <w:szCs w:val="20"/>
              </w:rPr>
            </w:pPr>
            <w:r w:rsidRPr="004A6261">
              <w:rPr>
                <w:rFonts w:ascii="Garamond" w:hAnsi="Garamond"/>
                <w:sz w:val="20"/>
                <w:szCs w:val="20"/>
              </w:rPr>
              <w:t>***</w:t>
            </w:r>
          </w:p>
        </w:tc>
        <w:tc>
          <w:tcPr>
            <w:tcW w:w="847" w:type="dxa"/>
            <w:tcBorders>
              <w:top w:val="nil"/>
              <w:left w:val="nil"/>
              <w:bottom w:val="nil"/>
              <w:right w:val="nil"/>
            </w:tcBorders>
            <w:shd w:val="clear" w:color="auto" w:fill="auto"/>
            <w:noWrap/>
            <w:tcMar>
              <w:left w:w="0" w:type="dxa"/>
              <w:right w:w="0" w:type="dxa"/>
            </w:tcMar>
            <w:vAlign w:val="bottom"/>
            <w:hideMark/>
          </w:tcPr>
          <w:p w14:paraId="504A050B" w14:textId="5AC053CF" w:rsidR="009504F4" w:rsidRPr="004A6261" w:rsidRDefault="009504F4" w:rsidP="009504F4">
            <w:pPr>
              <w:jc w:val="right"/>
              <w:rPr>
                <w:rFonts w:ascii="Garamond" w:hAnsi="Garamond"/>
                <w:sz w:val="20"/>
                <w:szCs w:val="20"/>
              </w:rPr>
            </w:pPr>
            <w:r w:rsidRPr="009504F4">
              <w:rPr>
                <w:rFonts w:ascii="Garamond" w:hAnsi="Garamond"/>
                <w:sz w:val="20"/>
                <w:szCs w:val="20"/>
              </w:rPr>
              <w:t>0.653</w:t>
            </w:r>
          </w:p>
        </w:tc>
        <w:tc>
          <w:tcPr>
            <w:tcW w:w="363" w:type="dxa"/>
            <w:noWrap/>
            <w:tcMar>
              <w:left w:w="0" w:type="dxa"/>
              <w:right w:w="0" w:type="dxa"/>
            </w:tcMar>
            <w:hideMark/>
          </w:tcPr>
          <w:p w14:paraId="42B0558E" w14:textId="77777777" w:rsidR="009504F4" w:rsidRPr="004A6261" w:rsidRDefault="009504F4" w:rsidP="009504F4">
            <w:pPr>
              <w:rPr>
                <w:rFonts w:ascii="Garamond" w:hAnsi="Garamond"/>
                <w:sz w:val="20"/>
                <w:szCs w:val="20"/>
              </w:rPr>
            </w:pPr>
            <w:r w:rsidRPr="004A6261">
              <w:rPr>
                <w:rFonts w:ascii="Garamond" w:hAnsi="Garamond"/>
                <w:sz w:val="20"/>
                <w:szCs w:val="20"/>
              </w:rPr>
              <w:t>***</w:t>
            </w:r>
          </w:p>
        </w:tc>
        <w:tc>
          <w:tcPr>
            <w:tcW w:w="831" w:type="dxa"/>
            <w:tcBorders>
              <w:top w:val="nil"/>
              <w:left w:val="nil"/>
              <w:bottom w:val="nil"/>
              <w:right w:val="nil"/>
            </w:tcBorders>
            <w:shd w:val="clear" w:color="auto" w:fill="auto"/>
            <w:noWrap/>
            <w:tcMar>
              <w:left w:w="0" w:type="dxa"/>
              <w:right w:w="0" w:type="dxa"/>
            </w:tcMar>
            <w:vAlign w:val="bottom"/>
            <w:hideMark/>
          </w:tcPr>
          <w:p w14:paraId="01CF0B45" w14:textId="196EED08" w:rsidR="009504F4" w:rsidRPr="004A6261" w:rsidRDefault="009504F4" w:rsidP="009504F4">
            <w:pPr>
              <w:jc w:val="right"/>
              <w:rPr>
                <w:rFonts w:ascii="Garamond" w:hAnsi="Garamond"/>
                <w:sz w:val="20"/>
                <w:szCs w:val="20"/>
              </w:rPr>
            </w:pPr>
            <w:r w:rsidRPr="009504F4">
              <w:rPr>
                <w:rFonts w:ascii="Garamond" w:hAnsi="Garamond"/>
                <w:sz w:val="20"/>
                <w:szCs w:val="20"/>
              </w:rPr>
              <w:t>0.620</w:t>
            </w:r>
          </w:p>
        </w:tc>
        <w:tc>
          <w:tcPr>
            <w:tcW w:w="363" w:type="dxa"/>
            <w:noWrap/>
            <w:tcMar>
              <w:left w:w="0" w:type="dxa"/>
              <w:right w:w="0" w:type="dxa"/>
            </w:tcMar>
            <w:hideMark/>
          </w:tcPr>
          <w:p w14:paraId="7EF01201" w14:textId="77777777" w:rsidR="009504F4" w:rsidRPr="004A6261" w:rsidRDefault="009504F4" w:rsidP="009504F4">
            <w:pPr>
              <w:rPr>
                <w:rFonts w:ascii="Garamond" w:hAnsi="Garamond"/>
                <w:sz w:val="20"/>
                <w:szCs w:val="20"/>
              </w:rPr>
            </w:pPr>
            <w:r w:rsidRPr="004A6261">
              <w:rPr>
                <w:rFonts w:ascii="Garamond" w:hAnsi="Garamond"/>
                <w:sz w:val="20"/>
                <w:szCs w:val="20"/>
              </w:rPr>
              <w:t>***</w:t>
            </w:r>
          </w:p>
        </w:tc>
        <w:tc>
          <w:tcPr>
            <w:tcW w:w="789" w:type="dxa"/>
            <w:tcBorders>
              <w:top w:val="nil"/>
              <w:left w:val="nil"/>
              <w:bottom w:val="nil"/>
              <w:right w:val="nil"/>
            </w:tcBorders>
            <w:shd w:val="clear" w:color="auto" w:fill="auto"/>
            <w:noWrap/>
            <w:tcMar>
              <w:left w:w="0" w:type="dxa"/>
              <w:right w:w="0" w:type="dxa"/>
            </w:tcMar>
            <w:vAlign w:val="bottom"/>
            <w:hideMark/>
          </w:tcPr>
          <w:p w14:paraId="5AEFBC8E" w14:textId="3D26B9D5" w:rsidR="009504F4" w:rsidRPr="004A6261" w:rsidRDefault="009504F4" w:rsidP="009504F4">
            <w:pPr>
              <w:jc w:val="right"/>
              <w:rPr>
                <w:rFonts w:ascii="Garamond" w:hAnsi="Garamond"/>
                <w:sz w:val="20"/>
                <w:szCs w:val="20"/>
              </w:rPr>
            </w:pPr>
            <w:r w:rsidRPr="009504F4">
              <w:rPr>
                <w:rFonts w:ascii="Garamond" w:hAnsi="Garamond"/>
                <w:sz w:val="20"/>
                <w:szCs w:val="20"/>
              </w:rPr>
              <w:t>0.455</w:t>
            </w:r>
          </w:p>
        </w:tc>
        <w:tc>
          <w:tcPr>
            <w:tcW w:w="364" w:type="dxa"/>
            <w:noWrap/>
            <w:tcMar>
              <w:left w:w="0" w:type="dxa"/>
              <w:right w:w="0" w:type="dxa"/>
            </w:tcMar>
            <w:hideMark/>
          </w:tcPr>
          <w:p w14:paraId="3A217EA9" w14:textId="77777777" w:rsidR="009504F4" w:rsidRPr="004A6261" w:rsidRDefault="009504F4" w:rsidP="009504F4">
            <w:pPr>
              <w:rPr>
                <w:rFonts w:ascii="Garamond" w:hAnsi="Garamond"/>
                <w:sz w:val="20"/>
                <w:szCs w:val="20"/>
              </w:rPr>
            </w:pPr>
            <w:r w:rsidRPr="004A6261">
              <w:rPr>
                <w:rFonts w:ascii="Garamond" w:hAnsi="Garamond"/>
                <w:sz w:val="20"/>
                <w:szCs w:val="20"/>
              </w:rPr>
              <w:t>**</w:t>
            </w:r>
          </w:p>
        </w:tc>
      </w:tr>
      <w:tr w:rsidR="009504F4" w:rsidRPr="004A6261" w14:paraId="2D176111" w14:textId="77777777" w:rsidTr="009504F4">
        <w:trPr>
          <w:jc w:val="center"/>
        </w:trPr>
        <w:tc>
          <w:tcPr>
            <w:tcW w:w="2910" w:type="dxa"/>
            <w:noWrap/>
            <w:tcMar>
              <w:left w:w="0" w:type="dxa"/>
              <w:right w:w="0" w:type="dxa"/>
            </w:tcMar>
            <w:hideMark/>
          </w:tcPr>
          <w:p w14:paraId="00731350" w14:textId="77777777" w:rsidR="009504F4" w:rsidRPr="004A6261" w:rsidRDefault="009504F4" w:rsidP="009504F4">
            <w:pPr>
              <w:spacing w:line="480" w:lineRule="auto"/>
              <w:rPr>
                <w:rFonts w:ascii="Garamond" w:hAnsi="Garamond"/>
                <w:sz w:val="16"/>
                <w:szCs w:val="16"/>
              </w:rPr>
            </w:pPr>
          </w:p>
        </w:tc>
        <w:tc>
          <w:tcPr>
            <w:tcW w:w="739" w:type="dxa"/>
            <w:tcBorders>
              <w:top w:val="nil"/>
              <w:left w:val="nil"/>
              <w:bottom w:val="nil"/>
              <w:right w:val="nil"/>
            </w:tcBorders>
            <w:shd w:val="clear" w:color="auto" w:fill="auto"/>
            <w:noWrap/>
            <w:tcMar>
              <w:left w:w="0" w:type="dxa"/>
              <w:right w:w="0" w:type="dxa"/>
            </w:tcMar>
            <w:vAlign w:val="bottom"/>
            <w:hideMark/>
          </w:tcPr>
          <w:p w14:paraId="59B8955D" w14:textId="405F81AE"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(0.147)</w:t>
            </w:r>
          </w:p>
        </w:tc>
        <w:tc>
          <w:tcPr>
            <w:tcW w:w="393" w:type="dxa"/>
            <w:noWrap/>
            <w:tcMar>
              <w:left w:w="0" w:type="dxa"/>
              <w:right w:w="0" w:type="dxa"/>
            </w:tcMar>
            <w:hideMark/>
          </w:tcPr>
          <w:p w14:paraId="1946FE8F" w14:textId="77777777" w:rsidR="009504F4" w:rsidRPr="009504F4" w:rsidRDefault="009504F4" w:rsidP="009504F4">
            <w:pPr>
              <w:spacing w:line="480" w:lineRule="auto"/>
              <w:rPr>
                <w:rFonts w:ascii="Garamond" w:hAnsi="Garamond"/>
                <w:sz w:val="16"/>
                <w:szCs w:val="16"/>
              </w:rPr>
            </w:pPr>
          </w:p>
        </w:tc>
        <w:tc>
          <w:tcPr>
            <w:tcW w:w="863" w:type="dxa"/>
            <w:tcBorders>
              <w:top w:val="nil"/>
              <w:left w:val="nil"/>
              <w:bottom w:val="nil"/>
              <w:right w:val="nil"/>
            </w:tcBorders>
            <w:shd w:val="clear" w:color="auto" w:fill="auto"/>
            <w:noWrap/>
            <w:tcMar>
              <w:left w:w="0" w:type="dxa"/>
              <w:right w:w="0" w:type="dxa"/>
            </w:tcMar>
            <w:vAlign w:val="bottom"/>
            <w:hideMark/>
          </w:tcPr>
          <w:p w14:paraId="53A076DC" w14:textId="7C37DDE3"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(0.154)</w:t>
            </w:r>
          </w:p>
        </w:tc>
        <w:tc>
          <w:tcPr>
            <w:tcW w:w="364" w:type="dxa"/>
            <w:noWrap/>
            <w:tcMar>
              <w:left w:w="0" w:type="dxa"/>
              <w:right w:w="0" w:type="dxa"/>
            </w:tcMar>
            <w:hideMark/>
          </w:tcPr>
          <w:p w14:paraId="4DFCB7A1" w14:textId="77777777" w:rsidR="009504F4" w:rsidRPr="009504F4" w:rsidRDefault="009504F4" w:rsidP="009504F4">
            <w:pPr>
              <w:spacing w:line="480" w:lineRule="auto"/>
              <w:rPr>
                <w:rFonts w:ascii="Garamond" w:hAnsi="Garamond"/>
                <w:sz w:val="16"/>
                <w:szCs w:val="16"/>
              </w:rPr>
            </w:pPr>
          </w:p>
        </w:tc>
        <w:tc>
          <w:tcPr>
            <w:tcW w:w="847" w:type="dxa"/>
            <w:tcBorders>
              <w:top w:val="nil"/>
              <w:left w:val="nil"/>
              <w:bottom w:val="nil"/>
              <w:right w:val="nil"/>
            </w:tcBorders>
            <w:shd w:val="clear" w:color="auto" w:fill="auto"/>
            <w:noWrap/>
            <w:tcMar>
              <w:left w:w="0" w:type="dxa"/>
              <w:right w:w="0" w:type="dxa"/>
            </w:tcMar>
            <w:vAlign w:val="bottom"/>
            <w:hideMark/>
          </w:tcPr>
          <w:p w14:paraId="731D6FEE" w14:textId="279B0608"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(0.150)</w:t>
            </w:r>
          </w:p>
        </w:tc>
        <w:tc>
          <w:tcPr>
            <w:tcW w:w="363" w:type="dxa"/>
            <w:noWrap/>
            <w:tcMar>
              <w:left w:w="0" w:type="dxa"/>
              <w:right w:w="0" w:type="dxa"/>
            </w:tcMar>
            <w:hideMark/>
          </w:tcPr>
          <w:p w14:paraId="4B5BF280" w14:textId="77777777" w:rsidR="009504F4" w:rsidRPr="009504F4" w:rsidRDefault="009504F4" w:rsidP="009504F4">
            <w:pPr>
              <w:spacing w:line="480" w:lineRule="auto"/>
              <w:rPr>
                <w:rFonts w:ascii="Garamond" w:hAnsi="Garamond"/>
                <w:sz w:val="16"/>
                <w:szCs w:val="16"/>
              </w:rPr>
            </w:pPr>
          </w:p>
        </w:tc>
        <w:tc>
          <w:tcPr>
            <w:tcW w:w="831" w:type="dxa"/>
            <w:tcBorders>
              <w:top w:val="nil"/>
              <w:left w:val="nil"/>
              <w:bottom w:val="nil"/>
              <w:right w:val="nil"/>
            </w:tcBorders>
            <w:shd w:val="clear" w:color="auto" w:fill="auto"/>
            <w:noWrap/>
            <w:tcMar>
              <w:left w:w="0" w:type="dxa"/>
              <w:right w:w="0" w:type="dxa"/>
            </w:tcMar>
            <w:vAlign w:val="bottom"/>
            <w:hideMark/>
          </w:tcPr>
          <w:p w14:paraId="2172E7DA" w14:textId="191200A7"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(0.144)</w:t>
            </w:r>
          </w:p>
        </w:tc>
        <w:tc>
          <w:tcPr>
            <w:tcW w:w="363" w:type="dxa"/>
            <w:noWrap/>
            <w:tcMar>
              <w:left w:w="0" w:type="dxa"/>
              <w:right w:w="0" w:type="dxa"/>
            </w:tcMar>
            <w:hideMark/>
          </w:tcPr>
          <w:p w14:paraId="50355762" w14:textId="77777777" w:rsidR="009504F4" w:rsidRPr="009504F4" w:rsidRDefault="009504F4" w:rsidP="009504F4">
            <w:pPr>
              <w:spacing w:line="480" w:lineRule="auto"/>
              <w:rPr>
                <w:rFonts w:ascii="Garamond" w:hAnsi="Garamond"/>
                <w:sz w:val="16"/>
                <w:szCs w:val="16"/>
              </w:rPr>
            </w:pPr>
          </w:p>
        </w:tc>
        <w:tc>
          <w:tcPr>
            <w:tcW w:w="789" w:type="dxa"/>
            <w:tcBorders>
              <w:top w:val="nil"/>
              <w:left w:val="nil"/>
              <w:bottom w:val="nil"/>
              <w:right w:val="nil"/>
            </w:tcBorders>
            <w:shd w:val="clear" w:color="auto" w:fill="auto"/>
            <w:noWrap/>
            <w:tcMar>
              <w:left w:w="0" w:type="dxa"/>
              <w:right w:w="0" w:type="dxa"/>
            </w:tcMar>
            <w:vAlign w:val="bottom"/>
            <w:hideMark/>
          </w:tcPr>
          <w:p w14:paraId="2966257E" w14:textId="60FD1921"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(0.156)</w:t>
            </w:r>
          </w:p>
        </w:tc>
        <w:tc>
          <w:tcPr>
            <w:tcW w:w="364" w:type="dxa"/>
            <w:noWrap/>
            <w:tcMar>
              <w:left w:w="0" w:type="dxa"/>
              <w:right w:w="0" w:type="dxa"/>
            </w:tcMar>
            <w:hideMark/>
          </w:tcPr>
          <w:p w14:paraId="4EB912E9" w14:textId="77777777" w:rsidR="009504F4" w:rsidRPr="009504F4" w:rsidRDefault="009504F4" w:rsidP="009504F4">
            <w:pPr>
              <w:rPr>
                <w:rFonts w:ascii="Garamond" w:hAnsi="Garamond"/>
                <w:sz w:val="20"/>
                <w:szCs w:val="20"/>
              </w:rPr>
            </w:pPr>
          </w:p>
        </w:tc>
      </w:tr>
      <w:tr w:rsidR="009504F4" w:rsidRPr="004A6261" w14:paraId="00ACFB84" w14:textId="77777777" w:rsidTr="009504F4">
        <w:trPr>
          <w:jc w:val="center"/>
        </w:trPr>
        <w:tc>
          <w:tcPr>
            <w:tcW w:w="2910" w:type="dxa"/>
            <w:noWrap/>
            <w:tcMar>
              <w:left w:w="0" w:type="dxa"/>
              <w:right w:w="0" w:type="dxa"/>
            </w:tcMar>
            <w:hideMark/>
          </w:tcPr>
          <w:p w14:paraId="74F39CA5" w14:textId="77777777" w:rsidR="009504F4" w:rsidRPr="004A6261" w:rsidRDefault="009504F4" w:rsidP="009504F4">
            <w:pPr>
              <w:rPr>
                <w:rFonts w:ascii="Garamond" w:hAnsi="Garamond"/>
                <w:sz w:val="20"/>
                <w:szCs w:val="20"/>
              </w:rPr>
            </w:pPr>
            <w:r w:rsidRPr="004A6261">
              <w:rPr>
                <w:rFonts w:ascii="Garamond" w:hAnsi="Garamond"/>
                <w:sz w:val="20"/>
                <w:szCs w:val="20"/>
              </w:rPr>
              <w:t>GDP per capita (res.)</w:t>
            </w:r>
          </w:p>
        </w:tc>
        <w:tc>
          <w:tcPr>
            <w:tcW w:w="739" w:type="dxa"/>
            <w:tcBorders>
              <w:top w:val="nil"/>
              <w:left w:val="nil"/>
              <w:bottom w:val="nil"/>
              <w:right w:val="nil"/>
            </w:tcBorders>
            <w:shd w:val="clear" w:color="auto" w:fill="auto"/>
            <w:noWrap/>
            <w:tcMar>
              <w:left w:w="0" w:type="dxa"/>
              <w:right w:w="0" w:type="dxa"/>
            </w:tcMar>
            <w:vAlign w:val="bottom"/>
            <w:hideMark/>
          </w:tcPr>
          <w:p w14:paraId="40CD4D1E" w14:textId="0BD3A3D0" w:rsidR="009504F4" w:rsidRPr="004A6261" w:rsidRDefault="009504F4" w:rsidP="009504F4">
            <w:pPr>
              <w:jc w:val="right"/>
              <w:rPr>
                <w:rFonts w:ascii="Garamond" w:hAnsi="Garamond"/>
                <w:sz w:val="20"/>
                <w:szCs w:val="20"/>
              </w:rPr>
            </w:pPr>
            <w:r w:rsidRPr="001C5758">
              <w:rPr>
                <w:rFonts w:ascii="Garamond" w:hAnsi="Garamond"/>
                <w:sz w:val="20"/>
                <w:szCs w:val="20"/>
              </w:rPr>
              <w:t>-0.226</w:t>
            </w:r>
          </w:p>
        </w:tc>
        <w:tc>
          <w:tcPr>
            <w:tcW w:w="393" w:type="dxa"/>
            <w:noWrap/>
            <w:tcMar>
              <w:left w:w="0" w:type="dxa"/>
              <w:right w:w="0" w:type="dxa"/>
            </w:tcMar>
            <w:hideMark/>
          </w:tcPr>
          <w:p w14:paraId="1F145663" w14:textId="77777777" w:rsidR="009504F4" w:rsidRPr="004A6261" w:rsidRDefault="009504F4" w:rsidP="009504F4">
            <w:pPr>
              <w:rPr>
                <w:rFonts w:ascii="Garamond" w:hAnsi="Garamond"/>
                <w:sz w:val="20"/>
                <w:szCs w:val="20"/>
              </w:rPr>
            </w:pPr>
          </w:p>
        </w:tc>
        <w:tc>
          <w:tcPr>
            <w:tcW w:w="863" w:type="dxa"/>
            <w:tcBorders>
              <w:top w:val="nil"/>
              <w:left w:val="nil"/>
              <w:bottom w:val="nil"/>
              <w:right w:val="nil"/>
            </w:tcBorders>
            <w:shd w:val="clear" w:color="auto" w:fill="auto"/>
            <w:noWrap/>
            <w:tcMar>
              <w:left w:w="0" w:type="dxa"/>
              <w:right w:w="0" w:type="dxa"/>
            </w:tcMar>
            <w:vAlign w:val="bottom"/>
            <w:hideMark/>
          </w:tcPr>
          <w:p w14:paraId="6A42C950" w14:textId="1C7CC607" w:rsidR="009504F4" w:rsidRPr="004A6261" w:rsidRDefault="009504F4" w:rsidP="009504F4">
            <w:pPr>
              <w:jc w:val="right"/>
              <w:rPr>
                <w:rFonts w:ascii="Garamond" w:hAnsi="Garamond"/>
                <w:sz w:val="20"/>
                <w:szCs w:val="20"/>
              </w:rPr>
            </w:pPr>
            <w:r w:rsidRPr="009504F4">
              <w:rPr>
                <w:rFonts w:ascii="Garamond" w:hAnsi="Garamond"/>
                <w:sz w:val="20"/>
                <w:szCs w:val="20"/>
              </w:rPr>
              <w:t>-0.284</w:t>
            </w:r>
          </w:p>
        </w:tc>
        <w:tc>
          <w:tcPr>
            <w:tcW w:w="364" w:type="dxa"/>
            <w:noWrap/>
            <w:tcMar>
              <w:left w:w="0" w:type="dxa"/>
              <w:right w:w="0" w:type="dxa"/>
            </w:tcMar>
            <w:hideMark/>
          </w:tcPr>
          <w:p w14:paraId="1F31E87E" w14:textId="77777777" w:rsidR="009504F4" w:rsidRPr="004A6261" w:rsidRDefault="009504F4" w:rsidP="009504F4">
            <w:pPr>
              <w:rPr>
                <w:rFonts w:ascii="Garamond" w:hAnsi="Garamond"/>
                <w:sz w:val="20"/>
                <w:szCs w:val="20"/>
              </w:rPr>
            </w:pPr>
          </w:p>
        </w:tc>
        <w:tc>
          <w:tcPr>
            <w:tcW w:w="847" w:type="dxa"/>
            <w:tcBorders>
              <w:top w:val="nil"/>
              <w:left w:val="nil"/>
              <w:bottom w:val="nil"/>
              <w:right w:val="nil"/>
            </w:tcBorders>
            <w:shd w:val="clear" w:color="auto" w:fill="auto"/>
            <w:noWrap/>
            <w:tcMar>
              <w:left w:w="0" w:type="dxa"/>
              <w:right w:w="0" w:type="dxa"/>
            </w:tcMar>
            <w:vAlign w:val="bottom"/>
            <w:hideMark/>
          </w:tcPr>
          <w:p w14:paraId="58B0E8DD" w14:textId="0793ECB5" w:rsidR="009504F4" w:rsidRPr="004A6261" w:rsidRDefault="009504F4" w:rsidP="009504F4">
            <w:pPr>
              <w:jc w:val="right"/>
              <w:rPr>
                <w:rFonts w:ascii="Garamond" w:hAnsi="Garamond"/>
                <w:sz w:val="20"/>
                <w:szCs w:val="20"/>
              </w:rPr>
            </w:pPr>
            <w:r w:rsidRPr="009504F4">
              <w:rPr>
                <w:rFonts w:ascii="Garamond" w:hAnsi="Garamond"/>
                <w:sz w:val="20"/>
                <w:szCs w:val="20"/>
              </w:rPr>
              <w:t>-0.161</w:t>
            </w:r>
          </w:p>
        </w:tc>
        <w:tc>
          <w:tcPr>
            <w:tcW w:w="363" w:type="dxa"/>
            <w:noWrap/>
            <w:tcMar>
              <w:left w:w="0" w:type="dxa"/>
              <w:right w:w="0" w:type="dxa"/>
            </w:tcMar>
            <w:hideMark/>
          </w:tcPr>
          <w:p w14:paraId="15E23DE1" w14:textId="77777777" w:rsidR="009504F4" w:rsidRPr="004A6261" w:rsidRDefault="009504F4" w:rsidP="009504F4">
            <w:pPr>
              <w:rPr>
                <w:rFonts w:ascii="Garamond" w:hAnsi="Garamond"/>
                <w:sz w:val="20"/>
                <w:szCs w:val="20"/>
              </w:rPr>
            </w:pPr>
          </w:p>
        </w:tc>
        <w:tc>
          <w:tcPr>
            <w:tcW w:w="831" w:type="dxa"/>
            <w:tcBorders>
              <w:top w:val="nil"/>
              <w:left w:val="nil"/>
              <w:bottom w:val="nil"/>
              <w:right w:val="nil"/>
            </w:tcBorders>
            <w:shd w:val="clear" w:color="auto" w:fill="auto"/>
            <w:noWrap/>
            <w:tcMar>
              <w:left w:w="0" w:type="dxa"/>
              <w:right w:w="0" w:type="dxa"/>
            </w:tcMar>
            <w:vAlign w:val="bottom"/>
            <w:hideMark/>
          </w:tcPr>
          <w:p w14:paraId="236CA12E" w14:textId="0E78C198" w:rsidR="009504F4" w:rsidRPr="004A6261" w:rsidRDefault="009504F4" w:rsidP="009504F4">
            <w:pPr>
              <w:jc w:val="right"/>
              <w:rPr>
                <w:rFonts w:ascii="Garamond" w:hAnsi="Garamond"/>
                <w:sz w:val="20"/>
                <w:szCs w:val="20"/>
              </w:rPr>
            </w:pPr>
            <w:r w:rsidRPr="009504F4">
              <w:rPr>
                <w:rFonts w:ascii="Garamond" w:hAnsi="Garamond"/>
                <w:sz w:val="20"/>
                <w:szCs w:val="20"/>
              </w:rPr>
              <w:t>-0.140</w:t>
            </w:r>
          </w:p>
        </w:tc>
        <w:tc>
          <w:tcPr>
            <w:tcW w:w="363" w:type="dxa"/>
            <w:noWrap/>
            <w:tcMar>
              <w:left w:w="0" w:type="dxa"/>
              <w:right w:w="0" w:type="dxa"/>
            </w:tcMar>
            <w:hideMark/>
          </w:tcPr>
          <w:p w14:paraId="19701D48" w14:textId="77777777" w:rsidR="009504F4" w:rsidRPr="004A6261" w:rsidRDefault="009504F4" w:rsidP="009504F4">
            <w:pPr>
              <w:rPr>
                <w:rFonts w:ascii="Garamond" w:hAnsi="Garamond"/>
                <w:sz w:val="20"/>
                <w:szCs w:val="20"/>
              </w:rPr>
            </w:pPr>
          </w:p>
        </w:tc>
        <w:tc>
          <w:tcPr>
            <w:tcW w:w="789" w:type="dxa"/>
            <w:tcBorders>
              <w:top w:val="nil"/>
              <w:left w:val="nil"/>
              <w:bottom w:val="nil"/>
              <w:right w:val="nil"/>
            </w:tcBorders>
            <w:shd w:val="clear" w:color="auto" w:fill="auto"/>
            <w:noWrap/>
            <w:tcMar>
              <w:left w:w="0" w:type="dxa"/>
              <w:right w:w="0" w:type="dxa"/>
            </w:tcMar>
            <w:vAlign w:val="bottom"/>
            <w:hideMark/>
          </w:tcPr>
          <w:p w14:paraId="7D201624" w14:textId="4003DEE4" w:rsidR="009504F4" w:rsidRPr="004A6261" w:rsidRDefault="009504F4" w:rsidP="009504F4">
            <w:pPr>
              <w:jc w:val="right"/>
              <w:rPr>
                <w:rFonts w:ascii="Garamond" w:hAnsi="Garamond"/>
                <w:sz w:val="20"/>
                <w:szCs w:val="20"/>
              </w:rPr>
            </w:pPr>
            <w:r w:rsidRPr="009504F4">
              <w:rPr>
                <w:rFonts w:ascii="Garamond" w:hAnsi="Garamond"/>
                <w:sz w:val="20"/>
                <w:szCs w:val="20"/>
              </w:rPr>
              <w:t>-0.136</w:t>
            </w:r>
          </w:p>
        </w:tc>
        <w:tc>
          <w:tcPr>
            <w:tcW w:w="364" w:type="dxa"/>
            <w:noWrap/>
            <w:tcMar>
              <w:left w:w="0" w:type="dxa"/>
              <w:right w:w="0" w:type="dxa"/>
            </w:tcMar>
            <w:hideMark/>
          </w:tcPr>
          <w:p w14:paraId="52FE4BC1" w14:textId="77777777" w:rsidR="009504F4" w:rsidRPr="004A6261" w:rsidRDefault="009504F4" w:rsidP="009504F4">
            <w:pPr>
              <w:rPr>
                <w:rFonts w:ascii="Garamond" w:hAnsi="Garamond"/>
                <w:sz w:val="20"/>
                <w:szCs w:val="20"/>
              </w:rPr>
            </w:pPr>
          </w:p>
        </w:tc>
      </w:tr>
      <w:tr w:rsidR="009504F4" w:rsidRPr="004A6261" w14:paraId="056270FC" w14:textId="77777777" w:rsidTr="009504F4">
        <w:trPr>
          <w:jc w:val="center"/>
        </w:trPr>
        <w:tc>
          <w:tcPr>
            <w:tcW w:w="2910" w:type="dxa"/>
            <w:noWrap/>
            <w:tcMar>
              <w:left w:w="0" w:type="dxa"/>
              <w:right w:w="0" w:type="dxa"/>
            </w:tcMar>
            <w:hideMark/>
          </w:tcPr>
          <w:p w14:paraId="0739A69C" w14:textId="77777777" w:rsidR="009504F4" w:rsidRPr="004A6261" w:rsidRDefault="009504F4" w:rsidP="009504F4">
            <w:pPr>
              <w:spacing w:line="480" w:lineRule="auto"/>
              <w:rPr>
                <w:rFonts w:ascii="Garamond" w:hAnsi="Garamond"/>
                <w:sz w:val="16"/>
                <w:szCs w:val="16"/>
              </w:rPr>
            </w:pPr>
          </w:p>
        </w:tc>
        <w:tc>
          <w:tcPr>
            <w:tcW w:w="739" w:type="dxa"/>
            <w:tcBorders>
              <w:top w:val="nil"/>
              <w:left w:val="nil"/>
              <w:bottom w:val="nil"/>
              <w:right w:val="nil"/>
            </w:tcBorders>
            <w:shd w:val="clear" w:color="auto" w:fill="auto"/>
            <w:noWrap/>
            <w:tcMar>
              <w:left w:w="0" w:type="dxa"/>
              <w:right w:w="0" w:type="dxa"/>
            </w:tcMar>
            <w:vAlign w:val="bottom"/>
            <w:hideMark/>
          </w:tcPr>
          <w:p w14:paraId="49B9763B" w14:textId="21AE99E9"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(0.199)</w:t>
            </w:r>
          </w:p>
        </w:tc>
        <w:tc>
          <w:tcPr>
            <w:tcW w:w="393" w:type="dxa"/>
            <w:noWrap/>
            <w:tcMar>
              <w:left w:w="0" w:type="dxa"/>
              <w:right w:w="0" w:type="dxa"/>
            </w:tcMar>
            <w:hideMark/>
          </w:tcPr>
          <w:p w14:paraId="6AF98651" w14:textId="77777777" w:rsidR="009504F4" w:rsidRPr="009504F4" w:rsidRDefault="009504F4" w:rsidP="009504F4">
            <w:pPr>
              <w:spacing w:line="480" w:lineRule="auto"/>
              <w:rPr>
                <w:rFonts w:ascii="Garamond" w:hAnsi="Garamond"/>
                <w:sz w:val="16"/>
                <w:szCs w:val="16"/>
              </w:rPr>
            </w:pPr>
          </w:p>
        </w:tc>
        <w:tc>
          <w:tcPr>
            <w:tcW w:w="863" w:type="dxa"/>
            <w:tcBorders>
              <w:top w:val="nil"/>
              <w:left w:val="nil"/>
              <w:bottom w:val="nil"/>
              <w:right w:val="nil"/>
            </w:tcBorders>
            <w:shd w:val="clear" w:color="auto" w:fill="auto"/>
            <w:noWrap/>
            <w:tcMar>
              <w:left w:w="0" w:type="dxa"/>
              <w:right w:w="0" w:type="dxa"/>
            </w:tcMar>
            <w:vAlign w:val="bottom"/>
            <w:hideMark/>
          </w:tcPr>
          <w:p w14:paraId="01A2C186" w14:textId="33E1F740"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(0.201)</w:t>
            </w:r>
          </w:p>
        </w:tc>
        <w:tc>
          <w:tcPr>
            <w:tcW w:w="364" w:type="dxa"/>
            <w:noWrap/>
            <w:tcMar>
              <w:left w:w="0" w:type="dxa"/>
              <w:right w:w="0" w:type="dxa"/>
            </w:tcMar>
            <w:hideMark/>
          </w:tcPr>
          <w:p w14:paraId="5BE6DAF7" w14:textId="77777777" w:rsidR="009504F4" w:rsidRPr="009504F4" w:rsidRDefault="009504F4" w:rsidP="009504F4">
            <w:pPr>
              <w:spacing w:line="480" w:lineRule="auto"/>
              <w:rPr>
                <w:rFonts w:ascii="Garamond" w:hAnsi="Garamond"/>
                <w:sz w:val="16"/>
                <w:szCs w:val="16"/>
              </w:rPr>
            </w:pPr>
          </w:p>
        </w:tc>
        <w:tc>
          <w:tcPr>
            <w:tcW w:w="847" w:type="dxa"/>
            <w:tcBorders>
              <w:top w:val="nil"/>
              <w:left w:val="nil"/>
              <w:bottom w:val="nil"/>
              <w:right w:val="nil"/>
            </w:tcBorders>
            <w:shd w:val="clear" w:color="auto" w:fill="auto"/>
            <w:noWrap/>
            <w:tcMar>
              <w:left w:w="0" w:type="dxa"/>
              <w:right w:w="0" w:type="dxa"/>
            </w:tcMar>
            <w:vAlign w:val="bottom"/>
            <w:hideMark/>
          </w:tcPr>
          <w:p w14:paraId="426B12CB" w14:textId="1BD2C38B"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(0.204)</w:t>
            </w:r>
          </w:p>
        </w:tc>
        <w:tc>
          <w:tcPr>
            <w:tcW w:w="363" w:type="dxa"/>
            <w:noWrap/>
            <w:tcMar>
              <w:left w:w="0" w:type="dxa"/>
              <w:right w:w="0" w:type="dxa"/>
            </w:tcMar>
            <w:hideMark/>
          </w:tcPr>
          <w:p w14:paraId="20BCCB9E" w14:textId="77777777" w:rsidR="009504F4" w:rsidRPr="009504F4" w:rsidRDefault="009504F4" w:rsidP="009504F4">
            <w:pPr>
              <w:spacing w:line="480" w:lineRule="auto"/>
              <w:rPr>
                <w:rFonts w:ascii="Garamond" w:hAnsi="Garamond"/>
                <w:sz w:val="16"/>
                <w:szCs w:val="16"/>
              </w:rPr>
            </w:pPr>
          </w:p>
        </w:tc>
        <w:tc>
          <w:tcPr>
            <w:tcW w:w="831" w:type="dxa"/>
            <w:tcBorders>
              <w:top w:val="nil"/>
              <w:left w:val="nil"/>
              <w:bottom w:val="nil"/>
              <w:right w:val="nil"/>
            </w:tcBorders>
            <w:shd w:val="clear" w:color="auto" w:fill="auto"/>
            <w:noWrap/>
            <w:tcMar>
              <w:left w:w="0" w:type="dxa"/>
              <w:right w:w="0" w:type="dxa"/>
            </w:tcMar>
            <w:vAlign w:val="bottom"/>
            <w:hideMark/>
          </w:tcPr>
          <w:p w14:paraId="05DC2606" w14:textId="3E760DB2"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(0.197)</w:t>
            </w:r>
          </w:p>
        </w:tc>
        <w:tc>
          <w:tcPr>
            <w:tcW w:w="363" w:type="dxa"/>
            <w:noWrap/>
            <w:tcMar>
              <w:left w:w="0" w:type="dxa"/>
              <w:right w:w="0" w:type="dxa"/>
            </w:tcMar>
            <w:hideMark/>
          </w:tcPr>
          <w:p w14:paraId="69AB5B71" w14:textId="77777777" w:rsidR="009504F4" w:rsidRPr="009504F4" w:rsidRDefault="009504F4" w:rsidP="009504F4">
            <w:pPr>
              <w:spacing w:line="480" w:lineRule="auto"/>
              <w:rPr>
                <w:rFonts w:ascii="Garamond" w:hAnsi="Garamond"/>
                <w:sz w:val="16"/>
                <w:szCs w:val="16"/>
              </w:rPr>
            </w:pPr>
          </w:p>
        </w:tc>
        <w:tc>
          <w:tcPr>
            <w:tcW w:w="789" w:type="dxa"/>
            <w:tcBorders>
              <w:top w:val="nil"/>
              <w:left w:val="nil"/>
              <w:bottom w:val="nil"/>
              <w:right w:val="nil"/>
            </w:tcBorders>
            <w:shd w:val="clear" w:color="auto" w:fill="auto"/>
            <w:noWrap/>
            <w:tcMar>
              <w:left w:w="0" w:type="dxa"/>
              <w:right w:w="0" w:type="dxa"/>
            </w:tcMar>
            <w:vAlign w:val="bottom"/>
            <w:hideMark/>
          </w:tcPr>
          <w:p w14:paraId="6DDFDEC8" w14:textId="3709E50D"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(0.203)</w:t>
            </w:r>
          </w:p>
        </w:tc>
        <w:tc>
          <w:tcPr>
            <w:tcW w:w="364" w:type="dxa"/>
            <w:noWrap/>
            <w:tcMar>
              <w:left w:w="0" w:type="dxa"/>
              <w:right w:w="0" w:type="dxa"/>
            </w:tcMar>
            <w:hideMark/>
          </w:tcPr>
          <w:p w14:paraId="40728B9A" w14:textId="77777777" w:rsidR="009504F4" w:rsidRPr="009504F4" w:rsidRDefault="009504F4" w:rsidP="009504F4">
            <w:pPr>
              <w:rPr>
                <w:rFonts w:ascii="Garamond" w:hAnsi="Garamond"/>
                <w:sz w:val="20"/>
                <w:szCs w:val="20"/>
              </w:rPr>
            </w:pPr>
          </w:p>
        </w:tc>
      </w:tr>
      <w:tr w:rsidR="009504F4" w:rsidRPr="004A6261" w14:paraId="60E3E076" w14:textId="77777777" w:rsidTr="009504F4">
        <w:trPr>
          <w:jc w:val="center"/>
        </w:trPr>
        <w:tc>
          <w:tcPr>
            <w:tcW w:w="2910" w:type="dxa"/>
            <w:noWrap/>
            <w:tcMar>
              <w:left w:w="0" w:type="dxa"/>
              <w:right w:w="0" w:type="dxa"/>
            </w:tcMar>
            <w:hideMark/>
          </w:tcPr>
          <w:p w14:paraId="2C952573" w14:textId="06EB93B2" w:rsidR="009504F4" w:rsidRPr="004A6261" w:rsidRDefault="009504F4" w:rsidP="009504F4">
            <w:pPr>
              <w:rPr>
                <w:rFonts w:ascii="Garamond" w:hAnsi="Garamond"/>
                <w:sz w:val="20"/>
                <w:szCs w:val="20"/>
              </w:rPr>
            </w:pPr>
            <w:r>
              <w:rPr>
                <w:rFonts w:ascii="Garamond" w:hAnsi="Garamond"/>
                <w:sz w:val="20"/>
                <w:szCs w:val="20"/>
              </w:rPr>
              <w:t>Voice &amp; accountability</w:t>
            </w:r>
            <w:r w:rsidRPr="004A6261">
              <w:rPr>
                <w:rFonts w:ascii="Garamond" w:hAnsi="Garamond"/>
                <w:sz w:val="20"/>
                <w:szCs w:val="20"/>
              </w:rPr>
              <w:t xml:space="preserve"> (res.)</w:t>
            </w:r>
          </w:p>
        </w:tc>
        <w:tc>
          <w:tcPr>
            <w:tcW w:w="739" w:type="dxa"/>
            <w:tcBorders>
              <w:top w:val="nil"/>
              <w:left w:val="nil"/>
              <w:bottom w:val="nil"/>
              <w:right w:val="nil"/>
            </w:tcBorders>
            <w:shd w:val="clear" w:color="auto" w:fill="auto"/>
            <w:noWrap/>
            <w:tcMar>
              <w:left w:w="0" w:type="dxa"/>
              <w:right w:w="0" w:type="dxa"/>
            </w:tcMar>
            <w:vAlign w:val="bottom"/>
            <w:hideMark/>
          </w:tcPr>
          <w:p w14:paraId="70CA8591" w14:textId="1171C92C" w:rsidR="009504F4" w:rsidRPr="004A6261" w:rsidRDefault="009504F4" w:rsidP="009504F4">
            <w:pPr>
              <w:jc w:val="right"/>
              <w:rPr>
                <w:rFonts w:ascii="Garamond" w:hAnsi="Garamond"/>
                <w:sz w:val="20"/>
                <w:szCs w:val="20"/>
              </w:rPr>
            </w:pPr>
            <w:r w:rsidRPr="001C5758">
              <w:rPr>
                <w:rFonts w:ascii="Garamond" w:hAnsi="Garamond"/>
                <w:sz w:val="20"/>
                <w:szCs w:val="20"/>
              </w:rPr>
              <w:t>0.730</w:t>
            </w:r>
          </w:p>
        </w:tc>
        <w:tc>
          <w:tcPr>
            <w:tcW w:w="393" w:type="dxa"/>
            <w:noWrap/>
            <w:tcMar>
              <w:left w:w="0" w:type="dxa"/>
              <w:right w:w="0" w:type="dxa"/>
            </w:tcMar>
            <w:hideMark/>
          </w:tcPr>
          <w:p w14:paraId="2472EEE2" w14:textId="77777777" w:rsidR="009504F4" w:rsidRPr="004A6261" w:rsidRDefault="009504F4" w:rsidP="009504F4">
            <w:pPr>
              <w:rPr>
                <w:rFonts w:ascii="Garamond" w:hAnsi="Garamond"/>
                <w:sz w:val="20"/>
                <w:szCs w:val="20"/>
              </w:rPr>
            </w:pPr>
            <w:r w:rsidRPr="004A6261">
              <w:rPr>
                <w:rFonts w:ascii="Garamond" w:hAnsi="Garamond"/>
                <w:sz w:val="20"/>
                <w:szCs w:val="20"/>
              </w:rPr>
              <w:t>***</w:t>
            </w:r>
          </w:p>
        </w:tc>
        <w:tc>
          <w:tcPr>
            <w:tcW w:w="863" w:type="dxa"/>
            <w:tcBorders>
              <w:top w:val="nil"/>
              <w:left w:val="nil"/>
              <w:bottom w:val="nil"/>
              <w:right w:val="nil"/>
            </w:tcBorders>
            <w:shd w:val="clear" w:color="auto" w:fill="auto"/>
            <w:noWrap/>
            <w:tcMar>
              <w:left w:w="0" w:type="dxa"/>
              <w:right w:w="0" w:type="dxa"/>
            </w:tcMar>
            <w:vAlign w:val="bottom"/>
            <w:hideMark/>
          </w:tcPr>
          <w:p w14:paraId="68431A75" w14:textId="32CDACB4" w:rsidR="009504F4" w:rsidRPr="004A6261" w:rsidRDefault="009504F4" w:rsidP="009504F4">
            <w:pPr>
              <w:jc w:val="right"/>
              <w:rPr>
                <w:rFonts w:ascii="Garamond" w:hAnsi="Garamond"/>
                <w:sz w:val="20"/>
                <w:szCs w:val="20"/>
              </w:rPr>
            </w:pPr>
            <w:r w:rsidRPr="009504F4">
              <w:rPr>
                <w:rFonts w:ascii="Garamond" w:hAnsi="Garamond"/>
                <w:sz w:val="20"/>
                <w:szCs w:val="20"/>
              </w:rPr>
              <w:t>0.657</w:t>
            </w:r>
          </w:p>
        </w:tc>
        <w:tc>
          <w:tcPr>
            <w:tcW w:w="364" w:type="dxa"/>
            <w:noWrap/>
            <w:tcMar>
              <w:left w:w="0" w:type="dxa"/>
              <w:right w:w="0" w:type="dxa"/>
            </w:tcMar>
            <w:hideMark/>
          </w:tcPr>
          <w:p w14:paraId="715AE9D8" w14:textId="77777777" w:rsidR="009504F4" w:rsidRPr="004A6261" w:rsidRDefault="009504F4" w:rsidP="009504F4">
            <w:pPr>
              <w:rPr>
                <w:rFonts w:ascii="Garamond" w:hAnsi="Garamond"/>
                <w:sz w:val="20"/>
                <w:szCs w:val="20"/>
              </w:rPr>
            </w:pPr>
            <w:r w:rsidRPr="004A6261">
              <w:rPr>
                <w:rFonts w:ascii="Garamond" w:hAnsi="Garamond"/>
                <w:sz w:val="20"/>
                <w:szCs w:val="20"/>
              </w:rPr>
              <w:t>**</w:t>
            </w:r>
          </w:p>
        </w:tc>
        <w:tc>
          <w:tcPr>
            <w:tcW w:w="847" w:type="dxa"/>
            <w:tcBorders>
              <w:top w:val="nil"/>
              <w:left w:val="nil"/>
              <w:bottom w:val="nil"/>
              <w:right w:val="nil"/>
            </w:tcBorders>
            <w:shd w:val="clear" w:color="auto" w:fill="auto"/>
            <w:noWrap/>
            <w:tcMar>
              <w:left w:w="0" w:type="dxa"/>
              <w:right w:w="0" w:type="dxa"/>
            </w:tcMar>
            <w:vAlign w:val="bottom"/>
            <w:hideMark/>
          </w:tcPr>
          <w:p w14:paraId="47CA0086" w14:textId="40E6CA12" w:rsidR="009504F4" w:rsidRPr="004A6261" w:rsidRDefault="009504F4" w:rsidP="009504F4">
            <w:pPr>
              <w:jc w:val="right"/>
              <w:rPr>
                <w:rFonts w:ascii="Garamond" w:hAnsi="Garamond"/>
                <w:sz w:val="20"/>
                <w:szCs w:val="20"/>
              </w:rPr>
            </w:pPr>
            <w:r w:rsidRPr="009504F4">
              <w:rPr>
                <w:rFonts w:ascii="Garamond" w:hAnsi="Garamond"/>
                <w:sz w:val="20"/>
                <w:szCs w:val="20"/>
              </w:rPr>
              <w:t>0.678</w:t>
            </w:r>
          </w:p>
        </w:tc>
        <w:tc>
          <w:tcPr>
            <w:tcW w:w="363" w:type="dxa"/>
            <w:noWrap/>
            <w:tcMar>
              <w:left w:w="0" w:type="dxa"/>
              <w:right w:w="0" w:type="dxa"/>
            </w:tcMar>
            <w:hideMark/>
          </w:tcPr>
          <w:p w14:paraId="2B82F4AA" w14:textId="77777777" w:rsidR="009504F4" w:rsidRPr="004A6261" w:rsidRDefault="009504F4" w:rsidP="009504F4">
            <w:pPr>
              <w:rPr>
                <w:rFonts w:ascii="Garamond" w:hAnsi="Garamond"/>
                <w:sz w:val="20"/>
                <w:szCs w:val="20"/>
              </w:rPr>
            </w:pPr>
            <w:r w:rsidRPr="004A6261">
              <w:rPr>
                <w:rFonts w:ascii="Garamond" w:hAnsi="Garamond"/>
                <w:sz w:val="20"/>
                <w:szCs w:val="20"/>
              </w:rPr>
              <w:t>**</w:t>
            </w:r>
          </w:p>
        </w:tc>
        <w:tc>
          <w:tcPr>
            <w:tcW w:w="831" w:type="dxa"/>
            <w:tcBorders>
              <w:top w:val="nil"/>
              <w:left w:val="nil"/>
              <w:bottom w:val="nil"/>
              <w:right w:val="nil"/>
            </w:tcBorders>
            <w:shd w:val="clear" w:color="auto" w:fill="auto"/>
            <w:noWrap/>
            <w:tcMar>
              <w:left w:w="0" w:type="dxa"/>
              <w:right w:w="0" w:type="dxa"/>
            </w:tcMar>
            <w:vAlign w:val="bottom"/>
            <w:hideMark/>
          </w:tcPr>
          <w:p w14:paraId="59F0EB62" w14:textId="1AAF21D2" w:rsidR="009504F4" w:rsidRPr="004A6261" w:rsidRDefault="009504F4" w:rsidP="009504F4">
            <w:pPr>
              <w:jc w:val="right"/>
              <w:rPr>
                <w:rFonts w:ascii="Garamond" w:hAnsi="Garamond"/>
                <w:sz w:val="20"/>
                <w:szCs w:val="20"/>
              </w:rPr>
            </w:pPr>
            <w:r w:rsidRPr="009504F4">
              <w:rPr>
                <w:rFonts w:ascii="Garamond" w:hAnsi="Garamond"/>
                <w:sz w:val="20"/>
                <w:szCs w:val="20"/>
              </w:rPr>
              <w:t>0.602</w:t>
            </w:r>
          </w:p>
        </w:tc>
        <w:tc>
          <w:tcPr>
            <w:tcW w:w="363" w:type="dxa"/>
            <w:noWrap/>
            <w:tcMar>
              <w:left w:w="0" w:type="dxa"/>
              <w:right w:w="0" w:type="dxa"/>
            </w:tcMar>
            <w:hideMark/>
          </w:tcPr>
          <w:p w14:paraId="0A82EF56" w14:textId="77777777" w:rsidR="009504F4" w:rsidRPr="004A6261" w:rsidRDefault="009504F4" w:rsidP="009504F4">
            <w:pPr>
              <w:rPr>
                <w:rFonts w:ascii="Garamond" w:hAnsi="Garamond"/>
                <w:sz w:val="20"/>
                <w:szCs w:val="20"/>
              </w:rPr>
            </w:pPr>
            <w:r w:rsidRPr="004A6261">
              <w:rPr>
                <w:rFonts w:ascii="Garamond" w:hAnsi="Garamond"/>
                <w:sz w:val="20"/>
                <w:szCs w:val="20"/>
              </w:rPr>
              <w:t>**</w:t>
            </w:r>
          </w:p>
        </w:tc>
        <w:tc>
          <w:tcPr>
            <w:tcW w:w="789" w:type="dxa"/>
            <w:tcBorders>
              <w:top w:val="nil"/>
              <w:left w:val="nil"/>
              <w:bottom w:val="nil"/>
              <w:right w:val="nil"/>
            </w:tcBorders>
            <w:shd w:val="clear" w:color="auto" w:fill="auto"/>
            <w:noWrap/>
            <w:tcMar>
              <w:left w:w="0" w:type="dxa"/>
              <w:right w:w="0" w:type="dxa"/>
            </w:tcMar>
            <w:vAlign w:val="bottom"/>
            <w:hideMark/>
          </w:tcPr>
          <w:p w14:paraId="5C247CD3" w14:textId="18AB078B" w:rsidR="009504F4" w:rsidRPr="004A6261" w:rsidRDefault="009504F4" w:rsidP="009504F4">
            <w:pPr>
              <w:jc w:val="right"/>
              <w:rPr>
                <w:rFonts w:ascii="Garamond" w:hAnsi="Garamond"/>
                <w:sz w:val="20"/>
                <w:szCs w:val="20"/>
              </w:rPr>
            </w:pPr>
            <w:r w:rsidRPr="009504F4">
              <w:rPr>
                <w:rFonts w:ascii="Garamond" w:hAnsi="Garamond"/>
                <w:sz w:val="20"/>
                <w:szCs w:val="20"/>
              </w:rPr>
              <w:t>0.454</w:t>
            </w:r>
          </w:p>
        </w:tc>
        <w:tc>
          <w:tcPr>
            <w:tcW w:w="364" w:type="dxa"/>
            <w:noWrap/>
            <w:tcMar>
              <w:left w:w="0" w:type="dxa"/>
              <w:right w:w="0" w:type="dxa"/>
            </w:tcMar>
            <w:hideMark/>
          </w:tcPr>
          <w:p w14:paraId="7ED58889" w14:textId="77777777" w:rsidR="009504F4" w:rsidRPr="004A6261" w:rsidRDefault="009504F4" w:rsidP="009504F4">
            <w:pPr>
              <w:rPr>
                <w:rFonts w:ascii="Garamond" w:hAnsi="Garamond"/>
                <w:sz w:val="20"/>
                <w:szCs w:val="20"/>
              </w:rPr>
            </w:pPr>
            <w:r w:rsidRPr="004A6261">
              <w:rPr>
                <w:rFonts w:ascii="Garamond" w:hAnsi="Garamond"/>
                <w:sz w:val="20"/>
                <w:szCs w:val="20"/>
              </w:rPr>
              <w:t>*</w:t>
            </w:r>
          </w:p>
        </w:tc>
      </w:tr>
      <w:tr w:rsidR="009504F4" w:rsidRPr="004A6261" w14:paraId="1621F8C5" w14:textId="77777777" w:rsidTr="009504F4">
        <w:trPr>
          <w:jc w:val="center"/>
        </w:trPr>
        <w:tc>
          <w:tcPr>
            <w:tcW w:w="2910" w:type="dxa"/>
            <w:noWrap/>
            <w:tcMar>
              <w:left w:w="0" w:type="dxa"/>
              <w:right w:w="0" w:type="dxa"/>
            </w:tcMar>
            <w:hideMark/>
          </w:tcPr>
          <w:p w14:paraId="2126EFE7" w14:textId="77777777" w:rsidR="009504F4" w:rsidRPr="004A6261" w:rsidRDefault="009504F4" w:rsidP="009504F4">
            <w:pPr>
              <w:spacing w:line="480" w:lineRule="auto"/>
              <w:rPr>
                <w:rFonts w:ascii="Garamond" w:hAnsi="Garamond"/>
                <w:sz w:val="16"/>
                <w:szCs w:val="16"/>
              </w:rPr>
            </w:pPr>
          </w:p>
        </w:tc>
        <w:tc>
          <w:tcPr>
            <w:tcW w:w="739" w:type="dxa"/>
            <w:tcBorders>
              <w:top w:val="nil"/>
              <w:left w:val="nil"/>
              <w:bottom w:val="nil"/>
              <w:right w:val="nil"/>
            </w:tcBorders>
            <w:shd w:val="clear" w:color="auto" w:fill="auto"/>
            <w:noWrap/>
            <w:tcMar>
              <w:left w:w="0" w:type="dxa"/>
              <w:right w:w="0" w:type="dxa"/>
            </w:tcMar>
            <w:vAlign w:val="bottom"/>
            <w:hideMark/>
          </w:tcPr>
          <w:p w14:paraId="6DCE2D02" w14:textId="79EA45EE"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(0.205)</w:t>
            </w:r>
          </w:p>
        </w:tc>
        <w:tc>
          <w:tcPr>
            <w:tcW w:w="393" w:type="dxa"/>
            <w:noWrap/>
            <w:tcMar>
              <w:left w:w="0" w:type="dxa"/>
              <w:right w:w="0" w:type="dxa"/>
            </w:tcMar>
            <w:hideMark/>
          </w:tcPr>
          <w:p w14:paraId="19A1997E" w14:textId="77777777" w:rsidR="009504F4" w:rsidRPr="009504F4" w:rsidRDefault="009504F4" w:rsidP="009504F4">
            <w:pPr>
              <w:spacing w:line="480" w:lineRule="auto"/>
              <w:rPr>
                <w:rFonts w:ascii="Garamond" w:hAnsi="Garamond"/>
                <w:sz w:val="16"/>
                <w:szCs w:val="16"/>
              </w:rPr>
            </w:pPr>
          </w:p>
        </w:tc>
        <w:tc>
          <w:tcPr>
            <w:tcW w:w="863" w:type="dxa"/>
            <w:tcBorders>
              <w:top w:val="nil"/>
              <w:left w:val="nil"/>
              <w:bottom w:val="nil"/>
              <w:right w:val="nil"/>
            </w:tcBorders>
            <w:shd w:val="clear" w:color="auto" w:fill="auto"/>
            <w:noWrap/>
            <w:tcMar>
              <w:left w:w="0" w:type="dxa"/>
              <w:right w:w="0" w:type="dxa"/>
            </w:tcMar>
            <w:vAlign w:val="bottom"/>
            <w:hideMark/>
          </w:tcPr>
          <w:p w14:paraId="678A42AC" w14:textId="51E147AE"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(0.207)</w:t>
            </w:r>
          </w:p>
        </w:tc>
        <w:tc>
          <w:tcPr>
            <w:tcW w:w="364" w:type="dxa"/>
            <w:noWrap/>
            <w:tcMar>
              <w:left w:w="0" w:type="dxa"/>
              <w:right w:w="0" w:type="dxa"/>
            </w:tcMar>
            <w:hideMark/>
          </w:tcPr>
          <w:p w14:paraId="3E2CC0C3" w14:textId="77777777" w:rsidR="009504F4" w:rsidRPr="009504F4" w:rsidRDefault="009504F4" w:rsidP="009504F4">
            <w:pPr>
              <w:spacing w:line="480" w:lineRule="auto"/>
              <w:rPr>
                <w:rFonts w:ascii="Garamond" w:hAnsi="Garamond"/>
                <w:sz w:val="16"/>
                <w:szCs w:val="16"/>
              </w:rPr>
            </w:pPr>
          </w:p>
        </w:tc>
        <w:tc>
          <w:tcPr>
            <w:tcW w:w="847" w:type="dxa"/>
            <w:tcBorders>
              <w:top w:val="nil"/>
              <w:left w:val="nil"/>
              <w:bottom w:val="nil"/>
              <w:right w:val="nil"/>
            </w:tcBorders>
            <w:shd w:val="clear" w:color="auto" w:fill="auto"/>
            <w:noWrap/>
            <w:tcMar>
              <w:left w:w="0" w:type="dxa"/>
              <w:right w:w="0" w:type="dxa"/>
            </w:tcMar>
            <w:vAlign w:val="bottom"/>
            <w:hideMark/>
          </w:tcPr>
          <w:p w14:paraId="55EBD17B" w14:textId="782B49BE"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(0.210)</w:t>
            </w:r>
          </w:p>
        </w:tc>
        <w:tc>
          <w:tcPr>
            <w:tcW w:w="363" w:type="dxa"/>
            <w:noWrap/>
            <w:tcMar>
              <w:left w:w="0" w:type="dxa"/>
              <w:right w:w="0" w:type="dxa"/>
            </w:tcMar>
            <w:hideMark/>
          </w:tcPr>
          <w:p w14:paraId="52D030F3" w14:textId="77777777" w:rsidR="009504F4" w:rsidRPr="009504F4" w:rsidRDefault="009504F4" w:rsidP="009504F4">
            <w:pPr>
              <w:spacing w:line="480" w:lineRule="auto"/>
              <w:rPr>
                <w:rFonts w:ascii="Garamond" w:hAnsi="Garamond"/>
                <w:sz w:val="16"/>
                <w:szCs w:val="16"/>
              </w:rPr>
            </w:pPr>
          </w:p>
        </w:tc>
        <w:tc>
          <w:tcPr>
            <w:tcW w:w="831" w:type="dxa"/>
            <w:tcBorders>
              <w:top w:val="nil"/>
              <w:left w:val="nil"/>
              <w:bottom w:val="nil"/>
              <w:right w:val="nil"/>
            </w:tcBorders>
            <w:shd w:val="clear" w:color="auto" w:fill="auto"/>
            <w:noWrap/>
            <w:tcMar>
              <w:left w:w="0" w:type="dxa"/>
              <w:right w:w="0" w:type="dxa"/>
            </w:tcMar>
            <w:vAlign w:val="bottom"/>
            <w:hideMark/>
          </w:tcPr>
          <w:p w14:paraId="17F2CF3E" w14:textId="61D9A25F"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(0.201)</w:t>
            </w:r>
          </w:p>
        </w:tc>
        <w:tc>
          <w:tcPr>
            <w:tcW w:w="363" w:type="dxa"/>
            <w:noWrap/>
            <w:tcMar>
              <w:left w:w="0" w:type="dxa"/>
              <w:right w:w="0" w:type="dxa"/>
            </w:tcMar>
            <w:hideMark/>
          </w:tcPr>
          <w:p w14:paraId="590545C1" w14:textId="77777777" w:rsidR="009504F4" w:rsidRPr="009504F4" w:rsidRDefault="009504F4" w:rsidP="009504F4">
            <w:pPr>
              <w:spacing w:line="480" w:lineRule="auto"/>
              <w:rPr>
                <w:rFonts w:ascii="Garamond" w:hAnsi="Garamond"/>
                <w:sz w:val="16"/>
                <w:szCs w:val="16"/>
              </w:rPr>
            </w:pPr>
          </w:p>
        </w:tc>
        <w:tc>
          <w:tcPr>
            <w:tcW w:w="789" w:type="dxa"/>
            <w:tcBorders>
              <w:top w:val="nil"/>
              <w:left w:val="nil"/>
              <w:bottom w:val="nil"/>
              <w:right w:val="nil"/>
            </w:tcBorders>
            <w:shd w:val="clear" w:color="auto" w:fill="auto"/>
            <w:noWrap/>
            <w:tcMar>
              <w:left w:w="0" w:type="dxa"/>
              <w:right w:w="0" w:type="dxa"/>
            </w:tcMar>
            <w:vAlign w:val="bottom"/>
            <w:hideMark/>
          </w:tcPr>
          <w:p w14:paraId="3A51DAD9" w14:textId="1ED554A7"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(0.208)</w:t>
            </w:r>
          </w:p>
        </w:tc>
        <w:tc>
          <w:tcPr>
            <w:tcW w:w="364" w:type="dxa"/>
            <w:noWrap/>
            <w:tcMar>
              <w:left w:w="0" w:type="dxa"/>
              <w:right w:w="0" w:type="dxa"/>
            </w:tcMar>
            <w:hideMark/>
          </w:tcPr>
          <w:p w14:paraId="71459996" w14:textId="77777777" w:rsidR="009504F4" w:rsidRPr="009504F4" w:rsidRDefault="009504F4" w:rsidP="009504F4">
            <w:pPr>
              <w:rPr>
                <w:rFonts w:ascii="Garamond" w:hAnsi="Garamond"/>
                <w:sz w:val="20"/>
                <w:szCs w:val="20"/>
              </w:rPr>
            </w:pPr>
          </w:p>
        </w:tc>
      </w:tr>
      <w:tr w:rsidR="009504F4" w:rsidRPr="004A6261" w14:paraId="19A796BA" w14:textId="77777777" w:rsidTr="009504F4">
        <w:trPr>
          <w:jc w:val="center"/>
        </w:trPr>
        <w:tc>
          <w:tcPr>
            <w:tcW w:w="2910" w:type="dxa"/>
            <w:noWrap/>
            <w:tcMar>
              <w:left w:w="0" w:type="dxa"/>
              <w:right w:w="0" w:type="dxa"/>
            </w:tcMar>
            <w:hideMark/>
          </w:tcPr>
          <w:p w14:paraId="305158FC" w14:textId="77777777" w:rsidR="009504F4" w:rsidRPr="004A6261" w:rsidRDefault="009504F4" w:rsidP="009504F4">
            <w:pPr>
              <w:rPr>
                <w:rFonts w:ascii="Garamond" w:hAnsi="Garamond"/>
                <w:sz w:val="20"/>
                <w:szCs w:val="20"/>
              </w:rPr>
            </w:pPr>
            <w:r w:rsidRPr="004A6261">
              <w:rPr>
                <w:rFonts w:ascii="Garamond" w:hAnsi="Garamond"/>
                <w:sz w:val="20"/>
                <w:szCs w:val="20"/>
              </w:rPr>
              <w:t>Unitary government</w:t>
            </w:r>
          </w:p>
        </w:tc>
        <w:tc>
          <w:tcPr>
            <w:tcW w:w="739" w:type="dxa"/>
            <w:tcBorders>
              <w:top w:val="nil"/>
              <w:left w:val="nil"/>
              <w:bottom w:val="nil"/>
              <w:right w:val="nil"/>
            </w:tcBorders>
            <w:shd w:val="clear" w:color="auto" w:fill="auto"/>
            <w:noWrap/>
            <w:tcMar>
              <w:left w:w="0" w:type="dxa"/>
              <w:right w:w="0" w:type="dxa"/>
            </w:tcMar>
            <w:vAlign w:val="bottom"/>
            <w:hideMark/>
          </w:tcPr>
          <w:p w14:paraId="3BCF96F6" w14:textId="5EF9AE9B" w:rsidR="009504F4" w:rsidRPr="004A6261" w:rsidRDefault="009504F4" w:rsidP="009504F4">
            <w:pPr>
              <w:jc w:val="right"/>
              <w:rPr>
                <w:rFonts w:ascii="Garamond" w:hAnsi="Garamond"/>
                <w:sz w:val="20"/>
                <w:szCs w:val="20"/>
              </w:rPr>
            </w:pPr>
            <w:r w:rsidRPr="001C5758">
              <w:rPr>
                <w:rFonts w:ascii="Garamond" w:hAnsi="Garamond"/>
                <w:sz w:val="20"/>
                <w:szCs w:val="20"/>
              </w:rPr>
              <w:t>0.657</w:t>
            </w:r>
          </w:p>
        </w:tc>
        <w:tc>
          <w:tcPr>
            <w:tcW w:w="393" w:type="dxa"/>
            <w:noWrap/>
            <w:tcMar>
              <w:left w:w="0" w:type="dxa"/>
              <w:right w:w="0" w:type="dxa"/>
            </w:tcMar>
            <w:hideMark/>
          </w:tcPr>
          <w:p w14:paraId="25DF25EC" w14:textId="77777777" w:rsidR="009504F4" w:rsidRPr="004A6261" w:rsidRDefault="009504F4" w:rsidP="009504F4">
            <w:pPr>
              <w:rPr>
                <w:rFonts w:ascii="Garamond" w:hAnsi="Garamond"/>
                <w:sz w:val="20"/>
                <w:szCs w:val="20"/>
              </w:rPr>
            </w:pPr>
            <w:r w:rsidRPr="004A6261">
              <w:rPr>
                <w:rFonts w:ascii="Garamond" w:hAnsi="Garamond"/>
                <w:sz w:val="20"/>
                <w:szCs w:val="20"/>
              </w:rPr>
              <w:t>+</w:t>
            </w:r>
          </w:p>
        </w:tc>
        <w:tc>
          <w:tcPr>
            <w:tcW w:w="863" w:type="dxa"/>
            <w:tcBorders>
              <w:top w:val="nil"/>
              <w:left w:val="nil"/>
              <w:bottom w:val="nil"/>
              <w:right w:val="nil"/>
            </w:tcBorders>
            <w:shd w:val="clear" w:color="auto" w:fill="auto"/>
            <w:noWrap/>
            <w:tcMar>
              <w:left w:w="0" w:type="dxa"/>
              <w:right w:w="0" w:type="dxa"/>
            </w:tcMar>
            <w:vAlign w:val="bottom"/>
            <w:hideMark/>
          </w:tcPr>
          <w:p w14:paraId="7CBE9E4E" w14:textId="5430D672" w:rsidR="009504F4" w:rsidRPr="004A6261" w:rsidRDefault="009504F4" w:rsidP="009504F4">
            <w:pPr>
              <w:jc w:val="right"/>
              <w:rPr>
                <w:rFonts w:ascii="Garamond" w:hAnsi="Garamond"/>
                <w:sz w:val="20"/>
                <w:szCs w:val="20"/>
              </w:rPr>
            </w:pPr>
            <w:r w:rsidRPr="009504F4">
              <w:rPr>
                <w:rFonts w:ascii="Garamond" w:hAnsi="Garamond"/>
                <w:sz w:val="20"/>
                <w:szCs w:val="20"/>
              </w:rPr>
              <w:t>0.593</w:t>
            </w:r>
          </w:p>
        </w:tc>
        <w:tc>
          <w:tcPr>
            <w:tcW w:w="364" w:type="dxa"/>
            <w:noWrap/>
            <w:tcMar>
              <w:left w:w="0" w:type="dxa"/>
              <w:right w:w="0" w:type="dxa"/>
            </w:tcMar>
            <w:hideMark/>
          </w:tcPr>
          <w:p w14:paraId="37CC12CB" w14:textId="4FC7967C" w:rsidR="009504F4" w:rsidRPr="004A6261" w:rsidRDefault="009504F4" w:rsidP="009504F4">
            <w:pPr>
              <w:rPr>
                <w:rFonts w:ascii="Garamond" w:hAnsi="Garamond"/>
                <w:sz w:val="20"/>
                <w:szCs w:val="20"/>
              </w:rPr>
            </w:pPr>
          </w:p>
        </w:tc>
        <w:tc>
          <w:tcPr>
            <w:tcW w:w="847" w:type="dxa"/>
            <w:tcBorders>
              <w:top w:val="nil"/>
              <w:left w:val="nil"/>
              <w:bottom w:val="nil"/>
              <w:right w:val="nil"/>
            </w:tcBorders>
            <w:shd w:val="clear" w:color="auto" w:fill="auto"/>
            <w:noWrap/>
            <w:tcMar>
              <w:left w:w="0" w:type="dxa"/>
              <w:right w:w="0" w:type="dxa"/>
            </w:tcMar>
            <w:vAlign w:val="bottom"/>
            <w:hideMark/>
          </w:tcPr>
          <w:p w14:paraId="2AF9C459" w14:textId="5D384A1C" w:rsidR="009504F4" w:rsidRPr="004A6261" w:rsidRDefault="009504F4" w:rsidP="009504F4">
            <w:pPr>
              <w:jc w:val="right"/>
              <w:rPr>
                <w:rFonts w:ascii="Garamond" w:hAnsi="Garamond"/>
                <w:sz w:val="20"/>
                <w:szCs w:val="20"/>
              </w:rPr>
            </w:pPr>
            <w:r w:rsidRPr="009504F4">
              <w:rPr>
                <w:rFonts w:ascii="Garamond" w:hAnsi="Garamond"/>
                <w:sz w:val="20"/>
                <w:szCs w:val="20"/>
              </w:rPr>
              <w:t>0.681</w:t>
            </w:r>
          </w:p>
        </w:tc>
        <w:tc>
          <w:tcPr>
            <w:tcW w:w="363" w:type="dxa"/>
            <w:noWrap/>
            <w:tcMar>
              <w:left w:w="0" w:type="dxa"/>
              <w:right w:w="0" w:type="dxa"/>
            </w:tcMar>
            <w:hideMark/>
          </w:tcPr>
          <w:p w14:paraId="4AEE5290" w14:textId="77777777" w:rsidR="009504F4" w:rsidRPr="004A6261" w:rsidRDefault="009504F4" w:rsidP="009504F4">
            <w:pPr>
              <w:rPr>
                <w:rFonts w:ascii="Garamond" w:hAnsi="Garamond"/>
                <w:sz w:val="20"/>
                <w:szCs w:val="20"/>
              </w:rPr>
            </w:pPr>
            <w:r w:rsidRPr="004A6261">
              <w:rPr>
                <w:rFonts w:ascii="Garamond" w:hAnsi="Garamond"/>
                <w:sz w:val="20"/>
                <w:szCs w:val="20"/>
              </w:rPr>
              <w:t>+</w:t>
            </w:r>
          </w:p>
        </w:tc>
        <w:tc>
          <w:tcPr>
            <w:tcW w:w="831" w:type="dxa"/>
            <w:tcBorders>
              <w:top w:val="nil"/>
              <w:left w:val="nil"/>
              <w:bottom w:val="nil"/>
              <w:right w:val="nil"/>
            </w:tcBorders>
            <w:shd w:val="clear" w:color="auto" w:fill="auto"/>
            <w:noWrap/>
            <w:tcMar>
              <w:left w:w="0" w:type="dxa"/>
              <w:right w:w="0" w:type="dxa"/>
            </w:tcMar>
            <w:vAlign w:val="bottom"/>
            <w:hideMark/>
          </w:tcPr>
          <w:p w14:paraId="33E23C0D" w14:textId="5B025816" w:rsidR="009504F4" w:rsidRPr="004A6261" w:rsidRDefault="009504F4" w:rsidP="009504F4">
            <w:pPr>
              <w:jc w:val="right"/>
              <w:rPr>
                <w:rFonts w:ascii="Garamond" w:hAnsi="Garamond"/>
                <w:sz w:val="20"/>
                <w:szCs w:val="20"/>
              </w:rPr>
            </w:pPr>
            <w:r w:rsidRPr="009504F4">
              <w:rPr>
                <w:rFonts w:ascii="Garamond" w:hAnsi="Garamond"/>
                <w:sz w:val="20"/>
                <w:szCs w:val="20"/>
              </w:rPr>
              <w:t>0.546</w:t>
            </w:r>
          </w:p>
        </w:tc>
        <w:tc>
          <w:tcPr>
            <w:tcW w:w="363" w:type="dxa"/>
            <w:noWrap/>
            <w:tcMar>
              <w:left w:w="0" w:type="dxa"/>
              <w:right w:w="0" w:type="dxa"/>
            </w:tcMar>
            <w:hideMark/>
          </w:tcPr>
          <w:p w14:paraId="09267B1E" w14:textId="77777777" w:rsidR="009504F4" w:rsidRPr="004A6261" w:rsidRDefault="009504F4" w:rsidP="009504F4">
            <w:pPr>
              <w:rPr>
                <w:rFonts w:ascii="Garamond" w:hAnsi="Garamond"/>
                <w:sz w:val="20"/>
                <w:szCs w:val="20"/>
              </w:rPr>
            </w:pPr>
          </w:p>
        </w:tc>
        <w:tc>
          <w:tcPr>
            <w:tcW w:w="789" w:type="dxa"/>
            <w:tcBorders>
              <w:top w:val="nil"/>
              <w:left w:val="nil"/>
              <w:bottom w:val="nil"/>
              <w:right w:val="nil"/>
            </w:tcBorders>
            <w:shd w:val="clear" w:color="auto" w:fill="auto"/>
            <w:noWrap/>
            <w:tcMar>
              <w:left w:w="0" w:type="dxa"/>
              <w:right w:w="0" w:type="dxa"/>
            </w:tcMar>
            <w:vAlign w:val="bottom"/>
            <w:hideMark/>
          </w:tcPr>
          <w:p w14:paraId="244DF0D0" w14:textId="729DDAD5" w:rsidR="009504F4" w:rsidRPr="004A6261" w:rsidRDefault="009504F4" w:rsidP="009504F4">
            <w:pPr>
              <w:jc w:val="right"/>
              <w:rPr>
                <w:rFonts w:ascii="Garamond" w:hAnsi="Garamond"/>
                <w:sz w:val="20"/>
                <w:szCs w:val="20"/>
              </w:rPr>
            </w:pPr>
            <w:r w:rsidRPr="009504F4">
              <w:rPr>
                <w:rFonts w:ascii="Garamond" w:hAnsi="Garamond"/>
                <w:sz w:val="20"/>
                <w:szCs w:val="20"/>
              </w:rPr>
              <w:t>0.506</w:t>
            </w:r>
          </w:p>
        </w:tc>
        <w:tc>
          <w:tcPr>
            <w:tcW w:w="364" w:type="dxa"/>
            <w:noWrap/>
            <w:tcMar>
              <w:left w:w="0" w:type="dxa"/>
              <w:right w:w="0" w:type="dxa"/>
            </w:tcMar>
            <w:hideMark/>
          </w:tcPr>
          <w:p w14:paraId="5D1C16E7" w14:textId="77777777" w:rsidR="009504F4" w:rsidRPr="004A6261" w:rsidRDefault="009504F4" w:rsidP="009504F4">
            <w:pPr>
              <w:rPr>
                <w:rFonts w:ascii="Garamond" w:hAnsi="Garamond"/>
                <w:sz w:val="20"/>
                <w:szCs w:val="20"/>
              </w:rPr>
            </w:pPr>
          </w:p>
        </w:tc>
      </w:tr>
      <w:tr w:rsidR="009504F4" w:rsidRPr="004A6261" w14:paraId="318B292E" w14:textId="77777777" w:rsidTr="009504F4">
        <w:trPr>
          <w:jc w:val="center"/>
        </w:trPr>
        <w:tc>
          <w:tcPr>
            <w:tcW w:w="2910" w:type="dxa"/>
            <w:noWrap/>
            <w:tcMar>
              <w:left w:w="0" w:type="dxa"/>
              <w:right w:w="0" w:type="dxa"/>
            </w:tcMar>
            <w:hideMark/>
          </w:tcPr>
          <w:p w14:paraId="4D4E2C3F" w14:textId="77777777" w:rsidR="009504F4" w:rsidRPr="004A6261" w:rsidRDefault="009504F4" w:rsidP="009504F4">
            <w:pPr>
              <w:spacing w:line="480" w:lineRule="auto"/>
              <w:rPr>
                <w:rFonts w:ascii="Garamond" w:hAnsi="Garamond"/>
                <w:sz w:val="16"/>
                <w:szCs w:val="16"/>
              </w:rPr>
            </w:pPr>
          </w:p>
        </w:tc>
        <w:tc>
          <w:tcPr>
            <w:tcW w:w="739" w:type="dxa"/>
            <w:tcBorders>
              <w:top w:val="nil"/>
              <w:left w:val="nil"/>
              <w:bottom w:val="nil"/>
              <w:right w:val="nil"/>
            </w:tcBorders>
            <w:shd w:val="clear" w:color="auto" w:fill="auto"/>
            <w:noWrap/>
            <w:tcMar>
              <w:left w:w="0" w:type="dxa"/>
              <w:right w:w="0" w:type="dxa"/>
            </w:tcMar>
            <w:vAlign w:val="bottom"/>
            <w:hideMark/>
          </w:tcPr>
          <w:p w14:paraId="4B043C16" w14:textId="0D4BF278"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(0.394)</w:t>
            </w:r>
          </w:p>
        </w:tc>
        <w:tc>
          <w:tcPr>
            <w:tcW w:w="393" w:type="dxa"/>
            <w:noWrap/>
            <w:tcMar>
              <w:left w:w="0" w:type="dxa"/>
              <w:right w:w="0" w:type="dxa"/>
            </w:tcMar>
            <w:hideMark/>
          </w:tcPr>
          <w:p w14:paraId="7C81F19A" w14:textId="77777777" w:rsidR="009504F4" w:rsidRPr="009504F4" w:rsidRDefault="009504F4" w:rsidP="009504F4">
            <w:pPr>
              <w:spacing w:line="480" w:lineRule="auto"/>
              <w:rPr>
                <w:rFonts w:ascii="Garamond" w:hAnsi="Garamond"/>
                <w:sz w:val="16"/>
                <w:szCs w:val="16"/>
              </w:rPr>
            </w:pPr>
          </w:p>
        </w:tc>
        <w:tc>
          <w:tcPr>
            <w:tcW w:w="863" w:type="dxa"/>
            <w:tcBorders>
              <w:top w:val="nil"/>
              <w:left w:val="nil"/>
              <w:bottom w:val="nil"/>
              <w:right w:val="nil"/>
            </w:tcBorders>
            <w:shd w:val="clear" w:color="auto" w:fill="auto"/>
            <w:noWrap/>
            <w:tcMar>
              <w:left w:w="0" w:type="dxa"/>
              <w:right w:w="0" w:type="dxa"/>
            </w:tcMar>
            <w:vAlign w:val="bottom"/>
            <w:hideMark/>
          </w:tcPr>
          <w:p w14:paraId="201EAA71" w14:textId="390B652F"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(0.393)</w:t>
            </w:r>
          </w:p>
        </w:tc>
        <w:tc>
          <w:tcPr>
            <w:tcW w:w="364" w:type="dxa"/>
            <w:noWrap/>
            <w:tcMar>
              <w:left w:w="0" w:type="dxa"/>
              <w:right w:w="0" w:type="dxa"/>
            </w:tcMar>
            <w:hideMark/>
          </w:tcPr>
          <w:p w14:paraId="537D7084" w14:textId="77777777" w:rsidR="009504F4" w:rsidRPr="009504F4" w:rsidRDefault="009504F4" w:rsidP="009504F4">
            <w:pPr>
              <w:spacing w:line="480" w:lineRule="auto"/>
              <w:rPr>
                <w:rFonts w:ascii="Garamond" w:hAnsi="Garamond"/>
                <w:sz w:val="16"/>
                <w:szCs w:val="16"/>
              </w:rPr>
            </w:pPr>
          </w:p>
        </w:tc>
        <w:tc>
          <w:tcPr>
            <w:tcW w:w="847" w:type="dxa"/>
            <w:tcBorders>
              <w:top w:val="nil"/>
              <w:left w:val="nil"/>
              <w:bottom w:val="nil"/>
              <w:right w:val="nil"/>
            </w:tcBorders>
            <w:shd w:val="clear" w:color="auto" w:fill="auto"/>
            <w:noWrap/>
            <w:tcMar>
              <w:left w:w="0" w:type="dxa"/>
              <w:right w:w="0" w:type="dxa"/>
            </w:tcMar>
            <w:vAlign w:val="bottom"/>
            <w:hideMark/>
          </w:tcPr>
          <w:p w14:paraId="0E524C07" w14:textId="08D8661A"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(0.402)</w:t>
            </w:r>
          </w:p>
        </w:tc>
        <w:tc>
          <w:tcPr>
            <w:tcW w:w="363" w:type="dxa"/>
            <w:noWrap/>
            <w:tcMar>
              <w:left w:w="0" w:type="dxa"/>
              <w:right w:w="0" w:type="dxa"/>
            </w:tcMar>
            <w:hideMark/>
          </w:tcPr>
          <w:p w14:paraId="063B5461" w14:textId="77777777" w:rsidR="009504F4" w:rsidRPr="009504F4" w:rsidRDefault="009504F4" w:rsidP="009504F4">
            <w:pPr>
              <w:spacing w:line="480" w:lineRule="auto"/>
              <w:rPr>
                <w:rFonts w:ascii="Garamond" w:hAnsi="Garamond"/>
                <w:sz w:val="16"/>
                <w:szCs w:val="16"/>
              </w:rPr>
            </w:pPr>
          </w:p>
        </w:tc>
        <w:tc>
          <w:tcPr>
            <w:tcW w:w="831" w:type="dxa"/>
            <w:tcBorders>
              <w:top w:val="nil"/>
              <w:left w:val="nil"/>
              <w:bottom w:val="nil"/>
              <w:right w:val="nil"/>
            </w:tcBorders>
            <w:shd w:val="clear" w:color="auto" w:fill="auto"/>
            <w:noWrap/>
            <w:tcMar>
              <w:left w:w="0" w:type="dxa"/>
              <w:right w:w="0" w:type="dxa"/>
            </w:tcMar>
            <w:vAlign w:val="bottom"/>
            <w:hideMark/>
          </w:tcPr>
          <w:p w14:paraId="2D20CAAE" w14:textId="2E76B91F"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(0.387)</w:t>
            </w:r>
          </w:p>
        </w:tc>
        <w:tc>
          <w:tcPr>
            <w:tcW w:w="363" w:type="dxa"/>
            <w:noWrap/>
            <w:tcMar>
              <w:left w:w="0" w:type="dxa"/>
              <w:right w:w="0" w:type="dxa"/>
            </w:tcMar>
            <w:hideMark/>
          </w:tcPr>
          <w:p w14:paraId="5E0C4CF3" w14:textId="77777777" w:rsidR="009504F4" w:rsidRPr="009504F4" w:rsidRDefault="009504F4" w:rsidP="009504F4">
            <w:pPr>
              <w:spacing w:line="480" w:lineRule="auto"/>
              <w:rPr>
                <w:rFonts w:ascii="Garamond" w:hAnsi="Garamond"/>
                <w:sz w:val="16"/>
                <w:szCs w:val="16"/>
              </w:rPr>
            </w:pPr>
          </w:p>
        </w:tc>
        <w:tc>
          <w:tcPr>
            <w:tcW w:w="789" w:type="dxa"/>
            <w:tcBorders>
              <w:top w:val="nil"/>
              <w:left w:val="nil"/>
              <w:bottom w:val="nil"/>
              <w:right w:val="nil"/>
            </w:tcBorders>
            <w:shd w:val="clear" w:color="auto" w:fill="auto"/>
            <w:noWrap/>
            <w:tcMar>
              <w:left w:w="0" w:type="dxa"/>
              <w:right w:w="0" w:type="dxa"/>
            </w:tcMar>
            <w:vAlign w:val="bottom"/>
            <w:hideMark/>
          </w:tcPr>
          <w:p w14:paraId="18F0FB05" w14:textId="53E5271D"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(0.393)</w:t>
            </w:r>
          </w:p>
        </w:tc>
        <w:tc>
          <w:tcPr>
            <w:tcW w:w="364" w:type="dxa"/>
            <w:noWrap/>
            <w:tcMar>
              <w:left w:w="0" w:type="dxa"/>
              <w:right w:w="0" w:type="dxa"/>
            </w:tcMar>
            <w:hideMark/>
          </w:tcPr>
          <w:p w14:paraId="6FDAA224" w14:textId="77777777" w:rsidR="009504F4" w:rsidRPr="009504F4" w:rsidRDefault="009504F4" w:rsidP="009504F4">
            <w:pPr>
              <w:rPr>
                <w:rFonts w:ascii="Garamond" w:hAnsi="Garamond"/>
                <w:sz w:val="20"/>
                <w:szCs w:val="20"/>
              </w:rPr>
            </w:pPr>
          </w:p>
        </w:tc>
      </w:tr>
      <w:tr w:rsidR="009504F4" w:rsidRPr="004A6261" w14:paraId="2FE04407" w14:textId="77777777" w:rsidTr="009504F4">
        <w:trPr>
          <w:jc w:val="center"/>
        </w:trPr>
        <w:tc>
          <w:tcPr>
            <w:tcW w:w="2910" w:type="dxa"/>
            <w:noWrap/>
            <w:tcMar>
              <w:left w:w="0" w:type="dxa"/>
              <w:right w:w="0" w:type="dxa"/>
            </w:tcMar>
            <w:hideMark/>
          </w:tcPr>
          <w:p w14:paraId="42B784FB" w14:textId="77777777" w:rsidR="009504F4" w:rsidRPr="004A6261" w:rsidRDefault="009504F4" w:rsidP="009504F4">
            <w:pPr>
              <w:rPr>
                <w:rFonts w:ascii="Garamond" w:hAnsi="Garamond"/>
                <w:sz w:val="20"/>
                <w:szCs w:val="20"/>
              </w:rPr>
            </w:pPr>
            <w:r w:rsidRPr="004A6261">
              <w:rPr>
                <w:rFonts w:ascii="Garamond" w:hAnsi="Garamond"/>
                <w:sz w:val="20"/>
                <w:szCs w:val="20"/>
              </w:rPr>
              <w:t>Regional peer adoption</w:t>
            </w:r>
          </w:p>
        </w:tc>
        <w:tc>
          <w:tcPr>
            <w:tcW w:w="739" w:type="dxa"/>
            <w:noWrap/>
            <w:tcMar>
              <w:left w:w="0" w:type="dxa"/>
              <w:right w:w="0" w:type="dxa"/>
            </w:tcMar>
            <w:hideMark/>
          </w:tcPr>
          <w:p w14:paraId="15755EAA" w14:textId="441F7EA8" w:rsidR="009504F4" w:rsidRPr="004A6261" w:rsidRDefault="009504F4" w:rsidP="009504F4">
            <w:pPr>
              <w:jc w:val="right"/>
              <w:rPr>
                <w:rFonts w:ascii="Garamond" w:hAnsi="Garamond"/>
                <w:sz w:val="20"/>
                <w:szCs w:val="20"/>
              </w:rPr>
            </w:pPr>
            <w:r w:rsidRPr="004A6261">
              <w:rPr>
                <w:rFonts w:ascii="Garamond" w:hAnsi="Garamond"/>
                <w:sz w:val="20"/>
                <w:szCs w:val="20"/>
              </w:rPr>
              <w:t>2.</w:t>
            </w:r>
            <w:r>
              <w:rPr>
                <w:rFonts w:ascii="Garamond" w:hAnsi="Garamond"/>
                <w:sz w:val="20"/>
                <w:szCs w:val="20"/>
              </w:rPr>
              <w:t>502</w:t>
            </w:r>
          </w:p>
        </w:tc>
        <w:tc>
          <w:tcPr>
            <w:tcW w:w="393" w:type="dxa"/>
            <w:noWrap/>
            <w:tcMar>
              <w:left w:w="0" w:type="dxa"/>
              <w:right w:w="0" w:type="dxa"/>
            </w:tcMar>
            <w:hideMark/>
          </w:tcPr>
          <w:p w14:paraId="52BD4C31" w14:textId="77777777" w:rsidR="009504F4" w:rsidRPr="004A6261" w:rsidRDefault="009504F4" w:rsidP="009504F4">
            <w:pPr>
              <w:rPr>
                <w:rFonts w:ascii="Garamond" w:hAnsi="Garamond"/>
                <w:sz w:val="20"/>
                <w:szCs w:val="20"/>
              </w:rPr>
            </w:pPr>
            <w:r w:rsidRPr="004A6261">
              <w:rPr>
                <w:rFonts w:ascii="Garamond" w:hAnsi="Garamond"/>
                <w:sz w:val="20"/>
                <w:szCs w:val="20"/>
              </w:rPr>
              <w:t>***</w:t>
            </w:r>
          </w:p>
        </w:tc>
        <w:tc>
          <w:tcPr>
            <w:tcW w:w="863" w:type="dxa"/>
            <w:tcBorders>
              <w:top w:val="nil"/>
              <w:left w:val="nil"/>
              <w:bottom w:val="nil"/>
              <w:right w:val="nil"/>
            </w:tcBorders>
            <w:shd w:val="clear" w:color="auto" w:fill="auto"/>
            <w:noWrap/>
            <w:tcMar>
              <w:left w:w="0" w:type="dxa"/>
              <w:right w:w="0" w:type="dxa"/>
            </w:tcMar>
            <w:vAlign w:val="bottom"/>
            <w:hideMark/>
          </w:tcPr>
          <w:p w14:paraId="4320C2A0" w14:textId="425FA56E" w:rsidR="009504F4" w:rsidRPr="004A6261" w:rsidRDefault="009504F4" w:rsidP="009504F4">
            <w:pPr>
              <w:jc w:val="right"/>
              <w:rPr>
                <w:rFonts w:ascii="Garamond" w:hAnsi="Garamond"/>
                <w:sz w:val="20"/>
                <w:szCs w:val="20"/>
              </w:rPr>
            </w:pPr>
            <w:r w:rsidRPr="009504F4">
              <w:rPr>
                <w:rFonts w:ascii="Garamond" w:hAnsi="Garamond"/>
                <w:sz w:val="20"/>
                <w:szCs w:val="20"/>
              </w:rPr>
              <w:t>2.504</w:t>
            </w:r>
          </w:p>
        </w:tc>
        <w:tc>
          <w:tcPr>
            <w:tcW w:w="364" w:type="dxa"/>
            <w:noWrap/>
            <w:tcMar>
              <w:left w:w="0" w:type="dxa"/>
              <w:right w:w="0" w:type="dxa"/>
            </w:tcMar>
            <w:hideMark/>
          </w:tcPr>
          <w:p w14:paraId="5AD75142" w14:textId="77777777" w:rsidR="009504F4" w:rsidRPr="004A6261" w:rsidRDefault="009504F4" w:rsidP="009504F4">
            <w:pPr>
              <w:rPr>
                <w:rFonts w:ascii="Garamond" w:hAnsi="Garamond"/>
                <w:sz w:val="20"/>
                <w:szCs w:val="20"/>
              </w:rPr>
            </w:pPr>
            <w:r w:rsidRPr="004A6261">
              <w:rPr>
                <w:rFonts w:ascii="Garamond" w:hAnsi="Garamond"/>
                <w:sz w:val="20"/>
                <w:szCs w:val="20"/>
              </w:rPr>
              <w:t>***</w:t>
            </w:r>
          </w:p>
        </w:tc>
        <w:tc>
          <w:tcPr>
            <w:tcW w:w="847" w:type="dxa"/>
            <w:tcBorders>
              <w:top w:val="nil"/>
              <w:left w:val="nil"/>
              <w:bottom w:val="nil"/>
              <w:right w:val="nil"/>
            </w:tcBorders>
            <w:shd w:val="clear" w:color="auto" w:fill="auto"/>
            <w:noWrap/>
            <w:tcMar>
              <w:left w:w="0" w:type="dxa"/>
              <w:right w:w="0" w:type="dxa"/>
            </w:tcMar>
            <w:vAlign w:val="bottom"/>
            <w:hideMark/>
          </w:tcPr>
          <w:p w14:paraId="115548B7" w14:textId="713C9917" w:rsidR="009504F4" w:rsidRPr="004A6261" w:rsidRDefault="009504F4" w:rsidP="009504F4">
            <w:pPr>
              <w:jc w:val="right"/>
              <w:rPr>
                <w:rFonts w:ascii="Garamond" w:hAnsi="Garamond"/>
                <w:sz w:val="20"/>
                <w:szCs w:val="20"/>
              </w:rPr>
            </w:pPr>
            <w:r w:rsidRPr="009504F4">
              <w:rPr>
                <w:rFonts w:ascii="Garamond" w:hAnsi="Garamond"/>
                <w:sz w:val="20"/>
                <w:szCs w:val="20"/>
              </w:rPr>
              <w:t>2.511</w:t>
            </w:r>
          </w:p>
        </w:tc>
        <w:tc>
          <w:tcPr>
            <w:tcW w:w="363" w:type="dxa"/>
            <w:noWrap/>
            <w:tcMar>
              <w:left w:w="0" w:type="dxa"/>
              <w:right w:w="0" w:type="dxa"/>
            </w:tcMar>
            <w:hideMark/>
          </w:tcPr>
          <w:p w14:paraId="0FD35200" w14:textId="77777777" w:rsidR="009504F4" w:rsidRPr="004A6261" w:rsidRDefault="009504F4" w:rsidP="009504F4">
            <w:pPr>
              <w:rPr>
                <w:rFonts w:ascii="Garamond" w:hAnsi="Garamond"/>
                <w:sz w:val="20"/>
                <w:szCs w:val="20"/>
              </w:rPr>
            </w:pPr>
            <w:r w:rsidRPr="004A6261">
              <w:rPr>
                <w:rFonts w:ascii="Garamond" w:hAnsi="Garamond"/>
                <w:sz w:val="20"/>
                <w:szCs w:val="20"/>
              </w:rPr>
              <w:t>***</w:t>
            </w:r>
          </w:p>
        </w:tc>
        <w:tc>
          <w:tcPr>
            <w:tcW w:w="831" w:type="dxa"/>
            <w:tcBorders>
              <w:top w:val="nil"/>
              <w:left w:val="nil"/>
              <w:bottom w:val="nil"/>
              <w:right w:val="nil"/>
            </w:tcBorders>
            <w:shd w:val="clear" w:color="auto" w:fill="auto"/>
            <w:noWrap/>
            <w:tcMar>
              <w:left w:w="0" w:type="dxa"/>
              <w:right w:w="0" w:type="dxa"/>
            </w:tcMar>
            <w:vAlign w:val="bottom"/>
            <w:hideMark/>
          </w:tcPr>
          <w:p w14:paraId="38FD8259" w14:textId="39556524" w:rsidR="009504F4" w:rsidRPr="004A6261" w:rsidRDefault="009504F4" w:rsidP="009504F4">
            <w:pPr>
              <w:jc w:val="right"/>
              <w:rPr>
                <w:rFonts w:ascii="Garamond" w:hAnsi="Garamond"/>
                <w:sz w:val="20"/>
                <w:szCs w:val="20"/>
              </w:rPr>
            </w:pPr>
            <w:r w:rsidRPr="009504F4">
              <w:rPr>
                <w:rFonts w:ascii="Garamond" w:hAnsi="Garamond"/>
                <w:sz w:val="20"/>
                <w:szCs w:val="20"/>
              </w:rPr>
              <w:t>2.461</w:t>
            </w:r>
          </w:p>
        </w:tc>
        <w:tc>
          <w:tcPr>
            <w:tcW w:w="363" w:type="dxa"/>
            <w:noWrap/>
            <w:tcMar>
              <w:left w:w="0" w:type="dxa"/>
              <w:right w:w="0" w:type="dxa"/>
            </w:tcMar>
            <w:hideMark/>
          </w:tcPr>
          <w:p w14:paraId="707E5A95" w14:textId="77777777" w:rsidR="009504F4" w:rsidRPr="004A6261" w:rsidRDefault="009504F4" w:rsidP="009504F4">
            <w:pPr>
              <w:rPr>
                <w:rFonts w:ascii="Garamond" w:hAnsi="Garamond"/>
                <w:sz w:val="20"/>
                <w:szCs w:val="20"/>
              </w:rPr>
            </w:pPr>
            <w:r w:rsidRPr="004A6261">
              <w:rPr>
                <w:rFonts w:ascii="Garamond" w:hAnsi="Garamond"/>
                <w:sz w:val="20"/>
                <w:szCs w:val="20"/>
              </w:rPr>
              <w:t>***</w:t>
            </w:r>
          </w:p>
        </w:tc>
        <w:tc>
          <w:tcPr>
            <w:tcW w:w="789" w:type="dxa"/>
            <w:noWrap/>
            <w:tcMar>
              <w:left w:w="0" w:type="dxa"/>
              <w:right w:w="0" w:type="dxa"/>
            </w:tcMar>
            <w:hideMark/>
          </w:tcPr>
          <w:p w14:paraId="3A66068F" w14:textId="2CD27B68" w:rsidR="009504F4" w:rsidRPr="004A6261" w:rsidRDefault="009504F4" w:rsidP="009504F4">
            <w:pPr>
              <w:jc w:val="right"/>
              <w:rPr>
                <w:rFonts w:ascii="Garamond" w:hAnsi="Garamond"/>
                <w:sz w:val="20"/>
                <w:szCs w:val="20"/>
              </w:rPr>
            </w:pPr>
            <w:r w:rsidRPr="004A6261">
              <w:rPr>
                <w:rFonts w:ascii="Garamond" w:hAnsi="Garamond"/>
                <w:sz w:val="20"/>
                <w:szCs w:val="20"/>
              </w:rPr>
              <w:t>2.</w:t>
            </w:r>
            <w:r>
              <w:rPr>
                <w:rFonts w:ascii="Garamond" w:hAnsi="Garamond"/>
                <w:sz w:val="20"/>
                <w:szCs w:val="20"/>
              </w:rPr>
              <w:t>468</w:t>
            </w:r>
          </w:p>
        </w:tc>
        <w:tc>
          <w:tcPr>
            <w:tcW w:w="364" w:type="dxa"/>
            <w:noWrap/>
            <w:tcMar>
              <w:left w:w="0" w:type="dxa"/>
              <w:right w:w="0" w:type="dxa"/>
            </w:tcMar>
            <w:hideMark/>
          </w:tcPr>
          <w:p w14:paraId="77165C4F" w14:textId="77777777" w:rsidR="009504F4" w:rsidRPr="004A6261" w:rsidRDefault="009504F4" w:rsidP="009504F4">
            <w:pPr>
              <w:rPr>
                <w:rFonts w:ascii="Garamond" w:hAnsi="Garamond"/>
                <w:sz w:val="20"/>
                <w:szCs w:val="20"/>
              </w:rPr>
            </w:pPr>
            <w:r w:rsidRPr="004A6261">
              <w:rPr>
                <w:rFonts w:ascii="Garamond" w:hAnsi="Garamond"/>
                <w:sz w:val="20"/>
                <w:szCs w:val="20"/>
              </w:rPr>
              <w:t>***</w:t>
            </w:r>
          </w:p>
        </w:tc>
      </w:tr>
      <w:tr w:rsidR="009504F4" w:rsidRPr="004A6261" w14:paraId="3C4B603B" w14:textId="77777777" w:rsidTr="009504F4">
        <w:trPr>
          <w:jc w:val="center"/>
        </w:trPr>
        <w:tc>
          <w:tcPr>
            <w:tcW w:w="2910" w:type="dxa"/>
            <w:tcBorders>
              <w:bottom w:val="dashed" w:sz="4" w:space="0" w:color="auto"/>
            </w:tcBorders>
            <w:noWrap/>
            <w:tcMar>
              <w:left w:w="0" w:type="dxa"/>
              <w:right w:w="0" w:type="dxa"/>
            </w:tcMar>
            <w:hideMark/>
          </w:tcPr>
          <w:p w14:paraId="499E87CD" w14:textId="77777777" w:rsidR="009504F4" w:rsidRPr="004A6261" w:rsidRDefault="009504F4" w:rsidP="009504F4">
            <w:pPr>
              <w:spacing w:line="480" w:lineRule="auto"/>
              <w:rPr>
                <w:rFonts w:ascii="Garamond" w:hAnsi="Garamond"/>
                <w:sz w:val="16"/>
                <w:szCs w:val="16"/>
              </w:rPr>
            </w:pPr>
          </w:p>
        </w:tc>
        <w:tc>
          <w:tcPr>
            <w:tcW w:w="739" w:type="dxa"/>
            <w:tcBorders>
              <w:bottom w:val="dashed" w:sz="4" w:space="0" w:color="auto"/>
            </w:tcBorders>
            <w:noWrap/>
            <w:tcMar>
              <w:left w:w="0" w:type="dxa"/>
              <w:right w:w="0" w:type="dxa"/>
            </w:tcMar>
            <w:hideMark/>
          </w:tcPr>
          <w:p w14:paraId="61CC9358" w14:textId="79DF5CD7"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(0.496)</w:t>
            </w:r>
          </w:p>
        </w:tc>
        <w:tc>
          <w:tcPr>
            <w:tcW w:w="393" w:type="dxa"/>
            <w:tcBorders>
              <w:bottom w:val="dashed" w:sz="4" w:space="0" w:color="auto"/>
            </w:tcBorders>
            <w:noWrap/>
            <w:tcMar>
              <w:left w:w="0" w:type="dxa"/>
              <w:right w:w="0" w:type="dxa"/>
            </w:tcMar>
            <w:hideMark/>
          </w:tcPr>
          <w:p w14:paraId="003D88F0" w14:textId="77777777" w:rsidR="009504F4" w:rsidRPr="009504F4" w:rsidRDefault="009504F4" w:rsidP="009504F4">
            <w:pPr>
              <w:spacing w:line="480" w:lineRule="auto"/>
              <w:rPr>
                <w:rFonts w:ascii="Garamond" w:hAnsi="Garamond"/>
                <w:sz w:val="16"/>
                <w:szCs w:val="16"/>
              </w:rPr>
            </w:pPr>
          </w:p>
        </w:tc>
        <w:tc>
          <w:tcPr>
            <w:tcW w:w="863" w:type="dxa"/>
            <w:tcBorders>
              <w:top w:val="nil"/>
              <w:left w:val="nil"/>
              <w:bottom w:val="nil"/>
              <w:right w:val="nil"/>
            </w:tcBorders>
            <w:shd w:val="clear" w:color="auto" w:fill="auto"/>
            <w:noWrap/>
            <w:tcMar>
              <w:left w:w="0" w:type="dxa"/>
              <w:right w:w="0" w:type="dxa"/>
            </w:tcMar>
            <w:vAlign w:val="bottom"/>
            <w:hideMark/>
          </w:tcPr>
          <w:p w14:paraId="53BB1D3A" w14:textId="77C7FC6A"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(0.497)</w:t>
            </w:r>
          </w:p>
        </w:tc>
        <w:tc>
          <w:tcPr>
            <w:tcW w:w="364" w:type="dxa"/>
            <w:tcBorders>
              <w:bottom w:val="dashed" w:sz="4" w:space="0" w:color="auto"/>
            </w:tcBorders>
            <w:noWrap/>
            <w:tcMar>
              <w:left w:w="0" w:type="dxa"/>
              <w:right w:w="0" w:type="dxa"/>
            </w:tcMar>
            <w:hideMark/>
          </w:tcPr>
          <w:p w14:paraId="4C5D2332" w14:textId="77777777" w:rsidR="009504F4" w:rsidRPr="009504F4" w:rsidRDefault="009504F4" w:rsidP="009504F4">
            <w:pPr>
              <w:spacing w:line="480" w:lineRule="auto"/>
              <w:rPr>
                <w:rFonts w:ascii="Garamond" w:hAnsi="Garamond"/>
                <w:sz w:val="16"/>
                <w:szCs w:val="16"/>
              </w:rPr>
            </w:pPr>
          </w:p>
        </w:tc>
        <w:tc>
          <w:tcPr>
            <w:tcW w:w="847" w:type="dxa"/>
            <w:tcBorders>
              <w:top w:val="nil"/>
              <w:left w:val="nil"/>
              <w:bottom w:val="nil"/>
              <w:right w:val="nil"/>
            </w:tcBorders>
            <w:shd w:val="clear" w:color="auto" w:fill="auto"/>
            <w:noWrap/>
            <w:tcMar>
              <w:left w:w="0" w:type="dxa"/>
              <w:right w:w="0" w:type="dxa"/>
            </w:tcMar>
            <w:vAlign w:val="bottom"/>
            <w:hideMark/>
          </w:tcPr>
          <w:p w14:paraId="2C1C1752" w14:textId="070636CE"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(0.499)</w:t>
            </w:r>
          </w:p>
        </w:tc>
        <w:tc>
          <w:tcPr>
            <w:tcW w:w="363" w:type="dxa"/>
            <w:tcBorders>
              <w:bottom w:val="dashed" w:sz="4" w:space="0" w:color="auto"/>
            </w:tcBorders>
            <w:noWrap/>
            <w:tcMar>
              <w:left w:w="0" w:type="dxa"/>
              <w:right w:w="0" w:type="dxa"/>
            </w:tcMar>
            <w:hideMark/>
          </w:tcPr>
          <w:p w14:paraId="4CB77CAE" w14:textId="77777777" w:rsidR="009504F4" w:rsidRPr="009504F4" w:rsidRDefault="009504F4" w:rsidP="009504F4">
            <w:pPr>
              <w:spacing w:line="480" w:lineRule="auto"/>
              <w:rPr>
                <w:rFonts w:ascii="Garamond" w:hAnsi="Garamond"/>
                <w:sz w:val="16"/>
                <w:szCs w:val="16"/>
              </w:rPr>
            </w:pPr>
          </w:p>
        </w:tc>
        <w:tc>
          <w:tcPr>
            <w:tcW w:w="831" w:type="dxa"/>
            <w:tcBorders>
              <w:top w:val="nil"/>
              <w:left w:val="nil"/>
              <w:bottom w:val="nil"/>
              <w:right w:val="nil"/>
            </w:tcBorders>
            <w:shd w:val="clear" w:color="auto" w:fill="auto"/>
            <w:noWrap/>
            <w:tcMar>
              <w:left w:w="0" w:type="dxa"/>
              <w:right w:w="0" w:type="dxa"/>
            </w:tcMar>
            <w:vAlign w:val="bottom"/>
            <w:hideMark/>
          </w:tcPr>
          <w:p w14:paraId="3636FB86" w14:textId="5D8A21D7"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(0.491)</w:t>
            </w:r>
          </w:p>
        </w:tc>
        <w:tc>
          <w:tcPr>
            <w:tcW w:w="363" w:type="dxa"/>
            <w:tcBorders>
              <w:bottom w:val="dashed" w:sz="4" w:space="0" w:color="auto"/>
            </w:tcBorders>
            <w:noWrap/>
            <w:tcMar>
              <w:left w:w="0" w:type="dxa"/>
              <w:right w:w="0" w:type="dxa"/>
            </w:tcMar>
            <w:hideMark/>
          </w:tcPr>
          <w:p w14:paraId="765C1520" w14:textId="77777777" w:rsidR="009504F4" w:rsidRPr="009504F4" w:rsidRDefault="009504F4" w:rsidP="009504F4">
            <w:pPr>
              <w:spacing w:line="480" w:lineRule="auto"/>
              <w:rPr>
                <w:rFonts w:ascii="Garamond" w:hAnsi="Garamond"/>
                <w:sz w:val="16"/>
                <w:szCs w:val="16"/>
              </w:rPr>
            </w:pPr>
          </w:p>
        </w:tc>
        <w:tc>
          <w:tcPr>
            <w:tcW w:w="789" w:type="dxa"/>
            <w:tcBorders>
              <w:bottom w:val="dashed" w:sz="4" w:space="0" w:color="auto"/>
            </w:tcBorders>
            <w:noWrap/>
            <w:tcMar>
              <w:left w:w="0" w:type="dxa"/>
              <w:right w:w="0" w:type="dxa"/>
            </w:tcMar>
            <w:hideMark/>
          </w:tcPr>
          <w:p w14:paraId="45A35779" w14:textId="063E177A" w:rsidR="009504F4" w:rsidRPr="009504F4" w:rsidRDefault="009504F4" w:rsidP="009504F4">
            <w:pPr>
              <w:spacing w:line="480" w:lineRule="auto"/>
              <w:jc w:val="right"/>
              <w:rPr>
                <w:rFonts w:ascii="Garamond" w:hAnsi="Garamond"/>
                <w:sz w:val="16"/>
                <w:szCs w:val="16"/>
              </w:rPr>
            </w:pPr>
            <w:r w:rsidRPr="009504F4">
              <w:rPr>
                <w:rFonts w:ascii="Garamond" w:hAnsi="Garamond"/>
                <w:sz w:val="16"/>
                <w:szCs w:val="16"/>
              </w:rPr>
              <w:t>(0.496)</w:t>
            </w:r>
          </w:p>
        </w:tc>
        <w:tc>
          <w:tcPr>
            <w:tcW w:w="364" w:type="dxa"/>
            <w:tcBorders>
              <w:bottom w:val="dashed" w:sz="4" w:space="0" w:color="auto"/>
            </w:tcBorders>
            <w:noWrap/>
            <w:tcMar>
              <w:left w:w="0" w:type="dxa"/>
              <w:right w:w="0" w:type="dxa"/>
            </w:tcMar>
            <w:hideMark/>
          </w:tcPr>
          <w:p w14:paraId="265F97B2" w14:textId="77777777" w:rsidR="009504F4" w:rsidRPr="009504F4" w:rsidRDefault="009504F4" w:rsidP="009504F4">
            <w:pPr>
              <w:rPr>
                <w:rFonts w:ascii="Garamond" w:hAnsi="Garamond"/>
                <w:sz w:val="20"/>
                <w:szCs w:val="20"/>
              </w:rPr>
            </w:pPr>
          </w:p>
        </w:tc>
      </w:tr>
      <w:tr w:rsidR="009504F4" w:rsidRPr="004A6261" w14:paraId="0AB1DA05" w14:textId="77777777" w:rsidTr="009504F4">
        <w:trPr>
          <w:jc w:val="center"/>
        </w:trPr>
        <w:tc>
          <w:tcPr>
            <w:tcW w:w="2910" w:type="dxa"/>
            <w:tcBorders>
              <w:top w:val="dashed" w:sz="4" w:space="0" w:color="auto"/>
            </w:tcBorders>
            <w:noWrap/>
            <w:tcMar>
              <w:left w:w="0" w:type="dxa"/>
              <w:right w:w="0" w:type="dxa"/>
            </w:tcMar>
            <w:hideMark/>
          </w:tcPr>
          <w:p w14:paraId="32B785BC" w14:textId="77777777" w:rsidR="00660301" w:rsidRPr="004A6261" w:rsidRDefault="00660301" w:rsidP="003C5C85">
            <w:pPr>
              <w:rPr>
                <w:rFonts w:ascii="Garamond" w:hAnsi="Garamond"/>
                <w:b/>
                <w:bCs/>
                <w:sz w:val="20"/>
                <w:szCs w:val="20"/>
              </w:rPr>
            </w:pPr>
            <w:r w:rsidRPr="004A6261">
              <w:rPr>
                <w:rFonts w:ascii="Garamond" w:hAnsi="Garamond"/>
                <w:b/>
                <w:bCs/>
                <w:sz w:val="20"/>
                <w:szCs w:val="20"/>
              </w:rPr>
              <w:t>H1a. Globalization index</w:t>
            </w:r>
          </w:p>
        </w:tc>
        <w:tc>
          <w:tcPr>
            <w:tcW w:w="739" w:type="dxa"/>
            <w:tcBorders>
              <w:top w:val="dashed" w:sz="4" w:space="0" w:color="auto"/>
            </w:tcBorders>
            <w:noWrap/>
            <w:tcMar>
              <w:left w:w="0" w:type="dxa"/>
              <w:right w:w="0" w:type="dxa"/>
            </w:tcMar>
            <w:hideMark/>
          </w:tcPr>
          <w:p w14:paraId="45925005" w14:textId="77777777" w:rsidR="00660301" w:rsidRPr="004A6261" w:rsidRDefault="00660301" w:rsidP="003C5C85">
            <w:pPr>
              <w:jc w:val="right"/>
              <w:rPr>
                <w:rFonts w:ascii="Garamond" w:hAnsi="Garamond"/>
                <w:b/>
                <w:bCs/>
                <w:sz w:val="20"/>
                <w:szCs w:val="20"/>
              </w:rPr>
            </w:pPr>
          </w:p>
        </w:tc>
        <w:tc>
          <w:tcPr>
            <w:tcW w:w="393" w:type="dxa"/>
            <w:tcBorders>
              <w:top w:val="dashed" w:sz="4" w:space="0" w:color="auto"/>
            </w:tcBorders>
            <w:noWrap/>
            <w:tcMar>
              <w:left w:w="0" w:type="dxa"/>
              <w:right w:w="0" w:type="dxa"/>
            </w:tcMar>
            <w:hideMark/>
          </w:tcPr>
          <w:p w14:paraId="191497AD" w14:textId="77777777" w:rsidR="00660301" w:rsidRPr="004A6261" w:rsidRDefault="00660301" w:rsidP="003C5C85">
            <w:pPr>
              <w:rPr>
                <w:rFonts w:ascii="Garamond" w:hAnsi="Garamond"/>
                <w:b/>
                <w:bCs/>
                <w:sz w:val="20"/>
                <w:szCs w:val="20"/>
              </w:rPr>
            </w:pPr>
          </w:p>
        </w:tc>
        <w:tc>
          <w:tcPr>
            <w:tcW w:w="863" w:type="dxa"/>
            <w:tcBorders>
              <w:top w:val="dashed" w:sz="4" w:space="0" w:color="auto"/>
            </w:tcBorders>
            <w:noWrap/>
            <w:tcMar>
              <w:left w:w="0" w:type="dxa"/>
              <w:right w:w="0" w:type="dxa"/>
            </w:tcMar>
            <w:hideMark/>
          </w:tcPr>
          <w:p w14:paraId="460B82BE" w14:textId="3E06283C" w:rsidR="00660301" w:rsidRPr="004A6261" w:rsidRDefault="00660301" w:rsidP="003C5C85">
            <w:pPr>
              <w:jc w:val="right"/>
              <w:rPr>
                <w:rFonts w:ascii="Garamond" w:hAnsi="Garamond"/>
                <w:b/>
                <w:bCs/>
                <w:sz w:val="20"/>
                <w:szCs w:val="20"/>
              </w:rPr>
            </w:pPr>
            <w:r w:rsidRPr="004A6261">
              <w:rPr>
                <w:rFonts w:ascii="Garamond" w:hAnsi="Garamond"/>
                <w:b/>
                <w:bCs/>
                <w:sz w:val="20"/>
                <w:szCs w:val="20"/>
              </w:rPr>
              <w:t>0.017</w:t>
            </w:r>
            <w:r w:rsidR="00A156A3">
              <w:rPr>
                <w:rFonts w:ascii="Garamond" w:hAnsi="Garamond"/>
                <w:b/>
                <w:bCs/>
                <w:sz w:val="20"/>
                <w:szCs w:val="20"/>
              </w:rPr>
              <w:t>8</w:t>
            </w:r>
          </w:p>
        </w:tc>
        <w:tc>
          <w:tcPr>
            <w:tcW w:w="364" w:type="dxa"/>
            <w:tcBorders>
              <w:top w:val="dashed" w:sz="4" w:space="0" w:color="auto"/>
            </w:tcBorders>
            <w:noWrap/>
            <w:tcMar>
              <w:left w:w="0" w:type="dxa"/>
              <w:right w:w="0" w:type="dxa"/>
            </w:tcMar>
            <w:hideMark/>
          </w:tcPr>
          <w:p w14:paraId="42A38405" w14:textId="77777777" w:rsidR="00660301" w:rsidRPr="004A6261" w:rsidRDefault="00660301" w:rsidP="003C5C85">
            <w:pPr>
              <w:rPr>
                <w:rFonts w:ascii="Garamond" w:hAnsi="Garamond"/>
                <w:b/>
                <w:bCs/>
                <w:sz w:val="20"/>
                <w:szCs w:val="20"/>
              </w:rPr>
            </w:pPr>
            <w:r w:rsidRPr="004A6261">
              <w:rPr>
                <w:rFonts w:ascii="Garamond" w:hAnsi="Garamond"/>
                <w:b/>
                <w:bCs/>
                <w:sz w:val="20"/>
                <w:szCs w:val="20"/>
              </w:rPr>
              <w:t>+</w:t>
            </w:r>
          </w:p>
        </w:tc>
        <w:tc>
          <w:tcPr>
            <w:tcW w:w="847" w:type="dxa"/>
            <w:tcBorders>
              <w:top w:val="dashed" w:sz="4" w:space="0" w:color="auto"/>
            </w:tcBorders>
            <w:noWrap/>
            <w:tcMar>
              <w:left w:w="0" w:type="dxa"/>
              <w:right w:w="0" w:type="dxa"/>
            </w:tcMar>
            <w:hideMark/>
          </w:tcPr>
          <w:p w14:paraId="160C9B38" w14:textId="77777777" w:rsidR="00660301" w:rsidRPr="004A6261" w:rsidRDefault="00660301" w:rsidP="003C5C85">
            <w:pPr>
              <w:jc w:val="right"/>
              <w:rPr>
                <w:rFonts w:ascii="Garamond" w:hAnsi="Garamond"/>
                <w:b/>
                <w:bCs/>
                <w:sz w:val="20"/>
                <w:szCs w:val="20"/>
              </w:rPr>
            </w:pPr>
          </w:p>
        </w:tc>
        <w:tc>
          <w:tcPr>
            <w:tcW w:w="363" w:type="dxa"/>
            <w:tcBorders>
              <w:top w:val="dashed" w:sz="4" w:space="0" w:color="auto"/>
            </w:tcBorders>
            <w:noWrap/>
            <w:tcMar>
              <w:left w:w="0" w:type="dxa"/>
              <w:right w:w="0" w:type="dxa"/>
            </w:tcMar>
            <w:hideMark/>
          </w:tcPr>
          <w:p w14:paraId="7CAB804B" w14:textId="77777777" w:rsidR="00660301" w:rsidRPr="004A6261" w:rsidRDefault="00660301" w:rsidP="003C5C85">
            <w:pPr>
              <w:rPr>
                <w:rFonts w:ascii="Garamond" w:hAnsi="Garamond"/>
                <w:b/>
                <w:bCs/>
                <w:sz w:val="20"/>
                <w:szCs w:val="20"/>
              </w:rPr>
            </w:pPr>
          </w:p>
        </w:tc>
        <w:tc>
          <w:tcPr>
            <w:tcW w:w="831" w:type="dxa"/>
            <w:tcBorders>
              <w:top w:val="dashed" w:sz="4" w:space="0" w:color="auto"/>
            </w:tcBorders>
            <w:noWrap/>
            <w:tcMar>
              <w:left w:w="0" w:type="dxa"/>
              <w:right w:w="0" w:type="dxa"/>
            </w:tcMar>
            <w:hideMark/>
          </w:tcPr>
          <w:p w14:paraId="5A65ABFD" w14:textId="77777777" w:rsidR="00660301" w:rsidRPr="004A6261" w:rsidRDefault="00660301" w:rsidP="003C5C85">
            <w:pPr>
              <w:jc w:val="right"/>
              <w:rPr>
                <w:rFonts w:ascii="Garamond" w:hAnsi="Garamond"/>
                <w:b/>
                <w:bCs/>
                <w:sz w:val="20"/>
                <w:szCs w:val="20"/>
              </w:rPr>
            </w:pPr>
          </w:p>
        </w:tc>
        <w:tc>
          <w:tcPr>
            <w:tcW w:w="363" w:type="dxa"/>
            <w:tcBorders>
              <w:top w:val="dashed" w:sz="4" w:space="0" w:color="auto"/>
            </w:tcBorders>
            <w:noWrap/>
            <w:tcMar>
              <w:left w:w="0" w:type="dxa"/>
              <w:right w:w="0" w:type="dxa"/>
            </w:tcMar>
            <w:hideMark/>
          </w:tcPr>
          <w:p w14:paraId="0983F4BC" w14:textId="77777777" w:rsidR="00660301" w:rsidRPr="004A6261" w:rsidRDefault="00660301" w:rsidP="003C5C85">
            <w:pPr>
              <w:rPr>
                <w:rFonts w:ascii="Garamond" w:hAnsi="Garamond"/>
                <w:b/>
                <w:bCs/>
                <w:sz w:val="20"/>
                <w:szCs w:val="20"/>
              </w:rPr>
            </w:pPr>
          </w:p>
        </w:tc>
        <w:tc>
          <w:tcPr>
            <w:tcW w:w="789" w:type="dxa"/>
            <w:tcBorders>
              <w:top w:val="dashed" w:sz="4" w:space="0" w:color="auto"/>
            </w:tcBorders>
            <w:noWrap/>
            <w:tcMar>
              <w:left w:w="0" w:type="dxa"/>
              <w:right w:w="0" w:type="dxa"/>
            </w:tcMar>
            <w:hideMark/>
          </w:tcPr>
          <w:p w14:paraId="26509263" w14:textId="5565DEF9" w:rsidR="00660301" w:rsidRPr="004A6261" w:rsidRDefault="00660301" w:rsidP="003C5C85">
            <w:pPr>
              <w:jc w:val="right"/>
              <w:rPr>
                <w:rFonts w:ascii="Garamond" w:hAnsi="Garamond"/>
                <w:b/>
                <w:bCs/>
                <w:sz w:val="20"/>
                <w:szCs w:val="20"/>
              </w:rPr>
            </w:pPr>
            <w:r w:rsidRPr="004A6261">
              <w:rPr>
                <w:rFonts w:ascii="Garamond" w:hAnsi="Garamond"/>
                <w:b/>
                <w:bCs/>
                <w:sz w:val="20"/>
                <w:szCs w:val="20"/>
              </w:rPr>
              <w:t>0.02</w:t>
            </w:r>
            <w:r w:rsidR="00CF5BF0">
              <w:rPr>
                <w:rFonts w:ascii="Garamond" w:hAnsi="Garamond"/>
                <w:b/>
                <w:bCs/>
                <w:sz w:val="20"/>
                <w:szCs w:val="20"/>
              </w:rPr>
              <w:t>17</w:t>
            </w:r>
          </w:p>
        </w:tc>
        <w:tc>
          <w:tcPr>
            <w:tcW w:w="364" w:type="dxa"/>
            <w:tcBorders>
              <w:top w:val="dashed" w:sz="4" w:space="0" w:color="auto"/>
            </w:tcBorders>
            <w:noWrap/>
            <w:tcMar>
              <w:left w:w="0" w:type="dxa"/>
              <w:right w:w="0" w:type="dxa"/>
            </w:tcMar>
            <w:hideMark/>
          </w:tcPr>
          <w:p w14:paraId="7C0C9B61" w14:textId="77777777" w:rsidR="00660301" w:rsidRPr="004A6261" w:rsidRDefault="00660301" w:rsidP="003C5C85">
            <w:pPr>
              <w:rPr>
                <w:rFonts w:ascii="Garamond" w:hAnsi="Garamond"/>
                <w:b/>
                <w:bCs/>
                <w:sz w:val="20"/>
                <w:szCs w:val="20"/>
              </w:rPr>
            </w:pPr>
            <w:r w:rsidRPr="004A6261">
              <w:rPr>
                <w:rFonts w:ascii="Garamond" w:hAnsi="Garamond"/>
                <w:b/>
                <w:bCs/>
                <w:sz w:val="20"/>
                <w:szCs w:val="20"/>
              </w:rPr>
              <w:t>*</w:t>
            </w:r>
          </w:p>
        </w:tc>
      </w:tr>
      <w:tr w:rsidR="009504F4" w:rsidRPr="004A6261" w14:paraId="54D1CB78" w14:textId="77777777" w:rsidTr="009504F4">
        <w:trPr>
          <w:jc w:val="center"/>
        </w:trPr>
        <w:tc>
          <w:tcPr>
            <w:tcW w:w="2910" w:type="dxa"/>
            <w:noWrap/>
            <w:tcMar>
              <w:left w:w="0" w:type="dxa"/>
              <w:right w:w="0" w:type="dxa"/>
            </w:tcMar>
            <w:hideMark/>
          </w:tcPr>
          <w:p w14:paraId="64059601" w14:textId="77777777" w:rsidR="00660301" w:rsidRPr="004A6261" w:rsidRDefault="00660301" w:rsidP="004A6261">
            <w:pPr>
              <w:spacing w:line="480" w:lineRule="auto"/>
              <w:rPr>
                <w:rFonts w:ascii="Garamond" w:hAnsi="Garamond"/>
                <w:sz w:val="16"/>
                <w:szCs w:val="16"/>
              </w:rPr>
            </w:pPr>
          </w:p>
        </w:tc>
        <w:tc>
          <w:tcPr>
            <w:tcW w:w="739" w:type="dxa"/>
            <w:noWrap/>
            <w:tcMar>
              <w:left w:w="0" w:type="dxa"/>
              <w:right w:w="0" w:type="dxa"/>
            </w:tcMar>
            <w:hideMark/>
          </w:tcPr>
          <w:p w14:paraId="45589A4D" w14:textId="77777777" w:rsidR="00660301" w:rsidRPr="004A6261" w:rsidRDefault="00660301" w:rsidP="004A6261">
            <w:pPr>
              <w:spacing w:line="480" w:lineRule="auto"/>
              <w:jc w:val="right"/>
              <w:rPr>
                <w:rFonts w:ascii="Garamond" w:hAnsi="Garamond"/>
                <w:sz w:val="16"/>
                <w:szCs w:val="16"/>
              </w:rPr>
            </w:pPr>
          </w:p>
        </w:tc>
        <w:tc>
          <w:tcPr>
            <w:tcW w:w="393" w:type="dxa"/>
            <w:noWrap/>
            <w:tcMar>
              <w:left w:w="0" w:type="dxa"/>
              <w:right w:w="0" w:type="dxa"/>
            </w:tcMar>
            <w:hideMark/>
          </w:tcPr>
          <w:p w14:paraId="73245210" w14:textId="77777777" w:rsidR="00660301" w:rsidRPr="004A6261" w:rsidRDefault="00660301" w:rsidP="004A6261">
            <w:pPr>
              <w:spacing w:line="480" w:lineRule="auto"/>
              <w:rPr>
                <w:rFonts w:ascii="Garamond" w:hAnsi="Garamond"/>
                <w:sz w:val="16"/>
                <w:szCs w:val="16"/>
              </w:rPr>
            </w:pPr>
          </w:p>
        </w:tc>
        <w:tc>
          <w:tcPr>
            <w:tcW w:w="863" w:type="dxa"/>
            <w:noWrap/>
            <w:tcMar>
              <w:left w:w="0" w:type="dxa"/>
              <w:right w:w="0" w:type="dxa"/>
            </w:tcMar>
            <w:hideMark/>
          </w:tcPr>
          <w:p w14:paraId="536D24B3" w14:textId="5E1B1EEA" w:rsidR="00660301" w:rsidRPr="004A6261" w:rsidRDefault="00660301" w:rsidP="004A6261">
            <w:pPr>
              <w:spacing w:line="480" w:lineRule="auto"/>
              <w:jc w:val="right"/>
              <w:rPr>
                <w:rFonts w:ascii="Garamond" w:hAnsi="Garamond"/>
                <w:sz w:val="16"/>
                <w:szCs w:val="16"/>
              </w:rPr>
            </w:pPr>
            <w:r w:rsidRPr="004A6261">
              <w:rPr>
                <w:rFonts w:ascii="Garamond" w:hAnsi="Garamond"/>
                <w:sz w:val="16"/>
                <w:szCs w:val="16"/>
              </w:rPr>
              <w:t>(0.0</w:t>
            </w:r>
            <w:r w:rsidR="00CF5BF0">
              <w:rPr>
                <w:rFonts w:ascii="Garamond" w:hAnsi="Garamond"/>
                <w:sz w:val="16"/>
                <w:szCs w:val="16"/>
              </w:rPr>
              <w:t>09</w:t>
            </w:r>
            <w:r w:rsidRPr="004A6261">
              <w:rPr>
                <w:rFonts w:ascii="Garamond" w:hAnsi="Garamond"/>
                <w:sz w:val="16"/>
                <w:szCs w:val="16"/>
              </w:rPr>
              <w:t>)</w:t>
            </w:r>
          </w:p>
        </w:tc>
        <w:tc>
          <w:tcPr>
            <w:tcW w:w="364" w:type="dxa"/>
            <w:noWrap/>
            <w:tcMar>
              <w:left w:w="0" w:type="dxa"/>
              <w:right w:w="0" w:type="dxa"/>
            </w:tcMar>
            <w:hideMark/>
          </w:tcPr>
          <w:p w14:paraId="1D25CEA8" w14:textId="77777777" w:rsidR="00660301" w:rsidRPr="004A6261" w:rsidRDefault="00660301" w:rsidP="004A6261">
            <w:pPr>
              <w:spacing w:line="480" w:lineRule="auto"/>
              <w:rPr>
                <w:rFonts w:ascii="Garamond" w:hAnsi="Garamond"/>
                <w:sz w:val="16"/>
                <w:szCs w:val="16"/>
              </w:rPr>
            </w:pPr>
          </w:p>
        </w:tc>
        <w:tc>
          <w:tcPr>
            <w:tcW w:w="847" w:type="dxa"/>
            <w:noWrap/>
            <w:tcMar>
              <w:left w:w="0" w:type="dxa"/>
              <w:right w:w="0" w:type="dxa"/>
            </w:tcMar>
            <w:hideMark/>
          </w:tcPr>
          <w:p w14:paraId="4E75BE86" w14:textId="77777777" w:rsidR="00660301" w:rsidRPr="004A6261" w:rsidRDefault="00660301" w:rsidP="004A6261">
            <w:pPr>
              <w:spacing w:line="480" w:lineRule="auto"/>
              <w:jc w:val="right"/>
              <w:rPr>
                <w:rFonts w:ascii="Garamond" w:hAnsi="Garamond"/>
                <w:sz w:val="16"/>
                <w:szCs w:val="16"/>
              </w:rPr>
            </w:pPr>
          </w:p>
        </w:tc>
        <w:tc>
          <w:tcPr>
            <w:tcW w:w="363" w:type="dxa"/>
            <w:noWrap/>
            <w:tcMar>
              <w:left w:w="0" w:type="dxa"/>
              <w:right w:w="0" w:type="dxa"/>
            </w:tcMar>
            <w:hideMark/>
          </w:tcPr>
          <w:p w14:paraId="161AFD10" w14:textId="77777777" w:rsidR="00660301" w:rsidRPr="004A6261" w:rsidRDefault="00660301" w:rsidP="004A6261">
            <w:pPr>
              <w:spacing w:line="480" w:lineRule="auto"/>
              <w:rPr>
                <w:rFonts w:ascii="Garamond" w:hAnsi="Garamond"/>
                <w:sz w:val="16"/>
                <w:szCs w:val="16"/>
              </w:rPr>
            </w:pPr>
          </w:p>
        </w:tc>
        <w:tc>
          <w:tcPr>
            <w:tcW w:w="831" w:type="dxa"/>
            <w:noWrap/>
            <w:tcMar>
              <w:left w:w="0" w:type="dxa"/>
              <w:right w:w="0" w:type="dxa"/>
            </w:tcMar>
            <w:hideMark/>
          </w:tcPr>
          <w:p w14:paraId="246B153F" w14:textId="77777777" w:rsidR="00660301" w:rsidRPr="004A6261" w:rsidRDefault="00660301" w:rsidP="004A6261">
            <w:pPr>
              <w:spacing w:line="480" w:lineRule="auto"/>
              <w:jc w:val="right"/>
              <w:rPr>
                <w:rFonts w:ascii="Garamond" w:hAnsi="Garamond"/>
                <w:sz w:val="16"/>
                <w:szCs w:val="16"/>
              </w:rPr>
            </w:pPr>
          </w:p>
        </w:tc>
        <w:tc>
          <w:tcPr>
            <w:tcW w:w="363" w:type="dxa"/>
            <w:noWrap/>
            <w:tcMar>
              <w:left w:w="0" w:type="dxa"/>
              <w:right w:w="0" w:type="dxa"/>
            </w:tcMar>
            <w:hideMark/>
          </w:tcPr>
          <w:p w14:paraId="3B1AE1D6" w14:textId="77777777" w:rsidR="00660301" w:rsidRPr="004A6261" w:rsidRDefault="00660301" w:rsidP="004A6261">
            <w:pPr>
              <w:spacing w:line="480" w:lineRule="auto"/>
              <w:rPr>
                <w:rFonts w:ascii="Garamond" w:hAnsi="Garamond"/>
                <w:sz w:val="16"/>
                <w:szCs w:val="16"/>
              </w:rPr>
            </w:pPr>
          </w:p>
        </w:tc>
        <w:tc>
          <w:tcPr>
            <w:tcW w:w="789" w:type="dxa"/>
            <w:noWrap/>
            <w:tcMar>
              <w:left w:w="0" w:type="dxa"/>
              <w:right w:w="0" w:type="dxa"/>
            </w:tcMar>
            <w:hideMark/>
          </w:tcPr>
          <w:p w14:paraId="1156A151" w14:textId="2226C319" w:rsidR="00660301" w:rsidRPr="004A6261" w:rsidRDefault="00660301" w:rsidP="004A6261">
            <w:pPr>
              <w:spacing w:line="480" w:lineRule="auto"/>
              <w:jc w:val="right"/>
              <w:rPr>
                <w:rFonts w:ascii="Garamond" w:hAnsi="Garamond"/>
                <w:sz w:val="16"/>
                <w:szCs w:val="16"/>
              </w:rPr>
            </w:pPr>
            <w:r w:rsidRPr="004A6261">
              <w:rPr>
                <w:rFonts w:ascii="Garamond" w:hAnsi="Garamond"/>
                <w:sz w:val="16"/>
                <w:szCs w:val="16"/>
              </w:rPr>
              <w:t>(0.01</w:t>
            </w:r>
            <w:r w:rsidR="005E5211">
              <w:rPr>
                <w:rFonts w:ascii="Garamond" w:hAnsi="Garamond"/>
                <w:sz w:val="16"/>
                <w:szCs w:val="16"/>
              </w:rPr>
              <w:t>0</w:t>
            </w:r>
            <w:r w:rsidRPr="004A6261">
              <w:rPr>
                <w:rFonts w:ascii="Garamond" w:hAnsi="Garamond"/>
                <w:sz w:val="16"/>
                <w:szCs w:val="16"/>
              </w:rPr>
              <w:t>)</w:t>
            </w:r>
          </w:p>
        </w:tc>
        <w:tc>
          <w:tcPr>
            <w:tcW w:w="364" w:type="dxa"/>
            <w:noWrap/>
            <w:tcMar>
              <w:left w:w="0" w:type="dxa"/>
              <w:right w:w="0" w:type="dxa"/>
            </w:tcMar>
            <w:hideMark/>
          </w:tcPr>
          <w:p w14:paraId="43775A58" w14:textId="77777777" w:rsidR="00660301" w:rsidRPr="004A6261" w:rsidRDefault="00660301" w:rsidP="004A6261">
            <w:pPr>
              <w:spacing w:line="480" w:lineRule="auto"/>
              <w:rPr>
                <w:rFonts w:ascii="Garamond" w:hAnsi="Garamond"/>
                <w:sz w:val="16"/>
                <w:szCs w:val="16"/>
              </w:rPr>
            </w:pPr>
          </w:p>
        </w:tc>
      </w:tr>
      <w:tr w:rsidR="009504F4" w:rsidRPr="004A6261" w14:paraId="3EB549E1" w14:textId="77777777" w:rsidTr="009504F4">
        <w:trPr>
          <w:jc w:val="center"/>
        </w:trPr>
        <w:tc>
          <w:tcPr>
            <w:tcW w:w="2910" w:type="dxa"/>
            <w:noWrap/>
            <w:tcMar>
              <w:left w:w="0" w:type="dxa"/>
              <w:right w:w="0" w:type="dxa"/>
            </w:tcMar>
            <w:hideMark/>
          </w:tcPr>
          <w:p w14:paraId="0F778AD8" w14:textId="77777777" w:rsidR="00660301" w:rsidRPr="004A6261" w:rsidRDefault="00660301" w:rsidP="003C5C85">
            <w:pPr>
              <w:rPr>
                <w:rFonts w:ascii="Garamond" w:hAnsi="Garamond"/>
                <w:b/>
                <w:bCs/>
                <w:sz w:val="20"/>
                <w:szCs w:val="20"/>
              </w:rPr>
            </w:pPr>
            <w:r w:rsidRPr="004A6261">
              <w:rPr>
                <w:rFonts w:ascii="Garamond" w:hAnsi="Garamond"/>
                <w:b/>
                <w:bCs/>
                <w:sz w:val="20"/>
                <w:szCs w:val="20"/>
              </w:rPr>
              <w:t xml:space="preserve">H1b. Seriousness of recent </w:t>
            </w:r>
            <w:proofErr w:type="spellStart"/>
            <w:r w:rsidRPr="004A6261">
              <w:rPr>
                <w:rFonts w:ascii="Garamond" w:hAnsi="Garamond"/>
                <w:b/>
                <w:bCs/>
                <w:sz w:val="20"/>
                <w:szCs w:val="20"/>
              </w:rPr>
              <w:t>disast</w:t>
            </w:r>
            <w:proofErr w:type="spellEnd"/>
            <w:r w:rsidRPr="004A6261">
              <w:rPr>
                <w:rFonts w:ascii="Garamond" w:hAnsi="Garamond"/>
                <w:b/>
                <w:bCs/>
                <w:sz w:val="20"/>
                <w:szCs w:val="20"/>
              </w:rPr>
              <w:t>.</w:t>
            </w:r>
          </w:p>
        </w:tc>
        <w:tc>
          <w:tcPr>
            <w:tcW w:w="739" w:type="dxa"/>
            <w:noWrap/>
            <w:tcMar>
              <w:left w:w="0" w:type="dxa"/>
              <w:right w:w="0" w:type="dxa"/>
            </w:tcMar>
            <w:hideMark/>
          </w:tcPr>
          <w:p w14:paraId="7816488C" w14:textId="77777777" w:rsidR="00660301" w:rsidRPr="004A6261" w:rsidRDefault="00660301" w:rsidP="003C5C85">
            <w:pPr>
              <w:jc w:val="right"/>
              <w:rPr>
                <w:rFonts w:ascii="Garamond" w:hAnsi="Garamond"/>
                <w:b/>
                <w:bCs/>
                <w:sz w:val="20"/>
                <w:szCs w:val="20"/>
              </w:rPr>
            </w:pPr>
          </w:p>
        </w:tc>
        <w:tc>
          <w:tcPr>
            <w:tcW w:w="393" w:type="dxa"/>
            <w:noWrap/>
            <w:tcMar>
              <w:left w:w="0" w:type="dxa"/>
              <w:right w:w="0" w:type="dxa"/>
            </w:tcMar>
            <w:hideMark/>
          </w:tcPr>
          <w:p w14:paraId="09EA1906" w14:textId="77777777" w:rsidR="00660301" w:rsidRPr="004A6261" w:rsidRDefault="00660301" w:rsidP="003C5C85">
            <w:pPr>
              <w:rPr>
                <w:rFonts w:ascii="Garamond" w:hAnsi="Garamond"/>
                <w:b/>
                <w:bCs/>
                <w:sz w:val="20"/>
                <w:szCs w:val="20"/>
              </w:rPr>
            </w:pPr>
          </w:p>
        </w:tc>
        <w:tc>
          <w:tcPr>
            <w:tcW w:w="863" w:type="dxa"/>
            <w:noWrap/>
            <w:tcMar>
              <w:left w:w="0" w:type="dxa"/>
              <w:right w:w="0" w:type="dxa"/>
            </w:tcMar>
            <w:hideMark/>
          </w:tcPr>
          <w:p w14:paraId="74CEBFE3" w14:textId="77777777" w:rsidR="00660301" w:rsidRPr="004A6261" w:rsidRDefault="00660301" w:rsidP="003C5C85">
            <w:pPr>
              <w:jc w:val="right"/>
              <w:rPr>
                <w:rFonts w:ascii="Garamond" w:hAnsi="Garamond"/>
                <w:b/>
                <w:bCs/>
                <w:sz w:val="20"/>
                <w:szCs w:val="20"/>
              </w:rPr>
            </w:pPr>
          </w:p>
        </w:tc>
        <w:tc>
          <w:tcPr>
            <w:tcW w:w="364" w:type="dxa"/>
            <w:noWrap/>
            <w:tcMar>
              <w:left w:w="0" w:type="dxa"/>
              <w:right w:w="0" w:type="dxa"/>
            </w:tcMar>
            <w:hideMark/>
          </w:tcPr>
          <w:p w14:paraId="3AA456F5" w14:textId="77777777" w:rsidR="00660301" w:rsidRPr="004A6261" w:rsidRDefault="00660301" w:rsidP="003C5C85">
            <w:pPr>
              <w:rPr>
                <w:rFonts w:ascii="Garamond" w:hAnsi="Garamond"/>
                <w:b/>
                <w:bCs/>
                <w:sz w:val="20"/>
                <w:szCs w:val="20"/>
              </w:rPr>
            </w:pPr>
          </w:p>
        </w:tc>
        <w:tc>
          <w:tcPr>
            <w:tcW w:w="847" w:type="dxa"/>
            <w:noWrap/>
            <w:tcMar>
              <w:left w:w="0" w:type="dxa"/>
              <w:right w:w="0" w:type="dxa"/>
            </w:tcMar>
            <w:hideMark/>
          </w:tcPr>
          <w:p w14:paraId="4DA8D9A2" w14:textId="3E0E2FBC" w:rsidR="00660301" w:rsidRPr="004A6261" w:rsidRDefault="00660301" w:rsidP="003C5C85">
            <w:pPr>
              <w:jc w:val="right"/>
              <w:rPr>
                <w:rFonts w:ascii="Garamond" w:hAnsi="Garamond"/>
                <w:b/>
                <w:bCs/>
                <w:sz w:val="20"/>
                <w:szCs w:val="20"/>
              </w:rPr>
            </w:pPr>
            <w:r w:rsidRPr="004A6261">
              <w:rPr>
                <w:rFonts w:ascii="Garamond" w:hAnsi="Garamond"/>
                <w:b/>
                <w:bCs/>
                <w:sz w:val="20"/>
                <w:szCs w:val="20"/>
              </w:rPr>
              <w:t>0.06</w:t>
            </w:r>
            <w:r w:rsidR="00CF5BF0">
              <w:rPr>
                <w:rFonts w:ascii="Garamond" w:hAnsi="Garamond"/>
                <w:b/>
                <w:bCs/>
                <w:sz w:val="20"/>
                <w:szCs w:val="20"/>
              </w:rPr>
              <w:t>56</w:t>
            </w:r>
          </w:p>
        </w:tc>
        <w:tc>
          <w:tcPr>
            <w:tcW w:w="363" w:type="dxa"/>
            <w:noWrap/>
            <w:tcMar>
              <w:left w:w="0" w:type="dxa"/>
              <w:right w:w="0" w:type="dxa"/>
            </w:tcMar>
            <w:hideMark/>
          </w:tcPr>
          <w:p w14:paraId="61B1F384" w14:textId="77777777" w:rsidR="00660301" w:rsidRPr="004A6261" w:rsidRDefault="00660301" w:rsidP="003C5C85">
            <w:pPr>
              <w:rPr>
                <w:rFonts w:ascii="Garamond" w:hAnsi="Garamond"/>
                <w:b/>
                <w:bCs/>
                <w:sz w:val="20"/>
                <w:szCs w:val="20"/>
              </w:rPr>
            </w:pPr>
            <w:r w:rsidRPr="004A6261">
              <w:rPr>
                <w:rFonts w:ascii="Garamond" w:hAnsi="Garamond"/>
                <w:b/>
                <w:bCs/>
                <w:sz w:val="20"/>
                <w:szCs w:val="20"/>
              </w:rPr>
              <w:t>*</w:t>
            </w:r>
          </w:p>
        </w:tc>
        <w:tc>
          <w:tcPr>
            <w:tcW w:w="831" w:type="dxa"/>
            <w:noWrap/>
            <w:tcMar>
              <w:left w:w="0" w:type="dxa"/>
              <w:right w:w="0" w:type="dxa"/>
            </w:tcMar>
            <w:hideMark/>
          </w:tcPr>
          <w:p w14:paraId="02D7FCBA" w14:textId="77777777" w:rsidR="00660301" w:rsidRPr="004A6261" w:rsidRDefault="00660301" w:rsidP="003C5C85">
            <w:pPr>
              <w:jc w:val="right"/>
              <w:rPr>
                <w:rFonts w:ascii="Garamond" w:hAnsi="Garamond"/>
                <w:b/>
                <w:bCs/>
                <w:sz w:val="20"/>
                <w:szCs w:val="20"/>
              </w:rPr>
            </w:pPr>
          </w:p>
        </w:tc>
        <w:tc>
          <w:tcPr>
            <w:tcW w:w="363" w:type="dxa"/>
            <w:noWrap/>
            <w:tcMar>
              <w:left w:w="0" w:type="dxa"/>
              <w:right w:w="0" w:type="dxa"/>
            </w:tcMar>
            <w:hideMark/>
          </w:tcPr>
          <w:p w14:paraId="33072305" w14:textId="77777777" w:rsidR="00660301" w:rsidRPr="004A6261" w:rsidRDefault="00660301" w:rsidP="003C5C85">
            <w:pPr>
              <w:rPr>
                <w:rFonts w:ascii="Garamond" w:hAnsi="Garamond"/>
                <w:b/>
                <w:bCs/>
                <w:sz w:val="20"/>
                <w:szCs w:val="20"/>
              </w:rPr>
            </w:pPr>
          </w:p>
        </w:tc>
        <w:tc>
          <w:tcPr>
            <w:tcW w:w="789" w:type="dxa"/>
            <w:noWrap/>
            <w:tcMar>
              <w:left w:w="0" w:type="dxa"/>
              <w:right w:w="0" w:type="dxa"/>
            </w:tcMar>
            <w:hideMark/>
          </w:tcPr>
          <w:p w14:paraId="33D73A2E" w14:textId="75E459A0" w:rsidR="00660301" w:rsidRPr="004A6261" w:rsidRDefault="00660301" w:rsidP="003C5C85">
            <w:pPr>
              <w:jc w:val="right"/>
              <w:rPr>
                <w:rFonts w:ascii="Garamond" w:hAnsi="Garamond"/>
                <w:b/>
                <w:bCs/>
                <w:sz w:val="20"/>
                <w:szCs w:val="20"/>
              </w:rPr>
            </w:pPr>
            <w:r w:rsidRPr="004A6261">
              <w:rPr>
                <w:rFonts w:ascii="Garamond" w:hAnsi="Garamond"/>
                <w:b/>
                <w:bCs/>
                <w:sz w:val="20"/>
                <w:szCs w:val="20"/>
              </w:rPr>
              <w:t>0.0</w:t>
            </w:r>
            <w:r w:rsidR="00CF5BF0">
              <w:rPr>
                <w:rFonts w:ascii="Garamond" w:hAnsi="Garamond"/>
                <w:b/>
                <w:bCs/>
                <w:sz w:val="20"/>
                <w:szCs w:val="20"/>
              </w:rPr>
              <w:t>807</w:t>
            </w:r>
          </w:p>
        </w:tc>
        <w:tc>
          <w:tcPr>
            <w:tcW w:w="364" w:type="dxa"/>
            <w:noWrap/>
            <w:tcMar>
              <w:left w:w="0" w:type="dxa"/>
              <w:right w:w="0" w:type="dxa"/>
            </w:tcMar>
            <w:hideMark/>
          </w:tcPr>
          <w:p w14:paraId="62DFCC81" w14:textId="77777777" w:rsidR="00660301" w:rsidRPr="004A6261" w:rsidRDefault="00660301" w:rsidP="003C5C85">
            <w:pPr>
              <w:rPr>
                <w:rFonts w:ascii="Garamond" w:hAnsi="Garamond"/>
                <w:b/>
                <w:bCs/>
                <w:sz w:val="20"/>
                <w:szCs w:val="20"/>
              </w:rPr>
            </w:pPr>
            <w:r w:rsidRPr="004A6261">
              <w:rPr>
                <w:rFonts w:ascii="Garamond" w:hAnsi="Garamond"/>
                <w:b/>
                <w:bCs/>
                <w:sz w:val="20"/>
                <w:szCs w:val="20"/>
              </w:rPr>
              <w:t>**</w:t>
            </w:r>
          </w:p>
        </w:tc>
      </w:tr>
      <w:tr w:rsidR="009504F4" w:rsidRPr="004A6261" w14:paraId="7BF7647E" w14:textId="77777777" w:rsidTr="009504F4">
        <w:trPr>
          <w:jc w:val="center"/>
        </w:trPr>
        <w:tc>
          <w:tcPr>
            <w:tcW w:w="2910" w:type="dxa"/>
            <w:noWrap/>
            <w:tcMar>
              <w:left w:w="0" w:type="dxa"/>
              <w:right w:w="0" w:type="dxa"/>
            </w:tcMar>
            <w:hideMark/>
          </w:tcPr>
          <w:p w14:paraId="4BE00E7C" w14:textId="77777777" w:rsidR="00660301" w:rsidRPr="004A6261" w:rsidRDefault="00660301" w:rsidP="004A6261">
            <w:pPr>
              <w:spacing w:line="480" w:lineRule="auto"/>
              <w:rPr>
                <w:rFonts w:ascii="Garamond" w:hAnsi="Garamond"/>
                <w:sz w:val="16"/>
                <w:szCs w:val="16"/>
              </w:rPr>
            </w:pPr>
          </w:p>
        </w:tc>
        <w:tc>
          <w:tcPr>
            <w:tcW w:w="739" w:type="dxa"/>
            <w:noWrap/>
            <w:tcMar>
              <w:left w:w="0" w:type="dxa"/>
              <w:right w:w="0" w:type="dxa"/>
            </w:tcMar>
            <w:hideMark/>
          </w:tcPr>
          <w:p w14:paraId="6D988B67" w14:textId="77777777" w:rsidR="00660301" w:rsidRPr="004A6261" w:rsidRDefault="00660301" w:rsidP="004A6261">
            <w:pPr>
              <w:spacing w:line="480" w:lineRule="auto"/>
              <w:jc w:val="right"/>
              <w:rPr>
                <w:rFonts w:ascii="Garamond" w:hAnsi="Garamond"/>
                <w:sz w:val="16"/>
                <w:szCs w:val="16"/>
              </w:rPr>
            </w:pPr>
          </w:p>
        </w:tc>
        <w:tc>
          <w:tcPr>
            <w:tcW w:w="393" w:type="dxa"/>
            <w:noWrap/>
            <w:tcMar>
              <w:left w:w="0" w:type="dxa"/>
              <w:right w:w="0" w:type="dxa"/>
            </w:tcMar>
            <w:hideMark/>
          </w:tcPr>
          <w:p w14:paraId="1028DEE3" w14:textId="77777777" w:rsidR="00660301" w:rsidRPr="004A6261" w:rsidRDefault="00660301" w:rsidP="004A6261">
            <w:pPr>
              <w:spacing w:line="480" w:lineRule="auto"/>
              <w:rPr>
                <w:rFonts w:ascii="Garamond" w:hAnsi="Garamond"/>
                <w:sz w:val="16"/>
                <w:szCs w:val="16"/>
              </w:rPr>
            </w:pPr>
          </w:p>
        </w:tc>
        <w:tc>
          <w:tcPr>
            <w:tcW w:w="863" w:type="dxa"/>
            <w:noWrap/>
            <w:tcMar>
              <w:left w:w="0" w:type="dxa"/>
              <w:right w:w="0" w:type="dxa"/>
            </w:tcMar>
            <w:hideMark/>
          </w:tcPr>
          <w:p w14:paraId="0AFB76AC" w14:textId="77777777" w:rsidR="00660301" w:rsidRPr="004A6261" w:rsidRDefault="00660301" w:rsidP="004A6261">
            <w:pPr>
              <w:spacing w:line="480" w:lineRule="auto"/>
              <w:jc w:val="right"/>
              <w:rPr>
                <w:rFonts w:ascii="Garamond" w:hAnsi="Garamond"/>
                <w:sz w:val="16"/>
                <w:szCs w:val="16"/>
              </w:rPr>
            </w:pPr>
          </w:p>
        </w:tc>
        <w:tc>
          <w:tcPr>
            <w:tcW w:w="364" w:type="dxa"/>
            <w:noWrap/>
            <w:tcMar>
              <w:left w:w="0" w:type="dxa"/>
              <w:right w:w="0" w:type="dxa"/>
            </w:tcMar>
            <w:hideMark/>
          </w:tcPr>
          <w:p w14:paraId="6C044D8B" w14:textId="77777777" w:rsidR="00660301" w:rsidRPr="004A6261" w:rsidRDefault="00660301" w:rsidP="004A6261">
            <w:pPr>
              <w:spacing w:line="480" w:lineRule="auto"/>
              <w:rPr>
                <w:rFonts w:ascii="Garamond" w:hAnsi="Garamond"/>
                <w:sz w:val="16"/>
                <w:szCs w:val="16"/>
              </w:rPr>
            </w:pPr>
          </w:p>
        </w:tc>
        <w:tc>
          <w:tcPr>
            <w:tcW w:w="847" w:type="dxa"/>
            <w:noWrap/>
            <w:tcMar>
              <w:left w:w="0" w:type="dxa"/>
              <w:right w:w="0" w:type="dxa"/>
            </w:tcMar>
            <w:hideMark/>
          </w:tcPr>
          <w:p w14:paraId="7C1FBC03" w14:textId="77777777" w:rsidR="00660301" w:rsidRPr="004A6261" w:rsidRDefault="00660301" w:rsidP="004A6261">
            <w:pPr>
              <w:spacing w:line="480" w:lineRule="auto"/>
              <w:jc w:val="right"/>
              <w:rPr>
                <w:rFonts w:ascii="Garamond" w:hAnsi="Garamond"/>
                <w:sz w:val="16"/>
                <w:szCs w:val="16"/>
              </w:rPr>
            </w:pPr>
            <w:r w:rsidRPr="004A6261">
              <w:rPr>
                <w:rFonts w:ascii="Garamond" w:hAnsi="Garamond"/>
                <w:sz w:val="16"/>
                <w:szCs w:val="16"/>
              </w:rPr>
              <w:t>(0.027)</w:t>
            </w:r>
          </w:p>
        </w:tc>
        <w:tc>
          <w:tcPr>
            <w:tcW w:w="363" w:type="dxa"/>
            <w:noWrap/>
            <w:tcMar>
              <w:left w:w="0" w:type="dxa"/>
              <w:right w:w="0" w:type="dxa"/>
            </w:tcMar>
            <w:hideMark/>
          </w:tcPr>
          <w:p w14:paraId="687CBC4B" w14:textId="77777777" w:rsidR="00660301" w:rsidRPr="004A6261" w:rsidRDefault="00660301" w:rsidP="004A6261">
            <w:pPr>
              <w:spacing w:line="480" w:lineRule="auto"/>
              <w:rPr>
                <w:rFonts w:ascii="Garamond" w:hAnsi="Garamond"/>
                <w:sz w:val="16"/>
                <w:szCs w:val="16"/>
              </w:rPr>
            </w:pPr>
          </w:p>
        </w:tc>
        <w:tc>
          <w:tcPr>
            <w:tcW w:w="831" w:type="dxa"/>
            <w:noWrap/>
            <w:tcMar>
              <w:left w:w="0" w:type="dxa"/>
              <w:right w:w="0" w:type="dxa"/>
            </w:tcMar>
            <w:hideMark/>
          </w:tcPr>
          <w:p w14:paraId="1450772B" w14:textId="77777777" w:rsidR="00660301" w:rsidRPr="004A6261" w:rsidRDefault="00660301" w:rsidP="004A6261">
            <w:pPr>
              <w:spacing w:line="480" w:lineRule="auto"/>
              <w:jc w:val="right"/>
              <w:rPr>
                <w:rFonts w:ascii="Garamond" w:hAnsi="Garamond"/>
                <w:sz w:val="16"/>
                <w:szCs w:val="16"/>
              </w:rPr>
            </w:pPr>
          </w:p>
        </w:tc>
        <w:tc>
          <w:tcPr>
            <w:tcW w:w="363" w:type="dxa"/>
            <w:noWrap/>
            <w:tcMar>
              <w:left w:w="0" w:type="dxa"/>
              <w:right w:w="0" w:type="dxa"/>
            </w:tcMar>
            <w:hideMark/>
          </w:tcPr>
          <w:p w14:paraId="6DF87201" w14:textId="77777777" w:rsidR="00660301" w:rsidRPr="004A6261" w:rsidRDefault="00660301" w:rsidP="004A6261">
            <w:pPr>
              <w:spacing w:line="480" w:lineRule="auto"/>
              <w:rPr>
                <w:rFonts w:ascii="Garamond" w:hAnsi="Garamond"/>
                <w:sz w:val="16"/>
                <w:szCs w:val="16"/>
              </w:rPr>
            </w:pPr>
          </w:p>
        </w:tc>
        <w:tc>
          <w:tcPr>
            <w:tcW w:w="789" w:type="dxa"/>
            <w:noWrap/>
            <w:tcMar>
              <w:left w:w="0" w:type="dxa"/>
              <w:right w:w="0" w:type="dxa"/>
            </w:tcMar>
            <w:hideMark/>
          </w:tcPr>
          <w:p w14:paraId="6F3A71D8" w14:textId="77777777" w:rsidR="00660301" w:rsidRPr="004A6261" w:rsidRDefault="00660301" w:rsidP="004A6261">
            <w:pPr>
              <w:spacing w:line="480" w:lineRule="auto"/>
              <w:jc w:val="right"/>
              <w:rPr>
                <w:rFonts w:ascii="Garamond" w:hAnsi="Garamond"/>
                <w:sz w:val="16"/>
                <w:szCs w:val="16"/>
              </w:rPr>
            </w:pPr>
            <w:r w:rsidRPr="004A6261">
              <w:rPr>
                <w:rFonts w:ascii="Garamond" w:hAnsi="Garamond"/>
                <w:sz w:val="16"/>
                <w:szCs w:val="16"/>
              </w:rPr>
              <w:t>(0.028)</w:t>
            </w:r>
          </w:p>
        </w:tc>
        <w:tc>
          <w:tcPr>
            <w:tcW w:w="364" w:type="dxa"/>
            <w:noWrap/>
            <w:tcMar>
              <w:left w:w="0" w:type="dxa"/>
              <w:right w:w="0" w:type="dxa"/>
            </w:tcMar>
            <w:hideMark/>
          </w:tcPr>
          <w:p w14:paraId="302E5173" w14:textId="77777777" w:rsidR="00660301" w:rsidRPr="004A6261" w:rsidRDefault="00660301" w:rsidP="004A6261">
            <w:pPr>
              <w:spacing w:line="480" w:lineRule="auto"/>
              <w:rPr>
                <w:rFonts w:ascii="Garamond" w:hAnsi="Garamond"/>
                <w:sz w:val="16"/>
                <w:szCs w:val="16"/>
              </w:rPr>
            </w:pPr>
          </w:p>
        </w:tc>
      </w:tr>
      <w:tr w:rsidR="009504F4" w:rsidRPr="004A6261" w14:paraId="7E04314C" w14:textId="77777777" w:rsidTr="009504F4">
        <w:trPr>
          <w:jc w:val="center"/>
        </w:trPr>
        <w:tc>
          <w:tcPr>
            <w:tcW w:w="2910" w:type="dxa"/>
            <w:noWrap/>
            <w:tcMar>
              <w:left w:w="0" w:type="dxa"/>
              <w:right w:w="0" w:type="dxa"/>
            </w:tcMar>
            <w:hideMark/>
          </w:tcPr>
          <w:p w14:paraId="5CD72D0F" w14:textId="77777777" w:rsidR="00660301" w:rsidRPr="004A6261" w:rsidRDefault="00660301" w:rsidP="003C5C85">
            <w:pPr>
              <w:rPr>
                <w:rFonts w:ascii="Garamond" w:hAnsi="Garamond"/>
                <w:b/>
                <w:bCs/>
                <w:sz w:val="20"/>
                <w:szCs w:val="20"/>
              </w:rPr>
            </w:pPr>
            <w:r w:rsidRPr="004A6261">
              <w:rPr>
                <w:rFonts w:ascii="Garamond" w:hAnsi="Garamond"/>
                <w:b/>
                <w:bCs/>
                <w:sz w:val="20"/>
                <w:szCs w:val="20"/>
              </w:rPr>
              <w:t xml:space="preserve">H1c. </w:t>
            </w:r>
            <w:proofErr w:type="spellStart"/>
            <w:r w:rsidRPr="004A6261">
              <w:rPr>
                <w:rFonts w:ascii="Garamond" w:hAnsi="Garamond"/>
                <w:b/>
                <w:bCs/>
                <w:sz w:val="20"/>
                <w:szCs w:val="20"/>
              </w:rPr>
              <w:t>Particip</w:t>
            </w:r>
            <w:proofErr w:type="spellEnd"/>
            <w:r w:rsidRPr="004A6261">
              <w:rPr>
                <w:rFonts w:ascii="Garamond" w:hAnsi="Garamond"/>
                <w:b/>
                <w:bCs/>
                <w:sz w:val="20"/>
                <w:szCs w:val="20"/>
              </w:rPr>
              <w:t>. in Yokohama 94</w:t>
            </w:r>
          </w:p>
        </w:tc>
        <w:tc>
          <w:tcPr>
            <w:tcW w:w="739" w:type="dxa"/>
            <w:noWrap/>
            <w:tcMar>
              <w:left w:w="0" w:type="dxa"/>
              <w:right w:w="0" w:type="dxa"/>
            </w:tcMar>
            <w:hideMark/>
          </w:tcPr>
          <w:p w14:paraId="45E878E2" w14:textId="77777777" w:rsidR="00660301" w:rsidRPr="004A6261" w:rsidRDefault="00660301" w:rsidP="003C5C85">
            <w:pPr>
              <w:jc w:val="right"/>
              <w:rPr>
                <w:rFonts w:ascii="Garamond" w:hAnsi="Garamond"/>
                <w:b/>
                <w:bCs/>
                <w:sz w:val="20"/>
                <w:szCs w:val="20"/>
              </w:rPr>
            </w:pPr>
          </w:p>
        </w:tc>
        <w:tc>
          <w:tcPr>
            <w:tcW w:w="393" w:type="dxa"/>
            <w:noWrap/>
            <w:tcMar>
              <w:left w:w="0" w:type="dxa"/>
              <w:right w:w="0" w:type="dxa"/>
            </w:tcMar>
            <w:hideMark/>
          </w:tcPr>
          <w:p w14:paraId="0272472E" w14:textId="77777777" w:rsidR="00660301" w:rsidRPr="004A6261" w:rsidRDefault="00660301" w:rsidP="003C5C85">
            <w:pPr>
              <w:rPr>
                <w:rFonts w:ascii="Garamond" w:hAnsi="Garamond"/>
                <w:b/>
                <w:bCs/>
                <w:sz w:val="20"/>
                <w:szCs w:val="20"/>
              </w:rPr>
            </w:pPr>
          </w:p>
        </w:tc>
        <w:tc>
          <w:tcPr>
            <w:tcW w:w="863" w:type="dxa"/>
            <w:noWrap/>
            <w:tcMar>
              <w:left w:w="0" w:type="dxa"/>
              <w:right w:w="0" w:type="dxa"/>
            </w:tcMar>
            <w:hideMark/>
          </w:tcPr>
          <w:p w14:paraId="7521515A" w14:textId="77777777" w:rsidR="00660301" w:rsidRPr="004A6261" w:rsidRDefault="00660301" w:rsidP="003C5C85">
            <w:pPr>
              <w:jc w:val="right"/>
              <w:rPr>
                <w:rFonts w:ascii="Garamond" w:hAnsi="Garamond"/>
                <w:b/>
                <w:bCs/>
                <w:sz w:val="20"/>
                <w:szCs w:val="20"/>
              </w:rPr>
            </w:pPr>
          </w:p>
        </w:tc>
        <w:tc>
          <w:tcPr>
            <w:tcW w:w="364" w:type="dxa"/>
            <w:noWrap/>
            <w:tcMar>
              <w:left w:w="0" w:type="dxa"/>
              <w:right w:w="0" w:type="dxa"/>
            </w:tcMar>
            <w:hideMark/>
          </w:tcPr>
          <w:p w14:paraId="1A3AD8E5" w14:textId="77777777" w:rsidR="00660301" w:rsidRPr="004A6261" w:rsidRDefault="00660301" w:rsidP="003C5C85">
            <w:pPr>
              <w:rPr>
                <w:rFonts w:ascii="Garamond" w:hAnsi="Garamond"/>
                <w:b/>
                <w:bCs/>
                <w:sz w:val="20"/>
                <w:szCs w:val="20"/>
              </w:rPr>
            </w:pPr>
          </w:p>
        </w:tc>
        <w:tc>
          <w:tcPr>
            <w:tcW w:w="847" w:type="dxa"/>
            <w:noWrap/>
            <w:tcMar>
              <w:left w:w="0" w:type="dxa"/>
              <w:right w:w="0" w:type="dxa"/>
            </w:tcMar>
            <w:hideMark/>
          </w:tcPr>
          <w:p w14:paraId="5E9F82A9" w14:textId="77777777" w:rsidR="00660301" w:rsidRPr="004A6261" w:rsidRDefault="00660301" w:rsidP="003C5C85">
            <w:pPr>
              <w:jc w:val="right"/>
              <w:rPr>
                <w:rFonts w:ascii="Garamond" w:hAnsi="Garamond"/>
                <w:b/>
                <w:bCs/>
                <w:sz w:val="20"/>
                <w:szCs w:val="20"/>
              </w:rPr>
            </w:pPr>
          </w:p>
        </w:tc>
        <w:tc>
          <w:tcPr>
            <w:tcW w:w="363" w:type="dxa"/>
            <w:noWrap/>
            <w:tcMar>
              <w:left w:w="0" w:type="dxa"/>
              <w:right w:w="0" w:type="dxa"/>
            </w:tcMar>
            <w:hideMark/>
          </w:tcPr>
          <w:p w14:paraId="28647373" w14:textId="77777777" w:rsidR="00660301" w:rsidRPr="004A6261" w:rsidRDefault="00660301" w:rsidP="003C5C85">
            <w:pPr>
              <w:rPr>
                <w:rFonts w:ascii="Garamond" w:hAnsi="Garamond"/>
                <w:b/>
                <w:bCs/>
                <w:sz w:val="20"/>
                <w:szCs w:val="20"/>
              </w:rPr>
            </w:pPr>
          </w:p>
        </w:tc>
        <w:tc>
          <w:tcPr>
            <w:tcW w:w="831" w:type="dxa"/>
            <w:noWrap/>
            <w:tcMar>
              <w:left w:w="0" w:type="dxa"/>
              <w:right w:w="0" w:type="dxa"/>
            </w:tcMar>
            <w:hideMark/>
          </w:tcPr>
          <w:p w14:paraId="30ADC564" w14:textId="19DCB6E7" w:rsidR="00660301" w:rsidRPr="004A6261" w:rsidRDefault="00660301" w:rsidP="003C5C85">
            <w:pPr>
              <w:jc w:val="right"/>
              <w:rPr>
                <w:rFonts w:ascii="Garamond" w:hAnsi="Garamond"/>
                <w:b/>
                <w:bCs/>
                <w:sz w:val="20"/>
                <w:szCs w:val="20"/>
              </w:rPr>
            </w:pPr>
            <w:r w:rsidRPr="004A6261">
              <w:rPr>
                <w:rFonts w:ascii="Garamond" w:hAnsi="Garamond"/>
                <w:b/>
                <w:bCs/>
                <w:sz w:val="20"/>
                <w:szCs w:val="20"/>
              </w:rPr>
              <w:t>1.</w:t>
            </w:r>
            <w:r w:rsidR="00CF5BF0">
              <w:rPr>
                <w:rFonts w:ascii="Garamond" w:hAnsi="Garamond"/>
                <w:b/>
                <w:bCs/>
                <w:sz w:val="20"/>
                <w:szCs w:val="20"/>
              </w:rPr>
              <w:t>272</w:t>
            </w:r>
          </w:p>
        </w:tc>
        <w:tc>
          <w:tcPr>
            <w:tcW w:w="363" w:type="dxa"/>
            <w:noWrap/>
            <w:tcMar>
              <w:left w:w="0" w:type="dxa"/>
              <w:right w:w="0" w:type="dxa"/>
            </w:tcMar>
            <w:hideMark/>
          </w:tcPr>
          <w:p w14:paraId="157A532A" w14:textId="77777777" w:rsidR="00660301" w:rsidRPr="004A6261" w:rsidRDefault="00660301" w:rsidP="003C5C85">
            <w:pPr>
              <w:rPr>
                <w:rFonts w:ascii="Garamond" w:hAnsi="Garamond"/>
                <w:b/>
                <w:bCs/>
                <w:sz w:val="20"/>
                <w:szCs w:val="20"/>
              </w:rPr>
            </w:pPr>
            <w:r w:rsidRPr="004A6261">
              <w:rPr>
                <w:rFonts w:ascii="Garamond" w:hAnsi="Garamond"/>
                <w:b/>
                <w:bCs/>
                <w:sz w:val="20"/>
                <w:szCs w:val="20"/>
              </w:rPr>
              <w:t>***</w:t>
            </w:r>
          </w:p>
        </w:tc>
        <w:tc>
          <w:tcPr>
            <w:tcW w:w="789" w:type="dxa"/>
            <w:noWrap/>
            <w:tcMar>
              <w:left w:w="0" w:type="dxa"/>
              <w:right w:w="0" w:type="dxa"/>
            </w:tcMar>
            <w:hideMark/>
          </w:tcPr>
          <w:p w14:paraId="10D530D3" w14:textId="026C1D9C" w:rsidR="00660301" w:rsidRPr="004A6261" w:rsidRDefault="00660301" w:rsidP="003C5C85">
            <w:pPr>
              <w:jc w:val="right"/>
              <w:rPr>
                <w:rFonts w:ascii="Garamond" w:hAnsi="Garamond"/>
                <w:b/>
                <w:bCs/>
                <w:sz w:val="20"/>
                <w:szCs w:val="20"/>
              </w:rPr>
            </w:pPr>
            <w:r w:rsidRPr="004A6261">
              <w:rPr>
                <w:rFonts w:ascii="Garamond" w:hAnsi="Garamond"/>
                <w:b/>
                <w:bCs/>
                <w:sz w:val="20"/>
                <w:szCs w:val="20"/>
              </w:rPr>
              <w:t>1.</w:t>
            </w:r>
            <w:r w:rsidR="00A156A3">
              <w:rPr>
                <w:rFonts w:ascii="Garamond" w:hAnsi="Garamond"/>
                <w:b/>
                <w:bCs/>
                <w:sz w:val="20"/>
                <w:szCs w:val="20"/>
              </w:rPr>
              <w:t>2</w:t>
            </w:r>
            <w:r w:rsidR="00CF5BF0">
              <w:rPr>
                <w:rFonts w:ascii="Garamond" w:hAnsi="Garamond"/>
                <w:b/>
                <w:bCs/>
                <w:sz w:val="20"/>
                <w:szCs w:val="20"/>
              </w:rPr>
              <w:t>00</w:t>
            </w:r>
          </w:p>
        </w:tc>
        <w:tc>
          <w:tcPr>
            <w:tcW w:w="364" w:type="dxa"/>
            <w:noWrap/>
            <w:tcMar>
              <w:left w:w="0" w:type="dxa"/>
              <w:right w:w="0" w:type="dxa"/>
            </w:tcMar>
            <w:hideMark/>
          </w:tcPr>
          <w:p w14:paraId="5DBEDBD4" w14:textId="77777777" w:rsidR="00660301" w:rsidRPr="004A6261" w:rsidRDefault="00660301" w:rsidP="003C5C85">
            <w:pPr>
              <w:rPr>
                <w:rFonts w:ascii="Garamond" w:hAnsi="Garamond"/>
                <w:b/>
                <w:bCs/>
                <w:sz w:val="20"/>
                <w:szCs w:val="20"/>
              </w:rPr>
            </w:pPr>
            <w:r w:rsidRPr="004A6261">
              <w:rPr>
                <w:rFonts w:ascii="Garamond" w:hAnsi="Garamond"/>
                <w:b/>
                <w:bCs/>
                <w:sz w:val="20"/>
                <w:szCs w:val="20"/>
              </w:rPr>
              <w:t>***</w:t>
            </w:r>
          </w:p>
        </w:tc>
      </w:tr>
      <w:tr w:rsidR="009504F4" w:rsidRPr="004A6261" w14:paraId="6384BF8C" w14:textId="77777777" w:rsidTr="009504F4">
        <w:trPr>
          <w:jc w:val="center"/>
        </w:trPr>
        <w:tc>
          <w:tcPr>
            <w:tcW w:w="2910" w:type="dxa"/>
            <w:tcBorders>
              <w:bottom w:val="dashed" w:sz="4" w:space="0" w:color="auto"/>
            </w:tcBorders>
            <w:noWrap/>
            <w:tcMar>
              <w:left w:w="0" w:type="dxa"/>
              <w:right w:w="0" w:type="dxa"/>
            </w:tcMar>
            <w:hideMark/>
          </w:tcPr>
          <w:p w14:paraId="01E43649" w14:textId="77777777" w:rsidR="00660301" w:rsidRPr="004A6261" w:rsidRDefault="00660301" w:rsidP="004A6261">
            <w:pPr>
              <w:spacing w:line="480" w:lineRule="auto"/>
              <w:rPr>
                <w:rFonts w:ascii="Garamond" w:hAnsi="Garamond"/>
                <w:sz w:val="16"/>
                <w:szCs w:val="16"/>
              </w:rPr>
            </w:pPr>
          </w:p>
        </w:tc>
        <w:tc>
          <w:tcPr>
            <w:tcW w:w="739" w:type="dxa"/>
            <w:tcBorders>
              <w:bottom w:val="dashed" w:sz="4" w:space="0" w:color="auto"/>
            </w:tcBorders>
            <w:noWrap/>
            <w:tcMar>
              <w:left w:w="0" w:type="dxa"/>
              <w:right w:w="0" w:type="dxa"/>
            </w:tcMar>
            <w:hideMark/>
          </w:tcPr>
          <w:p w14:paraId="2B0343CC" w14:textId="77777777" w:rsidR="00660301" w:rsidRPr="004A6261" w:rsidRDefault="00660301" w:rsidP="004A6261">
            <w:pPr>
              <w:spacing w:line="480" w:lineRule="auto"/>
              <w:jc w:val="right"/>
              <w:rPr>
                <w:rFonts w:ascii="Garamond" w:hAnsi="Garamond"/>
                <w:sz w:val="16"/>
                <w:szCs w:val="16"/>
              </w:rPr>
            </w:pPr>
          </w:p>
        </w:tc>
        <w:tc>
          <w:tcPr>
            <w:tcW w:w="393" w:type="dxa"/>
            <w:tcBorders>
              <w:bottom w:val="dashed" w:sz="4" w:space="0" w:color="auto"/>
            </w:tcBorders>
            <w:noWrap/>
            <w:tcMar>
              <w:left w:w="0" w:type="dxa"/>
              <w:right w:w="0" w:type="dxa"/>
            </w:tcMar>
            <w:hideMark/>
          </w:tcPr>
          <w:p w14:paraId="374CA235" w14:textId="77777777" w:rsidR="00660301" w:rsidRPr="004A6261" w:rsidRDefault="00660301" w:rsidP="004A6261">
            <w:pPr>
              <w:spacing w:line="480" w:lineRule="auto"/>
              <w:rPr>
                <w:rFonts w:ascii="Garamond" w:hAnsi="Garamond"/>
                <w:sz w:val="16"/>
                <w:szCs w:val="16"/>
              </w:rPr>
            </w:pPr>
          </w:p>
        </w:tc>
        <w:tc>
          <w:tcPr>
            <w:tcW w:w="863" w:type="dxa"/>
            <w:tcBorders>
              <w:bottom w:val="dashed" w:sz="4" w:space="0" w:color="auto"/>
            </w:tcBorders>
            <w:noWrap/>
            <w:tcMar>
              <w:left w:w="0" w:type="dxa"/>
              <w:right w:w="0" w:type="dxa"/>
            </w:tcMar>
            <w:hideMark/>
          </w:tcPr>
          <w:p w14:paraId="11F7A579" w14:textId="77777777" w:rsidR="00660301" w:rsidRPr="004A6261" w:rsidRDefault="00660301" w:rsidP="004A6261">
            <w:pPr>
              <w:spacing w:line="480" w:lineRule="auto"/>
              <w:jc w:val="right"/>
              <w:rPr>
                <w:rFonts w:ascii="Garamond" w:hAnsi="Garamond"/>
                <w:sz w:val="16"/>
                <w:szCs w:val="16"/>
              </w:rPr>
            </w:pPr>
          </w:p>
        </w:tc>
        <w:tc>
          <w:tcPr>
            <w:tcW w:w="364" w:type="dxa"/>
            <w:tcBorders>
              <w:bottom w:val="dashed" w:sz="4" w:space="0" w:color="auto"/>
            </w:tcBorders>
            <w:noWrap/>
            <w:tcMar>
              <w:left w:w="0" w:type="dxa"/>
              <w:right w:w="0" w:type="dxa"/>
            </w:tcMar>
            <w:hideMark/>
          </w:tcPr>
          <w:p w14:paraId="6493BABE" w14:textId="77777777" w:rsidR="00660301" w:rsidRPr="004A6261" w:rsidRDefault="00660301" w:rsidP="004A6261">
            <w:pPr>
              <w:spacing w:line="480" w:lineRule="auto"/>
              <w:rPr>
                <w:rFonts w:ascii="Garamond" w:hAnsi="Garamond"/>
                <w:sz w:val="16"/>
                <w:szCs w:val="16"/>
              </w:rPr>
            </w:pPr>
          </w:p>
        </w:tc>
        <w:tc>
          <w:tcPr>
            <w:tcW w:w="847" w:type="dxa"/>
            <w:tcBorders>
              <w:bottom w:val="dashed" w:sz="4" w:space="0" w:color="auto"/>
            </w:tcBorders>
            <w:noWrap/>
            <w:tcMar>
              <w:left w:w="0" w:type="dxa"/>
              <w:right w:w="0" w:type="dxa"/>
            </w:tcMar>
            <w:hideMark/>
          </w:tcPr>
          <w:p w14:paraId="126FF62D" w14:textId="77777777" w:rsidR="00660301" w:rsidRPr="004A6261" w:rsidRDefault="00660301" w:rsidP="004A6261">
            <w:pPr>
              <w:spacing w:line="480" w:lineRule="auto"/>
              <w:jc w:val="right"/>
              <w:rPr>
                <w:rFonts w:ascii="Garamond" w:hAnsi="Garamond"/>
                <w:sz w:val="16"/>
                <w:szCs w:val="16"/>
              </w:rPr>
            </w:pPr>
          </w:p>
        </w:tc>
        <w:tc>
          <w:tcPr>
            <w:tcW w:w="363" w:type="dxa"/>
            <w:tcBorders>
              <w:bottom w:val="dashed" w:sz="4" w:space="0" w:color="auto"/>
            </w:tcBorders>
            <w:noWrap/>
            <w:tcMar>
              <w:left w:w="0" w:type="dxa"/>
              <w:right w:w="0" w:type="dxa"/>
            </w:tcMar>
            <w:hideMark/>
          </w:tcPr>
          <w:p w14:paraId="6C43C615" w14:textId="77777777" w:rsidR="00660301" w:rsidRPr="004A6261" w:rsidRDefault="00660301" w:rsidP="004A6261">
            <w:pPr>
              <w:spacing w:line="480" w:lineRule="auto"/>
              <w:rPr>
                <w:rFonts w:ascii="Garamond" w:hAnsi="Garamond"/>
                <w:sz w:val="16"/>
                <w:szCs w:val="16"/>
              </w:rPr>
            </w:pPr>
          </w:p>
        </w:tc>
        <w:tc>
          <w:tcPr>
            <w:tcW w:w="831" w:type="dxa"/>
            <w:tcBorders>
              <w:bottom w:val="dashed" w:sz="4" w:space="0" w:color="auto"/>
            </w:tcBorders>
            <w:noWrap/>
            <w:tcMar>
              <w:left w:w="0" w:type="dxa"/>
              <w:right w:w="0" w:type="dxa"/>
            </w:tcMar>
            <w:hideMark/>
          </w:tcPr>
          <w:p w14:paraId="7F12F422" w14:textId="302A76B2" w:rsidR="00660301" w:rsidRPr="004A6261" w:rsidRDefault="00660301" w:rsidP="004A6261">
            <w:pPr>
              <w:spacing w:line="480" w:lineRule="auto"/>
              <w:jc w:val="right"/>
              <w:rPr>
                <w:rFonts w:ascii="Garamond" w:hAnsi="Garamond"/>
                <w:sz w:val="16"/>
                <w:szCs w:val="16"/>
              </w:rPr>
            </w:pPr>
            <w:r w:rsidRPr="004A6261">
              <w:rPr>
                <w:rFonts w:ascii="Garamond" w:hAnsi="Garamond"/>
                <w:sz w:val="16"/>
                <w:szCs w:val="16"/>
              </w:rPr>
              <w:t>(0.3</w:t>
            </w:r>
            <w:r w:rsidR="00CF5BF0">
              <w:rPr>
                <w:rFonts w:ascii="Garamond" w:hAnsi="Garamond"/>
                <w:sz w:val="16"/>
                <w:szCs w:val="16"/>
              </w:rPr>
              <w:t>45</w:t>
            </w:r>
            <w:r w:rsidRPr="004A6261">
              <w:rPr>
                <w:rFonts w:ascii="Garamond" w:hAnsi="Garamond"/>
                <w:sz w:val="16"/>
                <w:szCs w:val="16"/>
              </w:rPr>
              <w:t>)</w:t>
            </w:r>
          </w:p>
        </w:tc>
        <w:tc>
          <w:tcPr>
            <w:tcW w:w="363" w:type="dxa"/>
            <w:tcBorders>
              <w:bottom w:val="dashed" w:sz="4" w:space="0" w:color="auto"/>
            </w:tcBorders>
            <w:noWrap/>
            <w:tcMar>
              <w:left w:w="0" w:type="dxa"/>
              <w:right w:w="0" w:type="dxa"/>
            </w:tcMar>
            <w:hideMark/>
          </w:tcPr>
          <w:p w14:paraId="152CBAC2" w14:textId="77777777" w:rsidR="00660301" w:rsidRPr="004A6261" w:rsidRDefault="00660301" w:rsidP="004A6261">
            <w:pPr>
              <w:spacing w:line="480" w:lineRule="auto"/>
              <w:rPr>
                <w:rFonts w:ascii="Garamond" w:hAnsi="Garamond"/>
                <w:sz w:val="16"/>
                <w:szCs w:val="16"/>
              </w:rPr>
            </w:pPr>
          </w:p>
        </w:tc>
        <w:tc>
          <w:tcPr>
            <w:tcW w:w="789" w:type="dxa"/>
            <w:tcBorders>
              <w:bottom w:val="dashed" w:sz="4" w:space="0" w:color="auto"/>
            </w:tcBorders>
            <w:noWrap/>
            <w:tcMar>
              <w:left w:w="0" w:type="dxa"/>
              <w:right w:w="0" w:type="dxa"/>
            </w:tcMar>
            <w:hideMark/>
          </w:tcPr>
          <w:p w14:paraId="7005686F" w14:textId="7A4A16DD" w:rsidR="00660301" w:rsidRPr="004A6261" w:rsidRDefault="00660301" w:rsidP="004A6261">
            <w:pPr>
              <w:spacing w:line="480" w:lineRule="auto"/>
              <w:jc w:val="right"/>
              <w:rPr>
                <w:rFonts w:ascii="Garamond" w:hAnsi="Garamond"/>
                <w:sz w:val="16"/>
                <w:szCs w:val="16"/>
              </w:rPr>
            </w:pPr>
            <w:r w:rsidRPr="004A6261">
              <w:rPr>
                <w:rFonts w:ascii="Garamond" w:hAnsi="Garamond"/>
                <w:sz w:val="16"/>
                <w:szCs w:val="16"/>
              </w:rPr>
              <w:t>(0.35</w:t>
            </w:r>
            <w:r w:rsidR="00CF5BF0">
              <w:rPr>
                <w:rFonts w:ascii="Garamond" w:hAnsi="Garamond"/>
                <w:sz w:val="16"/>
                <w:szCs w:val="16"/>
              </w:rPr>
              <w:t>0</w:t>
            </w:r>
            <w:r w:rsidRPr="004A6261">
              <w:rPr>
                <w:rFonts w:ascii="Garamond" w:hAnsi="Garamond"/>
                <w:sz w:val="16"/>
                <w:szCs w:val="16"/>
              </w:rPr>
              <w:t>)</w:t>
            </w:r>
          </w:p>
        </w:tc>
        <w:tc>
          <w:tcPr>
            <w:tcW w:w="364" w:type="dxa"/>
            <w:tcBorders>
              <w:bottom w:val="dashed" w:sz="4" w:space="0" w:color="auto"/>
            </w:tcBorders>
            <w:noWrap/>
            <w:tcMar>
              <w:left w:w="0" w:type="dxa"/>
              <w:right w:w="0" w:type="dxa"/>
            </w:tcMar>
            <w:hideMark/>
          </w:tcPr>
          <w:p w14:paraId="1A8460DD" w14:textId="77777777" w:rsidR="00660301" w:rsidRPr="004A6261" w:rsidRDefault="00660301" w:rsidP="004A6261">
            <w:pPr>
              <w:spacing w:line="480" w:lineRule="auto"/>
              <w:rPr>
                <w:rFonts w:ascii="Garamond" w:hAnsi="Garamond"/>
                <w:sz w:val="16"/>
                <w:szCs w:val="16"/>
              </w:rPr>
            </w:pPr>
          </w:p>
        </w:tc>
      </w:tr>
      <w:tr w:rsidR="009504F4" w:rsidRPr="004A6261" w14:paraId="4EE15A2A" w14:textId="77777777" w:rsidTr="009504F4">
        <w:trPr>
          <w:jc w:val="center"/>
        </w:trPr>
        <w:tc>
          <w:tcPr>
            <w:tcW w:w="2910" w:type="dxa"/>
            <w:tcBorders>
              <w:top w:val="dashed" w:sz="4" w:space="0" w:color="auto"/>
            </w:tcBorders>
            <w:noWrap/>
            <w:tcMar>
              <w:left w:w="0" w:type="dxa"/>
              <w:right w:w="0" w:type="dxa"/>
            </w:tcMar>
            <w:hideMark/>
          </w:tcPr>
          <w:p w14:paraId="76B53FB6" w14:textId="77777777" w:rsidR="00660301" w:rsidRPr="004A6261" w:rsidRDefault="00660301" w:rsidP="003C5C85">
            <w:pPr>
              <w:rPr>
                <w:rFonts w:ascii="Garamond" w:hAnsi="Garamond"/>
                <w:sz w:val="20"/>
                <w:szCs w:val="20"/>
              </w:rPr>
            </w:pPr>
            <w:r w:rsidRPr="004A6261">
              <w:rPr>
                <w:rFonts w:ascii="Garamond" w:hAnsi="Garamond"/>
                <w:sz w:val="20"/>
                <w:szCs w:val="20"/>
              </w:rPr>
              <w:t>Constant</w:t>
            </w:r>
          </w:p>
        </w:tc>
        <w:tc>
          <w:tcPr>
            <w:tcW w:w="739" w:type="dxa"/>
            <w:tcBorders>
              <w:top w:val="dashed" w:sz="4" w:space="0" w:color="auto"/>
            </w:tcBorders>
            <w:noWrap/>
            <w:tcMar>
              <w:left w:w="0" w:type="dxa"/>
              <w:right w:w="0" w:type="dxa"/>
            </w:tcMar>
            <w:hideMark/>
          </w:tcPr>
          <w:p w14:paraId="225A31DD" w14:textId="75426115" w:rsidR="00660301" w:rsidRPr="004A6261" w:rsidRDefault="00660301" w:rsidP="003C5C85">
            <w:pPr>
              <w:jc w:val="right"/>
              <w:rPr>
                <w:rFonts w:ascii="Garamond" w:hAnsi="Garamond"/>
                <w:sz w:val="20"/>
                <w:szCs w:val="20"/>
              </w:rPr>
            </w:pPr>
            <w:r w:rsidRPr="004A6261">
              <w:rPr>
                <w:rFonts w:ascii="Garamond" w:hAnsi="Garamond"/>
                <w:sz w:val="20"/>
                <w:szCs w:val="20"/>
              </w:rPr>
              <w:t>-10.</w:t>
            </w:r>
            <w:r w:rsidR="001C5758">
              <w:rPr>
                <w:rFonts w:ascii="Garamond" w:hAnsi="Garamond"/>
                <w:sz w:val="20"/>
                <w:szCs w:val="20"/>
              </w:rPr>
              <w:t>43</w:t>
            </w:r>
          </w:p>
        </w:tc>
        <w:tc>
          <w:tcPr>
            <w:tcW w:w="393" w:type="dxa"/>
            <w:tcBorders>
              <w:top w:val="dashed" w:sz="4" w:space="0" w:color="auto"/>
            </w:tcBorders>
            <w:noWrap/>
            <w:tcMar>
              <w:left w:w="0" w:type="dxa"/>
              <w:right w:w="0" w:type="dxa"/>
            </w:tcMar>
            <w:hideMark/>
          </w:tcPr>
          <w:p w14:paraId="7937B1CA" w14:textId="77777777" w:rsidR="00660301" w:rsidRPr="004A6261" w:rsidRDefault="00660301" w:rsidP="003C5C85">
            <w:pPr>
              <w:rPr>
                <w:rFonts w:ascii="Garamond" w:hAnsi="Garamond"/>
                <w:sz w:val="20"/>
                <w:szCs w:val="20"/>
              </w:rPr>
            </w:pPr>
            <w:r w:rsidRPr="004A6261">
              <w:rPr>
                <w:rFonts w:ascii="Garamond" w:hAnsi="Garamond"/>
                <w:sz w:val="20"/>
                <w:szCs w:val="20"/>
              </w:rPr>
              <w:t>***</w:t>
            </w:r>
          </w:p>
        </w:tc>
        <w:tc>
          <w:tcPr>
            <w:tcW w:w="863" w:type="dxa"/>
            <w:tcBorders>
              <w:top w:val="dashed" w:sz="4" w:space="0" w:color="auto"/>
            </w:tcBorders>
            <w:noWrap/>
            <w:tcMar>
              <w:left w:w="0" w:type="dxa"/>
              <w:right w:w="0" w:type="dxa"/>
            </w:tcMar>
            <w:hideMark/>
          </w:tcPr>
          <w:p w14:paraId="68AC8FA9" w14:textId="61A5CBD7" w:rsidR="00660301" w:rsidRPr="004A6261" w:rsidRDefault="00660301" w:rsidP="003C5C85">
            <w:pPr>
              <w:jc w:val="right"/>
              <w:rPr>
                <w:rFonts w:ascii="Garamond" w:hAnsi="Garamond"/>
                <w:sz w:val="20"/>
                <w:szCs w:val="20"/>
              </w:rPr>
            </w:pPr>
            <w:r w:rsidRPr="004A6261">
              <w:rPr>
                <w:rFonts w:ascii="Garamond" w:hAnsi="Garamond"/>
                <w:sz w:val="20"/>
                <w:szCs w:val="20"/>
              </w:rPr>
              <w:t>-10.</w:t>
            </w:r>
            <w:r w:rsidR="00CF5BF0">
              <w:rPr>
                <w:rFonts w:ascii="Garamond" w:hAnsi="Garamond"/>
                <w:sz w:val="20"/>
                <w:szCs w:val="20"/>
              </w:rPr>
              <w:t>33</w:t>
            </w:r>
          </w:p>
        </w:tc>
        <w:tc>
          <w:tcPr>
            <w:tcW w:w="364" w:type="dxa"/>
            <w:tcBorders>
              <w:top w:val="dashed" w:sz="4" w:space="0" w:color="auto"/>
            </w:tcBorders>
            <w:noWrap/>
            <w:tcMar>
              <w:left w:w="0" w:type="dxa"/>
              <w:right w:w="0" w:type="dxa"/>
            </w:tcMar>
            <w:hideMark/>
          </w:tcPr>
          <w:p w14:paraId="3F103B35" w14:textId="77777777" w:rsidR="00660301" w:rsidRPr="004A6261" w:rsidRDefault="00660301" w:rsidP="003C5C85">
            <w:pPr>
              <w:rPr>
                <w:rFonts w:ascii="Garamond" w:hAnsi="Garamond"/>
                <w:sz w:val="20"/>
                <w:szCs w:val="20"/>
              </w:rPr>
            </w:pPr>
            <w:r w:rsidRPr="004A6261">
              <w:rPr>
                <w:rFonts w:ascii="Garamond" w:hAnsi="Garamond"/>
                <w:sz w:val="20"/>
                <w:szCs w:val="20"/>
              </w:rPr>
              <w:t>***</w:t>
            </w:r>
          </w:p>
        </w:tc>
        <w:tc>
          <w:tcPr>
            <w:tcW w:w="847" w:type="dxa"/>
            <w:tcBorders>
              <w:top w:val="dashed" w:sz="4" w:space="0" w:color="auto"/>
            </w:tcBorders>
            <w:noWrap/>
            <w:tcMar>
              <w:left w:w="0" w:type="dxa"/>
              <w:right w:w="0" w:type="dxa"/>
            </w:tcMar>
            <w:hideMark/>
          </w:tcPr>
          <w:p w14:paraId="6CBC40E9" w14:textId="170B726B" w:rsidR="00660301" w:rsidRPr="004A6261" w:rsidRDefault="00660301" w:rsidP="003C5C85">
            <w:pPr>
              <w:jc w:val="right"/>
              <w:rPr>
                <w:rFonts w:ascii="Garamond" w:hAnsi="Garamond"/>
                <w:sz w:val="20"/>
                <w:szCs w:val="20"/>
              </w:rPr>
            </w:pPr>
            <w:r w:rsidRPr="004A6261">
              <w:rPr>
                <w:rFonts w:ascii="Garamond" w:hAnsi="Garamond"/>
                <w:sz w:val="20"/>
                <w:szCs w:val="20"/>
              </w:rPr>
              <w:t>-9.</w:t>
            </w:r>
            <w:r w:rsidR="00CF5BF0">
              <w:rPr>
                <w:rFonts w:ascii="Garamond" w:hAnsi="Garamond"/>
                <w:sz w:val="20"/>
                <w:szCs w:val="20"/>
              </w:rPr>
              <w:t>853</w:t>
            </w:r>
          </w:p>
        </w:tc>
        <w:tc>
          <w:tcPr>
            <w:tcW w:w="363" w:type="dxa"/>
            <w:tcBorders>
              <w:top w:val="dashed" w:sz="4" w:space="0" w:color="auto"/>
            </w:tcBorders>
            <w:noWrap/>
            <w:tcMar>
              <w:left w:w="0" w:type="dxa"/>
              <w:right w:w="0" w:type="dxa"/>
            </w:tcMar>
            <w:hideMark/>
          </w:tcPr>
          <w:p w14:paraId="0D1310A0" w14:textId="77777777" w:rsidR="00660301" w:rsidRPr="004A6261" w:rsidRDefault="00660301" w:rsidP="003C5C85">
            <w:pPr>
              <w:rPr>
                <w:rFonts w:ascii="Garamond" w:hAnsi="Garamond"/>
                <w:sz w:val="20"/>
                <w:szCs w:val="20"/>
              </w:rPr>
            </w:pPr>
            <w:r w:rsidRPr="004A6261">
              <w:rPr>
                <w:rFonts w:ascii="Garamond" w:hAnsi="Garamond"/>
                <w:sz w:val="20"/>
                <w:szCs w:val="20"/>
              </w:rPr>
              <w:t>***</w:t>
            </w:r>
          </w:p>
        </w:tc>
        <w:tc>
          <w:tcPr>
            <w:tcW w:w="831" w:type="dxa"/>
            <w:tcBorders>
              <w:top w:val="dashed" w:sz="4" w:space="0" w:color="auto"/>
            </w:tcBorders>
            <w:noWrap/>
            <w:tcMar>
              <w:left w:w="0" w:type="dxa"/>
              <w:right w:w="0" w:type="dxa"/>
            </w:tcMar>
            <w:hideMark/>
          </w:tcPr>
          <w:p w14:paraId="2F7185D8" w14:textId="344441AB" w:rsidR="00660301" w:rsidRPr="004A6261" w:rsidRDefault="00660301" w:rsidP="003C5C85">
            <w:pPr>
              <w:jc w:val="right"/>
              <w:rPr>
                <w:rFonts w:ascii="Garamond" w:hAnsi="Garamond"/>
                <w:sz w:val="20"/>
                <w:szCs w:val="20"/>
              </w:rPr>
            </w:pPr>
            <w:r w:rsidRPr="004A6261">
              <w:rPr>
                <w:rFonts w:ascii="Garamond" w:hAnsi="Garamond"/>
                <w:sz w:val="20"/>
                <w:szCs w:val="20"/>
              </w:rPr>
              <w:t>-10.1</w:t>
            </w:r>
            <w:r w:rsidR="00CF5BF0">
              <w:rPr>
                <w:rFonts w:ascii="Garamond" w:hAnsi="Garamond"/>
                <w:sz w:val="20"/>
                <w:szCs w:val="20"/>
              </w:rPr>
              <w:t>2</w:t>
            </w:r>
          </w:p>
        </w:tc>
        <w:tc>
          <w:tcPr>
            <w:tcW w:w="363" w:type="dxa"/>
            <w:tcBorders>
              <w:top w:val="dashed" w:sz="4" w:space="0" w:color="auto"/>
            </w:tcBorders>
            <w:noWrap/>
            <w:tcMar>
              <w:left w:w="0" w:type="dxa"/>
              <w:right w:w="0" w:type="dxa"/>
            </w:tcMar>
            <w:hideMark/>
          </w:tcPr>
          <w:p w14:paraId="31288064" w14:textId="77777777" w:rsidR="00660301" w:rsidRPr="004A6261" w:rsidRDefault="00660301" w:rsidP="003C5C85">
            <w:pPr>
              <w:rPr>
                <w:rFonts w:ascii="Garamond" w:hAnsi="Garamond"/>
                <w:sz w:val="20"/>
                <w:szCs w:val="20"/>
              </w:rPr>
            </w:pPr>
            <w:r w:rsidRPr="004A6261">
              <w:rPr>
                <w:rFonts w:ascii="Garamond" w:hAnsi="Garamond"/>
                <w:sz w:val="20"/>
                <w:szCs w:val="20"/>
              </w:rPr>
              <w:t>***</w:t>
            </w:r>
          </w:p>
        </w:tc>
        <w:tc>
          <w:tcPr>
            <w:tcW w:w="789" w:type="dxa"/>
            <w:tcBorders>
              <w:top w:val="dashed" w:sz="4" w:space="0" w:color="auto"/>
            </w:tcBorders>
            <w:noWrap/>
            <w:tcMar>
              <w:left w:w="0" w:type="dxa"/>
              <w:right w:w="0" w:type="dxa"/>
            </w:tcMar>
            <w:hideMark/>
          </w:tcPr>
          <w:p w14:paraId="79D25CC2" w14:textId="3F539E7D" w:rsidR="00660301" w:rsidRPr="004A6261" w:rsidRDefault="00660301" w:rsidP="003C5C85">
            <w:pPr>
              <w:jc w:val="right"/>
              <w:rPr>
                <w:rFonts w:ascii="Garamond" w:hAnsi="Garamond"/>
                <w:sz w:val="20"/>
                <w:szCs w:val="20"/>
              </w:rPr>
            </w:pPr>
            <w:r w:rsidRPr="004A6261">
              <w:rPr>
                <w:rFonts w:ascii="Garamond" w:hAnsi="Garamond"/>
                <w:sz w:val="20"/>
                <w:szCs w:val="20"/>
              </w:rPr>
              <w:t>-9.</w:t>
            </w:r>
            <w:r w:rsidR="00CF5BF0">
              <w:rPr>
                <w:rFonts w:ascii="Garamond" w:hAnsi="Garamond"/>
                <w:sz w:val="20"/>
                <w:szCs w:val="20"/>
              </w:rPr>
              <w:t>259</w:t>
            </w:r>
          </w:p>
        </w:tc>
        <w:tc>
          <w:tcPr>
            <w:tcW w:w="364" w:type="dxa"/>
            <w:tcBorders>
              <w:top w:val="dashed" w:sz="4" w:space="0" w:color="auto"/>
            </w:tcBorders>
            <w:noWrap/>
            <w:tcMar>
              <w:left w:w="0" w:type="dxa"/>
              <w:right w:w="0" w:type="dxa"/>
            </w:tcMar>
            <w:hideMark/>
          </w:tcPr>
          <w:p w14:paraId="163D75EA" w14:textId="77777777" w:rsidR="00660301" w:rsidRPr="004A6261" w:rsidRDefault="00660301" w:rsidP="003C5C85">
            <w:pPr>
              <w:rPr>
                <w:rFonts w:ascii="Garamond" w:hAnsi="Garamond"/>
                <w:sz w:val="20"/>
                <w:szCs w:val="20"/>
              </w:rPr>
            </w:pPr>
            <w:r w:rsidRPr="004A6261">
              <w:rPr>
                <w:rFonts w:ascii="Garamond" w:hAnsi="Garamond"/>
                <w:sz w:val="20"/>
                <w:szCs w:val="20"/>
              </w:rPr>
              <w:t>***</w:t>
            </w:r>
          </w:p>
        </w:tc>
      </w:tr>
      <w:tr w:rsidR="009504F4" w:rsidRPr="004A6261" w14:paraId="7EE35E5F" w14:textId="77777777" w:rsidTr="009504F4">
        <w:trPr>
          <w:jc w:val="center"/>
        </w:trPr>
        <w:tc>
          <w:tcPr>
            <w:tcW w:w="2910" w:type="dxa"/>
            <w:noWrap/>
            <w:tcMar>
              <w:left w:w="0" w:type="dxa"/>
              <w:right w:w="0" w:type="dxa"/>
            </w:tcMar>
            <w:hideMark/>
          </w:tcPr>
          <w:p w14:paraId="364CD407" w14:textId="77777777" w:rsidR="00660301" w:rsidRPr="004A6261" w:rsidRDefault="00660301" w:rsidP="004A6261">
            <w:pPr>
              <w:spacing w:line="480" w:lineRule="auto"/>
              <w:rPr>
                <w:rFonts w:ascii="Garamond" w:hAnsi="Garamond"/>
                <w:sz w:val="16"/>
                <w:szCs w:val="16"/>
              </w:rPr>
            </w:pPr>
          </w:p>
        </w:tc>
        <w:tc>
          <w:tcPr>
            <w:tcW w:w="739" w:type="dxa"/>
            <w:noWrap/>
            <w:tcMar>
              <w:left w:w="0" w:type="dxa"/>
              <w:right w:w="0" w:type="dxa"/>
            </w:tcMar>
            <w:hideMark/>
          </w:tcPr>
          <w:p w14:paraId="3C6ED10F" w14:textId="3A2BBBC3" w:rsidR="00660301" w:rsidRPr="004A6261" w:rsidRDefault="00660301" w:rsidP="004A6261">
            <w:pPr>
              <w:spacing w:line="480" w:lineRule="auto"/>
              <w:jc w:val="right"/>
              <w:rPr>
                <w:rFonts w:ascii="Garamond" w:hAnsi="Garamond"/>
                <w:sz w:val="16"/>
                <w:szCs w:val="16"/>
              </w:rPr>
            </w:pPr>
            <w:r w:rsidRPr="004A6261">
              <w:rPr>
                <w:rFonts w:ascii="Garamond" w:hAnsi="Garamond"/>
                <w:sz w:val="16"/>
                <w:szCs w:val="16"/>
              </w:rPr>
              <w:t>(1.7</w:t>
            </w:r>
            <w:r w:rsidR="001C5758">
              <w:rPr>
                <w:rFonts w:ascii="Garamond" w:hAnsi="Garamond"/>
                <w:sz w:val="16"/>
                <w:szCs w:val="16"/>
              </w:rPr>
              <w:t>44</w:t>
            </w:r>
            <w:r w:rsidRPr="004A6261">
              <w:rPr>
                <w:rFonts w:ascii="Garamond" w:hAnsi="Garamond"/>
                <w:sz w:val="16"/>
                <w:szCs w:val="16"/>
              </w:rPr>
              <w:t>)</w:t>
            </w:r>
          </w:p>
        </w:tc>
        <w:tc>
          <w:tcPr>
            <w:tcW w:w="393" w:type="dxa"/>
            <w:noWrap/>
            <w:tcMar>
              <w:left w:w="0" w:type="dxa"/>
              <w:right w:w="0" w:type="dxa"/>
            </w:tcMar>
            <w:hideMark/>
          </w:tcPr>
          <w:p w14:paraId="0256EEFD" w14:textId="77777777" w:rsidR="00660301" w:rsidRPr="004A6261" w:rsidRDefault="00660301" w:rsidP="004A6261">
            <w:pPr>
              <w:spacing w:line="480" w:lineRule="auto"/>
              <w:rPr>
                <w:rFonts w:ascii="Garamond" w:hAnsi="Garamond"/>
                <w:sz w:val="16"/>
                <w:szCs w:val="16"/>
              </w:rPr>
            </w:pPr>
          </w:p>
        </w:tc>
        <w:tc>
          <w:tcPr>
            <w:tcW w:w="863" w:type="dxa"/>
            <w:noWrap/>
            <w:tcMar>
              <w:left w:w="0" w:type="dxa"/>
              <w:right w:w="0" w:type="dxa"/>
            </w:tcMar>
            <w:hideMark/>
          </w:tcPr>
          <w:p w14:paraId="5C1B1EC6" w14:textId="79E95056" w:rsidR="00660301" w:rsidRPr="004A6261" w:rsidRDefault="00660301" w:rsidP="004A6261">
            <w:pPr>
              <w:spacing w:line="480" w:lineRule="auto"/>
              <w:jc w:val="right"/>
              <w:rPr>
                <w:rFonts w:ascii="Garamond" w:hAnsi="Garamond"/>
                <w:sz w:val="16"/>
                <w:szCs w:val="16"/>
              </w:rPr>
            </w:pPr>
            <w:r w:rsidRPr="004A6261">
              <w:rPr>
                <w:rFonts w:ascii="Garamond" w:hAnsi="Garamond"/>
                <w:sz w:val="16"/>
                <w:szCs w:val="16"/>
              </w:rPr>
              <w:t>(1.7</w:t>
            </w:r>
            <w:r w:rsidR="00CF5BF0">
              <w:rPr>
                <w:rFonts w:ascii="Garamond" w:hAnsi="Garamond"/>
                <w:sz w:val="16"/>
                <w:szCs w:val="16"/>
              </w:rPr>
              <w:t>35</w:t>
            </w:r>
            <w:r w:rsidRPr="004A6261">
              <w:rPr>
                <w:rFonts w:ascii="Garamond" w:hAnsi="Garamond"/>
                <w:sz w:val="16"/>
                <w:szCs w:val="16"/>
              </w:rPr>
              <w:t>)</w:t>
            </w:r>
          </w:p>
        </w:tc>
        <w:tc>
          <w:tcPr>
            <w:tcW w:w="364" w:type="dxa"/>
            <w:noWrap/>
            <w:tcMar>
              <w:left w:w="0" w:type="dxa"/>
              <w:right w:w="0" w:type="dxa"/>
            </w:tcMar>
            <w:hideMark/>
          </w:tcPr>
          <w:p w14:paraId="17787AFC" w14:textId="77777777" w:rsidR="00660301" w:rsidRPr="004A6261" w:rsidRDefault="00660301" w:rsidP="004A6261">
            <w:pPr>
              <w:spacing w:line="480" w:lineRule="auto"/>
              <w:rPr>
                <w:rFonts w:ascii="Garamond" w:hAnsi="Garamond"/>
                <w:sz w:val="16"/>
                <w:szCs w:val="16"/>
              </w:rPr>
            </w:pPr>
          </w:p>
        </w:tc>
        <w:tc>
          <w:tcPr>
            <w:tcW w:w="847" w:type="dxa"/>
            <w:noWrap/>
            <w:tcMar>
              <w:left w:w="0" w:type="dxa"/>
              <w:right w:w="0" w:type="dxa"/>
            </w:tcMar>
            <w:hideMark/>
          </w:tcPr>
          <w:p w14:paraId="0412D2FE" w14:textId="29EF66A9" w:rsidR="00660301" w:rsidRPr="004A6261" w:rsidRDefault="00660301" w:rsidP="004A6261">
            <w:pPr>
              <w:spacing w:line="480" w:lineRule="auto"/>
              <w:jc w:val="right"/>
              <w:rPr>
                <w:rFonts w:ascii="Garamond" w:hAnsi="Garamond"/>
                <w:sz w:val="16"/>
                <w:szCs w:val="16"/>
              </w:rPr>
            </w:pPr>
            <w:r w:rsidRPr="004A6261">
              <w:rPr>
                <w:rFonts w:ascii="Garamond" w:hAnsi="Garamond"/>
                <w:sz w:val="16"/>
                <w:szCs w:val="16"/>
              </w:rPr>
              <w:t>(1.</w:t>
            </w:r>
            <w:r w:rsidR="00CF5BF0">
              <w:rPr>
                <w:rFonts w:ascii="Garamond" w:hAnsi="Garamond"/>
                <w:sz w:val="16"/>
                <w:szCs w:val="16"/>
              </w:rPr>
              <w:t>782</w:t>
            </w:r>
            <w:r w:rsidRPr="004A6261">
              <w:rPr>
                <w:rFonts w:ascii="Garamond" w:hAnsi="Garamond"/>
                <w:sz w:val="16"/>
                <w:szCs w:val="16"/>
              </w:rPr>
              <w:t>)</w:t>
            </w:r>
          </w:p>
        </w:tc>
        <w:tc>
          <w:tcPr>
            <w:tcW w:w="363" w:type="dxa"/>
            <w:noWrap/>
            <w:tcMar>
              <w:left w:w="0" w:type="dxa"/>
              <w:right w:w="0" w:type="dxa"/>
            </w:tcMar>
            <w:hideMark/>
          </w:tcPr>
          <w:p w14:paraId="61350BA6" w14:textId="77777777" w:rsidR="00660301" w:rsidRPr="004A6261" w:rsidRDefault="00660301" w:rsidP="004A6261">
            <w:pPr>
              <w:spacing w:line="480" w:lineRule="auto"/>
              <w:rPr>
                <w:rFonts w:ascii="Garamond" w:hAnsi="Garamond"/>
                <w:sz w:val="16"/>
                <w:szCs w:val="16"/>
              </w:rPr>
            </w:pPr>
          </w:p>
        </w:tc>
        <w:tc>
          <w:tcPr>
            <w:tcW w:w="831" w:type="dxa"/>
            <w:noWrap/>
            <w:tcMar>
              <w:left w:w="0" w:type="dxa"/>
              <w:right w:w="0" w:type="dxa"/>
            </w:tcMar>
            <w:hideMark/>
          </w:tcPr>
          <w:p w14:paraId="4B0CD40B" w14:textId="51248F46" w:rsidR="00660301" w:rsidRPr="004A6261" w:rsidRDefault="00660301" w:rsidP="004A6261">
            <w:pPr>
              <w:spacing w:line="480" w:lineRule="auto"/>
              <w:jc w:val="right"/>
              <w:rPr>
                <w:rFonts w:ascii="Garamond" w:hAnsi="Garamond"/>
                <w:sz w:val="16"/>
                <w:szCs w:val="16"/>
              </w:rPr>
            </w:pPr>
            <w:r w:rsidRPr="004A6261">
              <w:rPr>
                <w:rFonts w:ascii="Garamond" w:hAnsi="Garamond"/>
                <w:sz w:val="16"/>
                <w:szCs w:val="16"/>
              </w:rPr>
              <w:t>(1.</w:t>
            </w:r>
            <w:r w:rsidR="00CF5BF0">
              <w:rPr>
                <w:rFonts w:ascii="Garamond" w:hAnsi="Garamond"/>
                <w:sz w:val="16"/>
                <w:szCs w:val="16"/>
              </w:rPr>
              <w:t>707</w:t>
            </w:r>
            <w:r w:rsidRPr="004A6261">
              <w:rPr>
                <w:rFonts w:ascii="Garamond" w:hAnsi="Garamond"/>
                <w:sz w:val="16"/>
                <w:szCs w:val="16"/>
              </w:rPr>
              <w:t>)</w:t>
            </w:r>
          </w:p>
        </w:tc>
        <w:tc>
          <w:tcPr>
            <w:tcW w:w="363" w:type="dxa"/>
            <w:noWrap/>
            <w:tcMar>
              <w:left w:w="0" w:type="dxa"/>
              <w:right w:w="0" w:type="dxa"/>
            </w:tcMar>
            <w:hideMark/>
          </w:tcPr>
          <w:p w14:paraId="462F83AF" w14:textId="77777777" w:rsidR="00660301" w:rsidRPr="004A6261" w:rsidRDefault="00660301" w:rsidP="004A6261">
            <w:pPr>
              <w:spacing w:line="480" w:lineRule="auto"/>
              <w:rPr>
                <w:rFonts w:ascii="Garamond" w:hAnsi="Garamond"/>
                <w:sz w:val="16"/>
                <w:szCs w:val="16"/>
              </w:rPr>
            </w:pPr>
          </w:p>
        </w:tc>
        <w:tc>
          <w:tcPr>
            <w:tcW w:w="789" w:type="dxa"/>
            <w:noWrap/>
            <w:tcMar>
              <w:left w:w="0" w:type="dxa"/>
              <w:right w:w="0" w:type="dxa"/>
            </w:tcMar>
            <w:hideMark/>
          </w:tcPr>
          <w:p w14:paraId="27DBBAAD" w14:textId="4C8884F1" w:rsidR="00660301" w:rsidRPr="004A6261" w:rsidRDefault="00660301" w:rsidP="004A6261">
            <w:pPr>
              <w:spacing w:line="480" w:lineRule="auto"/>
              <w:jc w:val="right"/>
              <w:rPr>
                <w:rFonts w:ascii="Garamond" w:hAnsi="Garamond"/>
                <w:sz w:val="16"/>
                <w:szCs w:val="16"/>
              </w:rPr>
            </w:pPr>
            <w:r w:rsidRPr="004A6261">
              <w:rPr>
                <w:rFonts w:ascii="Garamond" w:hAnsi="Garamond"/>
                <w:sz w:val="16"/>
                <w:szCs w:val="16"/>
              </w:rPr>
              <w:t>(1.7</w:t>
            </w:r>
            <w:r w:rsidR="00CF5BF0">
              <w:rPr>
                <w:rFonts w:ascii="Garamond" w:hAnsi="Garamond"/>
                <w:sz w:val="16"/>
                <w:szCs w:val="16"/>
              </w:rPr>
              <w:t>39</w:t>
            </w:r>
            <w:r w:rsidRPr="004A6261">
              <w:rPr>
                <w:rFonts w:ascii="Garamond" w:hAnsi="Garamond"/>
                <w:sz w:val="16"/>
                <w:szCs w:val="16"/>
              </w:rPr>
              <w:t>)</w:t>
            </w:r>
          </w:p>
        </w:tc>
        <w:tc>
          <w:tcPr>
            <w:tcW w:w="364" w:type="dxa"/>
            <w:noWrap/>
            <w:tcMar>
              <w:left w:w="0" w:type="dxa"/>
              <w:right w:w="0" w:type="dxa"/>
            </w:tcMar>
            <w:hideMark/>
          </w:tcPr>
          <w:p w14:paraId="33953A1E" w14:textId="77777777" w:rsidR="00660301" w:rsidRPr="004A6261" w:rsidRDefault="00660301" w:rsidP="004A6261">
            <w:pPr>
              <w:spacing w:line="480" w:lineRule="auto"/>
              <w:rPr>
                <w:rFonts w:ascii="Garamond" w:hAnsi="Garamond"/>
                <w:sz w:val="16"/>
                <w:szCs w:val="16"/>
              </w:rPr>
            </w:pPr>
          </w:p>
        </w:tc>
      </w:tr>
      <w:tr w:rsidR="009504F4" w:rsidRPr="004A6261" w14:paraId="2D5C02E5" w14:textId="77777777" w:rsidTr="009504F4">
        <w:trPr>
          <w:jc w:val="center"/>
        </w:trPr>
        <w:tc>
          <w:tcPr>
            <w:tcW w:w="2910" w:type="dxa"/>
            <w:noWrap/>
            <w:tcMar>
              <w:left w:w="0" w:type="dxa"/>
              <w:right w:w="0" w:type="dxa"/>
            </w:tcMar>
            <w:hideMark/>
          </w:tcPr>
          <w:p w14:paraId="73A85BAB" w14:textId="77777777" w:rsidR="00660301" w:rsidRPr="004A6261" w:rsidRDefault="00660301" w:rsidP="003C5C85">
            <w:pPr>
              <w:rPr>
                <w:rFonts w:ascii="Garamond" w:hAnsi="Garamond"/>
                <w:sz w:val="20"/>
                <w:szCs w:val="20"/>
              </w:rPr>
            </w:pPr>
            <w:r w:rsidRPr="004A6261">
              <w:rPr>
                <w:rFonts w:ascii="Garamond" w:hAnsi="Garamond"/>
                <w:sz w:val="20"/>
                <w:szCs w:val="20"/>
              </w:rPr>
              <w:t>Est. var. component</w:t>
            </w:r>
          </w:p>
        </w:tc>
        <w:tc>
          <w:tcPr>
            <w:tcW w:w="739" w:type="dxa"/>
            <w:noWrap/>
            <w:tcMar>
              <w:left w:w="0" w:type="dxa"/>
              <w:right w:w="0" w:type="dxa"/>
            </w:tcMar>
            <w:hideMark/>
          </w:tcPr>
          <w:p w14:paraId="1CD1A463" w14:textId="67C6DAEC" w:rsidR="00660301" w:rsidRPr="004A6261" w:rsidRDefault="00660301" w:rsidP="003C5C85">
            <w:pPr>
              <w:jc w:val="right"/>
              <w:rPr>
                <w:rFonts w:ascii="Garamond" w:hAnsi="Garamond"/>
                <w:sz w:val="20"/>
                <w:szCs w:val="20"/>
              </w:rPr>
            </w:pPr>
            <w:r w:rsidRPr="004A6261">
              <w:rPr>
                <w:rFonts w:ascii="Garamond" w:hAnsi="Garamond"/>
                <w:sz w:val="20"/>
                <w:szCs w:val="20"/>
              </w:rPr>
              <w:t>0.2</w:t>
            </w:r>
            <w:r w:rsidR="001C5758">
              <w:rPr>
                <w:rFonts w:ascii="Garamond" w:hAnsi="Garamond"/>
                <w:sz w:val="20"/>
                <w:szCs w:val="20"/>
              </w:rPr>
              <w:t>23</w:t>
            </w:r>
          </w:p>
        </w:tc>
        <w:tc>
          <w:tcPr>
            <w:tcW w:w="393" w:type="dxa"/>
            <w:noWrap/>
            <w:tcMar>
              <w:left w:w="0" w:type="dxa"/>
              <w:right w:w="0" w:type="dxa"/>
            </w:tcMar>
            <w:hideMark/>
          </w:tcPr>
          <w:p w14:paraId="319C27C8" w14:textId="768EAE16" w:rsidR="00660301" w:rsidRPr="004A6261" w:rsidRDefault="00660301" w:rsidP="003C5C85">
            <w:pPr>
              <w:rPr>
                <w:rFonts w:ascii="Garamond" w:hAnsi="Garamond"/>
                <w:sz w:val="20"/>
                <w:szCs w:val="20"/>
              </w:rPr>
            </w:pPr>
          </w:p>
        </w:tc>
        <w:tc>
          <w:tcPr>
            <w:tcW w:w="863" w:type="dxa"/>
            <w:noWrap/>
            <w:tcMar>
              <w:left w:w="0" w:type="dxa"/>
              <w:right w:w="0" w:type="dxa"/>
            </w:tcMar>
            <w:hideMark/>
          </w:tcPr>
          <w:p w14:paraId="4EAEF7E0" w14:textId="6E080A0F" w:rsidR="00660301" w:rsidRPr="004A6261" w:rsidRDefault="00660301" w:rsidP="003C5C85">
            <w:pPr>
              <w:jc w:val="right"/>
              <w:rPr>
                <w:rFonts w:ascii="Garamond" w:hAnsi="Garamond"/>
                <w:sz w:val="20"/>
                <w:szCs w:val="20"/>
              </w:rPr>
            </w:pPr>
            <w:r w:rsidRPr="004A6261">
              <w:rPr>
                <w:rFonts w:ascii="Garamond" w:hAnsi="Garamond"/>
                <w:sz w:val="20"/>
                <w:szCs w:val="20"/>
              </w:rPr>
              <w:t>0.</w:t>
            </w:r>
            <w:r w:rsidR="00CF5BF0">
              <w:rPr>
                <w:rFonts w:ascii="Garamond" w:hAnsi="Garamond"/>
                <w:sz w:val="20"/>
                <w:szCs w:val="20"/>
              </w:rPr>
              <w:t>208</w:t>
            </w:r>
          </w:p>
        </w:tc>
        <w:tc>
          <w:tcPr>
            <w:tcW w:w="364" w:type="dxa"/>
            <w:noWrap/>
            <w:tcMar>
              <w:left w:w="0" w:type="dxa"/>
              <w:right w:w="0" w:type="dxa"/>
            </w:tcMar>
            <w:hideMark/>
          </w:tcPr>
          <w:p w14:paraId="29682C82" w14:textId="24ABD059" w:rsidR="00660301" w:rsidRPr="004A6261" w:rsidRDefault="00660301" w:rsidP="003C5C85">
            <w:pPr>
              <w:rPr>
                <w:rFonts w:ascii="Garamond" w:hAnsi="Garamond"/>
                <w:sz w:val="20"/>
                <w:szCs w:val="20"/>
              </w:rPr>
            </w:pPr>
          </w:p>
        </w:tc>
        <w:tc>
          <w:tcPr>
            <w:tcW w:w="847" w:type="dxa"/>
            <w:noWrap/>
            <w:tcMar>
              <w:left w:w="0" w:type="dxa"/>
              <w:right w:w="0" w:type="dxa"/>
            </w:tcMar>
            <w:hideMark/>
          </w:tcPr>
          <w:p w14:paraId="1C8052CB" w14:textId="4883FCAA" w:rsidR="00660301" w:rsidRPr="004A6261" w:rsidRDefault="00660301" w:rsidP="003C5C85">
            <w:pPr>
              <w:jc w:val="right"/>
              <w:rPr>
                <w:rFonts w:ascii="Garamond" w:hAnsi="Garamond"/>
                <w:sz w:val="20"/>
                <w:szCs w:val="20"/>
              </w:rPr>
            </w:pPr>
            <w:r w:rsidRPr="004A6261">
              <w:rPr>
                <w:rFonts w:ascii="Garamond" w:hAnsi="Garamond"/>
                <w:sz w:val="20"/>
                <w:szCs w:val="20"/>
              </w:rPr>
              <w:t>0.2</w:t>
            </w:r>
            <w:r w:rsidR="00CF5BF0">
              <w:rPr>
                <w:rFonts w:ascii="Garamond" w:hAnsi="Garamond"/>
                <w:sz w:val="20"/>
                <w:szCs w:val="20"/>
              </w:rPr>
              <w:t>54</w:t>
            </w:r>
          </w:p>
        </w:tc>
        <w:tc>
          <w:tcPr>
            <w:tcW w:w="363" w:type="dxa"/>
            <w:noWrap/>
            <w:tcMar>
              <w:left w:w="0" w:type="dxa"/>
              <w:right w:w="0" w:type="dxa"/>
            </w:tcMar>
            <w:hideMark/>
          </w:tcPr>
          <w:p w14:paraId="01F4E7E1" w14:textId="357139BD" w:rsidR="00660301" w:rsidRPr="004A6261" w:rsidRDefault="00CF5BF0" w:rsidP="003C5C85">
            <w:pPr>
              <w:rPr>
                <w:rFonts w:ascii="Garamond" w:hAnsi="Garamond"/>
                <w:sz w:val="20"/>
                <w:szCs w:val="20"/>
              </w:rPr>
            </w:pPr>
            <w:r>
              <w:rPr>
                <w:rFonts w:ascii="Garamond" w:hAnsi="Garamond"/>
                <w:sz w:val="20"/>
                <w:szCs w:val="20"/>
              </w:rPr>
              <w:t>+</w:t>
            </w:r>
          </w:p>
        </w:tc>
        <w:tc>
          <w:tcPr>
            <w:tcW w:w="831" w:type="dxa"/>
            <w:noWrap/>
            <w:tcMar>
              <w:left w:w="0" w:type="dxa"/>
              <w:right w:w="0" w:type="dxa"/>
            </w:tcMar>
            <w:hideMark/>
          </w:tcPr>
          <w:p w14:paraId="2B7043B5" w14:textId="53F5257D" w:rsidR="00660301" w:rsidRPr="004A6261" w:rsidRDefault="00660301" w:rsidP="003C5C85">
            <w:pPr>
              <w:jc w:val="right"/>
              <w:rPr>
                <w:rFonts w:ascii="Garamond" w:hAnsi="Garamond"/>
                <w:sz w:val="20"/>
                <w:szCs w:val="20"/>
              </w:rPr>
            </w:pPr>
            <w:r w:rsidRPr="004A6261">
              <w:rPr>
                <w:rFonts w:ascii="Garamond" w:hAnsi="Garamond"/>
                <w:sz w:val="20"/>
                <w:szCs w:val="20"/>
              </w:rPr>
              <w:t>0.</w:t>
            </w:r>
            <w:r w:rsidR="00CF5BF0">
              <w:rPr>
                <w:rFonts w:ascii="Garamond" w:hAnsi="Garamond"/>
                <w:sz w:val="20"/>
                <w:szCs w:val="20"/>
              </w:rPr>
              <w:t>165</w:t>
            </w:r>
          </w:p>
        </w:tc>
        <w:tc>
          <w:tcPr>
            <w:tcW w:w="363" w:type="dxa"/>
            <w:noWrap/>
            <w:tcMar>
              <w:left w:w="0" w:type="dxa"/>
              <w:right w:w="0" w:type="dxa"/>
            </w:tcMar>
            <w:hideMark/>
          </w:tcPr>
          <w:p w14:paraId="0CE24D9A" w14:textId="77777777" w:rsidR="00660301" w:rsidRPr="004A6261" w:rsidRDefault="00660301" w:rsidP="003C5C85">
            <w:pPr>
              <w:rPr>
                <w:rFonts w:ascii="Garamond" w:hAnsi="Garamond"/>
                <w:sz w:val="20"/>
                <w:szCs w:val="20"/>
              </w:rPr>
            </w:pPr>
          </w:p>
        </w:tc>
        <w:tc>
          <w:tcPr>
            <w:tcW w:w="789" w:type="dxa"/>
            <w:noWrap/>
            <w:tcMar>
              <w:left w:w="0" w:type="dxa"/>
              <w:right w:w="0" w:type="dxa"/>
            </w:tcMar>
            <w:hideMark/>
          </w:tcPr>
          <w:p w14:paraId="60C7C511" w14:textId="418E482C" w:rsidR="00660301" w:rsidRPr="004A6261" w:rsidRDefault="00660301" w:rsidP="003C5C85">
            <w:pPr>
              <w:jc w:val="right"/>
              <w:rPr>
                <w:rFonts w:ascii="Garamond" w:hAnsi="Garamond"/>
                <w:sz w:val="20"/>
                <w:szCs w:val="20"/>
              </w:rPr>
            </w:pPr>
            <w:r w:rsidRPr="004A6261">
              <w:rPr>
                <w:rFonts w:ascii="Garamond" w:hAnsi="Garamond"/>
                <w:sz w:val="20"/>
                <w:szCs w:val="20"/>
              </w:rPr>
              <w:t>0.</w:t>
            </w:r>
            <w:r w:rsidR="00CF5BF0">
              <w:rPr>
                <w:rFonts w:ascii="Garamond" w:hAnsi="Garamond"/>
                <w:sz w:val="20"/>
                <w:szCs w:val="20"/>
              </w:rPr>
              <w:t>180</w:t>
            </w:r>
          </w:p>
        </w:tc>
        <w:tc>
          <w:tcPr>
            <w:tcW w:w="364" w:type="dxa"/>
            <w:noWrap/>
            <w:tcMar>
              <w:left w:w="0" w:type="dxa"/>
              <w:right w:w="0" w:type="dxa"/>
            </w:tcMar>
            <w:hideMark/>
          </w:tcPr>
          <w:p w14:paraId="6ADFF8E3" w14:textId="77777777" w:rsidR="00660301" w:rsidRPr="004A6261" w:rsidRDefault="00660301" w:rsidP="003C5C85">
            <w:pPr>
              <w:rPr>
                <w:rFonts w:ascii="Garamond" w:hAnsi="Garamond"/>
                <w:sz w:val="20"/>
                <w:szCs w:val="20"/>
              </w:rPr>
            </w:pPr>
          </w:p>
        </w:tc>
      </w:tr>
      <w:tr w:rsidR="009504F4" w:rsidRPr="004A6261" w14:paraId="3246EDF1" w14:textId="77777777" w:rsidTr="009504F4">
        <w:trPr>
          <w:jc w:val="center"/>
        </w:trPr>
        <w:tc>
          <w:tcPr>
            <w:tcW w:w="2910" w:type="dxa"/>
            <w:tcBorders>
              <w:bottom w:val="single" w:sz="12" w:space="0" w:color="auto"/>
            </w:tcBorders>
            <w:noWrap/>
            <w:tcMar>
              <w:left w:w="0" w:type="dxa"/>
              <w:right w:w="0" w:type="dxa"/>
            </w:tcMar>
            <w:hideMark/>
          </w:tcPr>
          <w:p w14:paraId="3DE7CA5B" w14:textId="77777777" w:rsidR="00660301" w:rsidRPr="004A6261" w:rsidRDefault="00660301" w:rsidP="004A6261">
            <w:pPr>
              <w:rPr>
                <w:rFonts w:ascii="Garamond" w:hAnsi="Garamond"/>
                <w:sz w:val="16"/>
                <w:szCs w:val="16"/>
              </w:rPr>
            </w:pPr>
          </w:p>
        </w:tc>
        <w:tc>
          <w:tcPr>
            <w:tcW w:w="739" w:type="dxa"/>
            <w:tcBorders>
              <w:bottom w:val="single" w:sz="12" w:space="0" w:color="auto"/>
            </w:tcBorders>
            <w:noWrap/>
            <w:tcMar>
              <w:left w:w="0" w:type="dxa"/>
              <w:right w:w="0" w:type="dxa"/>
            </w:tcMar>
            <w:hideMark/>
          </w:tcPr>
          <w:p w14:paraId="004AE39F" w14:textId="502EEE21" w:rsidR="00660301" w:rsidRPr="004A6261" w:rsidRDefault="00660301" w:rsidP="004A6261">
            <w:pPr>
              <w:jc w:val="right"/>
              <w:rPr>
                <w:rFonts w:ascii="Garamond" w:hAnsi="Garamond"/>
                <w:sz w:val="16"/>
                <w:szCs w:val="16"/>
              </w:rPr>
            </w:pPr>
            <w:r w:rsidRPr="004A6261">
              <w:rPr>
                <w:rFonts w:ascii="Garamond" w:hAnsi="Garamond"/>
                <w:sz w:val="16"/>
                <w:szCs w:val="16"/>
              </w:rPr>
              <w:t>(0.13</w:t>
            </w:r>
            <w:r w:rsidR="001C5758">
              <w:rPr>
                <w:rFonts w:ascii="Garamond" w:hAnsi="Garamond"/>
                <w:sz w:val="16"/>
                <w:szCs w:val="16"/>
              </w:rPr>
              <w:t>7</w:t>
            </w:r>
            <w:r w:rsidRPr="004A6261">
              <w:rPr>
                <w:rFonts w:ascii="Garamond" w:hAnsi="Garamond"/>
                <w:sz w:val="16"/>
                <w:szCs w:val="16"/>
              </w:rPr>
              <w:t>)</w:t>
            </w:r>
          </w:p>
        </w:tc>
        <w:tc>
          <w:tcPr>
            <w:tcW w:w="393" w:type="dxa"/>
            <w:tcBorders>
              <w:bottom w:val="single" w:sz="12" w:space="0" w:color="auto"/>
            </w:tcBorders>
            <w:noWrap/>
            <w:tcMar>
              <w:left w:w="0" w:type="dxa"/>
              <w:right w:w="0" w:type="dxa"/>
            </w:tcMar>
            <w:hideMark/>
          </w:tcPr>
          <w:p w14:paraId="540B0714" w14:textId="77777777" w:rsidR="00660301" w:rsidRPr="004A6261" w:rsidRDefault="00660301" w:rsidP="004A6261">
            <w:pPr>
              <w:rPr>
                <w:rFonts w:ascii="Garamond" w:hAnsi="Garamond"/>
                <w:sz w:val="16"/>
                <w:szCs w:val="16"/>
              </w:rPr>
            </w:pPr>
          </w:p>
        </w:tc>
        <w:tc>
          <w:tcPr>
            <w:tcW w:w="863" w:type="dxa"/>
            <w:tcBorders>
              <w:bottom w:val="single" w:sz="12" w:space="0" w:color="auto"/>
            </w:tcBorders>
            <w:noWrap/>
            <w:tcMar>
              <w:left w:w="0" w:type="dxa"/>
              <w:right w:w="0" w:type="dxa"/>
            </w:tcMar>
            <w:hideMark/>
          </w:tcPr>
          <w:p w14:paraId="461B6C93" w14:textId="32EE0760" w:rsidR="00660301" w:rsidRPr="004A6261" w:rsidRDefault="00660301" w:rsidP="004A6261">
            <w:pPr>
              <w:jc w:val="right"/>
              <w:rPr>
                <w:rFonts w:ascii="Garamond" w:hAnsi="Garamond"/>
                <w:sz w:val="16"/>
                <w:szCs w:val="16"/>
              </w:rPr>
            </w:pPr>
            <w:r w:rsidRPr="004A6261">
              <w:rPr>
                <w:rFonts w:ascii="Garamond" w:hAnsi="Garamond"/>
                <w:sz w:val="16"/>
                <w:szCs w:val="16"/>
              </w:rPr>
              <w:t>(0.13</w:t>
            </w:r>
            <w:r w:rsidR="00CF5BF0">
              <w:rPr>
                <w:rFonts w:ascii="Garamond" w:hAnsi="Garamond"/>
                <w:sz w:val="16"/>
                <w:szCs w:val="16"/>
              </w:rPr>
              <w:t>9</w:t>
            </w:r>
            <w:r w:rsidRPr="004A6261">
              <w:rPr>
                <w:rFonts w:ascii="Garamond" w:hAnsi="Garamond"/>
                <w:sz w:val="16"/>
                <w:szCs w:val="16"/>
              </w:rPr>
              <w:t>)</w:t>
            </w:r>
          </w:p>
        </w:tc>
        <w:tc>
          <w:tcPr>
            <w:tcW w:w="364" w:type="dxa"/>
            <w:tcBorders>
              <w:bottom w:val="single" w:sz="12" w:space="0" w:color="auto"/>
            </w:tcBorders>
            <w:noWrap/>
            <w:tcMar>
              <w:left w:w="0" w:type="dxa"/>
              <w:right w:w="0" w:type="dxa"/>
            </w:tcMar>
            <w:hideMark/>
          </w:tcPr>
          <w:p w14:paraId="25211141" w14:textId="77777777" w:rsidR="00660301" w:rsidRPr="004A6261" w:rsidRDefault="00660301" w:rsidP="004A6261">
            <w:pPr>
              <w:rPr>
                <w:rFonts w:ascii="Garamond" w:hAnsi="Garamond"/>
                <w:sz w:val="16"/>
                <w:szCs w:val="16"/>
              </w:rPr>
            </w:pPr>
          </w:p>
        </w:tc>
        <w:tc>
          <w:tcPr>
            <w:tcW w:w="847" w:type="dxa"/>
            <w:tcBorders>
              <w:bottom w:val="single" w:sz="12" w:space="0" w:color="auto"/>
            </w:tcBorders>
            <w:noWrap/>
            <w:tcMar>
              <w:left w:w="0" w:type="dxa"/>
              <w:right w:w="0" w:type="dxa"/>
            </w:tcMar>
            <w:hideMark/>
          </w:tcPr>
          <w:p w14:paraId="009FB9E4" w14:textId="25F2CC12" w:rsidR="00660301" w:rsidRPr="004A6261" w:rsidRDefault="00660301" w:rsidP="004A6261">
            <w:pPr>
              <w:jc w:val="right"/>
              <w:rPr>
                <w:rFonts w:ascii="Garamond" w:hAnsi="Garamond"/>
                <w:sz w:val="16"/>
                <w:szCs w:val="16"/>
              </w:rPr>
            </w:pPr>
            <w:r w:rsidRPr="004A6261">
              <w:rPr>
                <w:rFonts w:ascii="Garamond" w:hAnsi="Garamond"/>
                <w:sz w:val="16"/>
                <w:szCs w:val="16"/>
              </w:rPr>
              <w:t>(0.13</w:t>
            </w:r>
            <w:r w:rsidR="00CF5BF0">
              <w:rPr>
                <w:rFonts w:ascii="Garamond" w:hAnsi="Garamond"/>
                <w:sz w:val="16"/>
                <w:szCs w:val="16"/>
              </w:rPr>
              <w:t>6</w:t>
            </w:r>
            <w:r w:rsidRPr="004A6261">
              <w:rPr>
                <w:rFonts w:ascii="Garamond" w:hAnsi="Garamond"/>
                <w:sz w:val="16"/>
                <w:szCs w:val="16"/>
              </w:rPr>
              <w:t>)</w:t>
            </w:r>
          </w:p>
        </w:tc>
        <w:tc>
          <w:tcPr>
            <w:tcW w:w="363" w:type="dxa"/>
            <w:tcBorders>
              <w:bottom w:val="single" w:sz="12" w:space="0" w:color="auto"/>
            </w:tcBorders>
            <w:noWrap/>
            <w:tcMar>
              <w:left w:w="0" w:type="dxa"/>
              <w:right w:w="0" w:type="dxa"/>
            </w:tcMar>
            <w:hideMark/>
          </w:tcPr>
          <w:p w14:paraId="0AAB1A0D" w14:textId="77777777" w:rsidR="00660301" w:rsidRPr="004A6261" w:rsidRDefault="00660301" w:rsidP="004A6261">
            <w:pPr>
              <w:rPr>
                <w:rFonts w:ascii="Garamond" w:hAnsi="Garamond"/>
                <w:sz w:val="16"/>
                <w:szCs w:val="16"/>
              </w:rPr>
            </w:pPr>
          </w:p>
        </w:tc>
        <w:tc>
          <w:tcPr>
            <w:tcW w:w="831" w:type="dxa"/>
            <w:tcBorders>
              <w:bottom w:val="single" w:sz="12" w:space="0" w:color="auto"/>
            </w:tcBorders>
            <w:noWrap/>
            <w:tcMar>
              <w:left w:w="0" w:type="dxa"/>
              <w:right w:w="0" w:type="dxa"/>
            </w:tcMar>
            <w:hideMark/>
          </w:tcPr>
          <w:p w14:paraId="61131D5E" w14:textId="3C2C018A" w:rsidR="00660301" w:rsidRPr="004A6261" w:rsidRDefault="00660301" w:rsidP="004A6261">
            <w:pPr>
              <w:jc w:val="right"/>
              <w:rPr>
                <w:rFonts w:ascii="Garamond" w:hAnsi="Garamond"/>
                <w:sz w:val="16"/>
                <w:szCs w:val="16"/>
              </w:rPr>
            </w:pPr>
            <w:r w:rsidRPr="004A6261">
              <w:rPr>
                <w:rFonts w:ascii="Garamond" w:hAnsi="Garamond"/>
                <w:sz w:val="16"/>
                <w:szCs w:val="16"/>
              </w:rPr>
              <w:t>(0.14</w:t>
            </w:r>
            <w:r w:rsidR="00CF5BF0">
              <w:rPr>
                <w:rFonts w:ascii="Garamond" w:hAnsi="Garamond"/>
                <w:sz w:val="16"/>
                <w:szCs w:val="16"/>
              </w:rPr>
              <w:t>4</w:t>
            </w:r>
            <w:r w:rsidRPr="004A6261">
              <w:rPr>
                <w:rFonts w:ascii="Garamond" w:hAnsi="Garamond"/>
                <w:sz w:val="16"/>
                <w:szCs w:val="16"/>
              </w:rPr>
              <w:t>)</w:t>
            </w:r>
          </w:p>
        </w:tc>
        <w:tc>
          <w:tcPr>
            <w:tcW w:w="363" w:type="dxa"/>
            <w:tcBorders>
              <w:bottom w:val="single" w:sz="12" w:space="0" w:color="auto"/>
            </w:tcBorders>
            <w:noWrap/>
            <w:tcMar>
              <w:left w:w="0" w:type="dxa"/>
              <w:right w:w="0" w:type="dxa"/>
            </w:tcMar>
            <w:hideMark/>
          </w:tcPr>
          <w:p w14:paraId="355A90C7" w14:textId="77777777" w:rsidR="00660301" w:rsidRPr="004A6261" w:rsidRDefault="00660301" w:rsidP="004A6261">
            <w:pPr>
              <w:rPr>
                <w:rFonts w:ascii="Garamond" w:hAnsi="Garamond"/>
                <w:sz w:val="16"/>
                <w:szCs w:val="16"/>
              </w:rPr>
            </w:pPr>
          </w:p>
        </w:tc>
        <w:tc>
          <w:tcPr>
            <w:tcW w:w="789" w:type="dxa"/>
            <w:tcBorders>
              <w:bottom w:val="single" w:sz="12" w:space="0" w:color="auto"/>
            </w:tcBorders>
            <w:noWrap/>
            <w:tcMar>
              <w:left w:w="0" w:type="dxa"/>
              <w:right w:w="0" w:type="dxa"/>
            </w:tcMar>
            <w:hideMark/>
          </w:tcPr>
          <w:p w14:paraId="6E70FA8E" w14:textId="6B1D74FD" w:rsidR="00660301" w:rsidRPr="004A6261" w:rsidRDefault="00660301" w:rsidP="004A6261">
            <w:pPr>
              <w:jc w:val="right"/>
              <w:rPr>
                <w:rFonts w:ascii="Garamond" w:hAnsi="Garamond"/>
                <w:sz w:val="16"/>
                <w:szCs w:val="16"/>
              </w:rPr>
            </w:pPr>
            <w:r w:rsidRPr="004A6261">
              <w:rPr>
                <w:rFonts w:ascii="Garamond" w:hAnsi="Garamond"/>
                <w:sz w:val="16"/>
                <w:szCs w:val="16"/>
              </w:rPr>
              <w:t>(0.14</w:t>
            </w:r>
            <w:r w:rsidR="00CF5BF0">
              <w:rPr>
                <w:rFonts w:ascii="Garamond" w:hAnsi="Garamond"/>
                <w:sz w:val="16"/>
                <w:szCs w:val="16"/>
              </w:rPr>
              <w:t>4</w:t>
            </w:r>
            <w:r w:rsidRPr="004A6261">
              <w:rPr>
                <w:rFonts w:ascii="Garamond" w:hAnsi="Garamond"/>
                <w:sz w:val="16"/>
                <w:szCs w:val="16"/>
              </w:rPr>
              <w:t>)</w:t>
            </w:r>
          </w:p>
        </w:tc>
        <w:tc>
          <w:tcPr>
            <w:tcW w:w="364" w:type="dxa"/>
            <w:tcBorders>
              <w:bottom w:val="single" w:sz="12" w:space="0" w:color="auto"/>
            </w:tcBorders>
            <w:noWrap/>
            <w:tcMar>
              <w:left w:w="0" w:type="dxa"/>
              <w:right w:w="0" w:type="dxa"/>
            </w:tcMar>
            <w:hideMark/>
          </w:tcPr>
          <w:p w14:paraId="7F4918BC" w14:textId="77777777" w:rsidR="00660301" w:rsidRPr="004A6261" w:rsidRDefault="00660301" w:rsidP="004A6261">
            <w:pPr>
              <w:rPr>
                <w:rFonts w:ascii="Garamond" w:hAnsi="Garamond"/>
                <w:sz w:val="16"/>
                <w:szCs w:val="16"/>
              </w:rPr>
            </w:pPr>
          </w:p>
        </w:tc>
      </w:tr>
      <w:tr w:rsidR="009504F4" w:rsidRPr="004A6261" w14:paraId="31992323" w14:textId="77777777" w:rsidTr="009504F4">
        <w:trPr>
          <w:jc w:val="center"/>
        </w:trPr>
        <w:tc>
          <w:tcPr>
            <w:tcW w:w="2910" w:type="dxa"/>
            <w:tcBorders>
              <w:top w:val="single" w:sz="12" w:space="0" w:color="auto"/>
            </w:tcBorders>
            <w:noWrap/>
            <w:tcMar>
              <w:left w:w="0" w:type="dxa"/>
              <w:right w:w="0" w:type="dxa"/>
            </w:tcMar>
            <w:hideMark/>
          </w:tcPr>
          <w:p w14:paraId="662303F3" w14:textId="77777777" w:rsidR="00660301" w:rsidRPr="004A6261" w:rsidRDefault="00660301" w:rsidP="003C5C85">
            <w:pPr>
              <w:rPr>
                <w:rFonts w:ascii="Garamond" w:hAnsi="Garamond"/>
                <w:sz w:val="20"/>
                <w:szCs w:val="20"/>
              </w:rPr>
            </w:pPr>
            <w:r w:rsidRPr="004A6261">
              <w:rPr>
                <w:rFonts w:ascii="Garamond" w:hAnsi="Garamond"/>
                <w:sz w:val="20"/>
                <w:szCs w:val="20"/>
              </w:rPr>
              <w:t>Fixed effect</w:t>
            </w:r>
          </w:p>
        </w:tc>
        <w:tc>
          <w:tcPr>
            <w:tcW w:w="739" w:type="dxa"/>
            <w:tcBorders>
              <w:top w:val="single" w:sz="12" w:space="0" w:color="auto"/>
            </w:tcBorders>
            <w:noWrap/>
            <w:tcMar>
              <w:left w:w="0" w:type="dxa"/>
              <w:right w:w="0" w:type="dxa"/>
            </w:tcMar>
            <w:hideMark/>
          </w:tcPr>
          <w:p w14:paraId="685B7377" w14:textId="77777777" w:rsidR="00660301" w:rsidRPr="004A6261" w:rsidRDefault="00660301" w:rsidP="003C5C85">
            <w:pPr>
              <w:jc w:val="right"/>
              <w:rPr>
                <w:rFonts w:ascii="Garamond" w:hAnsi="Garamond"/>
                <w:sz w:val="20"/>
                <w:szCs w:val="20"/>
              </w:rPr>
            </w:pPr>
            <w:r w:rsidRPr="004A6261">
              <w:rPr>
                <w:rFonts w:ascii="Garamond" w:hAnsi="Garamond"/>
                <w:sz w:val="20"/>
                <w:szCs w:val="20"/>
              </w:rPr>
              <w:t>Country</w:t>
            </w:r>
          </w:p>
        </w:tc>
        <w:tc>
          <w:tcPr>
            <w:tcW w:w="393" w:type="dxa"/>
            <w:tcBorders>
              <w:top w:val="single" w:sz="12" w:space="0" w:color="auto"/>
            </w:tcBorders>
            <w:noWrap/>
            <w:tcMar>
              <w:left w:w="0" w:type="dxa"/>
              <w:right w:w="0" w:type="dxa"/>
            </w:tcMar>
            <w:hideMark/>
          </w:tcPr>
          <w:p w14:paraId="1769958B" w14:textId="77777777" w:rsidR="00660301" w:rsidRPr="004A6261" w:rsidRDefault="00660301" w:rsidP="003C5C85">
            <w:pPr>
              <w:rPr>
                <w:rFonts w:ascii="Garamond" w:hAnsi="Garamond"/>
                <w:sz w:val="20"/>
                <w:szCs w:val="20"/>
              </w:rPr>
            </w:pPr>
          </w:p>
        </w:tc>
        <w:tc>
          <w:tcPr>
            <w:tcW w:w="863" w:type="dxa"/>
            <w:tcBorders>
              <w:top w:val="single" w:sz="12" w:space="0" w:color="auto"/>
            </w:tcBorders>
            <w:noWrap/>
            <w:tcMar>
              <w:left w:w="0" w:type="dxa"/>
              <w:right w:w="0" w:type="dxa"/>
            </w:tcMar>
            <w:hideMark/>
          </w:tcPr>
          <w:p w14:paraId="489AABE5" w14:textId="77777777" w:rsidR="00660301" w:rsidRPr="004A6261" w:rsidRDefault="00660301" w:rsidP="003C5C85">
            <w:pPr>
              <w:jc w:val="right"/>
              <w:rPr>
                <w:rFonts w:ascii="Garamond" w:hAnsi="Garamond"/>
                <w:sz w:val="20"/>
                <w:szCs w:val="20"/>
              </w:rPr>
            </w:pPr>
            <w:r w:rsidRPr="004A6261">
              <w:rPr>
                <w:rFonts w:ascii="Garamond" w:hAnsi="Garamond"/>
                <w:sz w:val="20"/>
                <w:szCs w:val="20"/>
              </w:rPr>
              <w:t>Country</w:t>
            </w:r>
          </w:p>
        </w:tc>
        <w:tc>
          <w:tcPr>
            <w:tcW w:w="364" w:type="dxa"/>
            <w:tcBorders>
              <w:top w:val="single" w:sz="12" w:space="0" w:color="auto"/>
            </w:tcBorders>
            <w:noWrap/>
            <w:tcMar>
              <w:left w:w="0" w:type="dxa"/>
              <w:right w:w="0" w:type="dxa"/>
            </w:tcMar>
            <w:hideMark/>
          </w:tcPr>
          <w:p w14:paraId="70C14515" w14:textId="77777777" w:rsidR="00660301" w:rsidRPr="004A6261" w:rsidRDefault="00660301" w:rsidP="003C5C85">
            <w:pPr>
              <w:rPr>
                <w:rFonts w:ascii="Garamond" w:hAnsi="Garamond"/>
                <w:sz w:val="20"/>
                <w:szCs w:val="20"/>
              </w:rPr>
            </w:pPr>
          </w:p>
        </w:tc>
        <w:tc>
          <w:tcPr>
            <w:tcW w:w="847" w:type="dxa"/>
            <w:tcBorders>
              <w:top w:val="single" w:sz="12" w:space="0" w:color="auto"/>
            </w:tcBorders>
            <w:noWrap/>
            <w:tcMar>
              <w:left w:w="0" w:type="dxa"/>
              <w:right w:w="0" w:type="dxa"/>
            </w:tcMar>
            <w:hideMark/>
          </w:tcPr>
          <w:p w14:paraId="41842F1D" w14:textId="77777777" w:rsidR="00660301" w:rsidRPr="004A6261" w:rsidRDefault="00660301" w:rsidP="003C5C85">
            <w:pPr>
              <w:jc w:val="right"/>
              <w:rPr>
                <w:rFonts w:ascii="Garamond" w:hAnsi="Garamond"/>
                <w:sz w:val="20"/>
                <w:szCs w:val="20"/>
              </w:rPr>
            </w:pPr>
            <w:r w:rsidRPr="004A6261">
              <w:rPr>
                <w:rFonts w:ascii="Garamond" w:hAnsi="Garamond"/>
                <w:sz w:val="20"/>
                <w:szCs w:val="20"/>
              </w:rPr>
              <w:t>Country</w:t>
            </w:r>
          </w:p>
        </w:tc>
        <w:tc>
          <w:tcPr>
            <w:tcW w:w="363" w:type="dxa"/>
            <w:tcBorders>
              <w:top w:val="single" w:sz="12" w:space="0" w:color="auto"/>
            </w:tcBorders>
            <w:noWrap/>
            <w:tcMar>
              <w:left w:w="0" w:type="dxa"/>
              <w:right w:w="0" w:type="dxa"/>
            </w:tcMar>
            <w:hideMark/>
          </w:tcPr>
          <w:p w14:paraId="07104860" w14:textId="77777777" w:rsidR="00660301" w:rsidRPr="004A6261" w:rsidRDefault="00660301" w:rsidP="003C5C85">
            <w:pPr>
              <w:rPr>
                <w:rFonts w:ascii="Garamond" w:hAnsi="Garamond"/>
                <w:sz w:val="20"/>
                <w:szCs w:val="20"/>
              </w:rPr>
            </w:pPr>
          </w:p>
        </w:tc>
        <w:tc>
          <w:tcPr>
            <w:tcW w:w="831" w:type="dxa"/>
            <w:tcBorders>
              <w:top w:val="single" w:sz="12" w:space="0" w:color="auto"/>
            </w:tcBorders>
            <w:noWrap/>
            <w:tcMar>
              <w:left w:w="0" w:type="dxa"/>
              <w:right w:w="0" w:type="dxa"/>
            </w:tcMar>
            <w:hideMark/>
          </w:tcPr>
          <w:p w14:paraId="16B54060" w14:textId="77777777" w:rsidR="00660301" w:rsidRPr="004A6261" w:rsidRDefault="00660301" w:rsidP="003C5C85">
            <w:pPr>
              <w:jc w:val="right"/>
              <w:rPr>
                <w:rFonts w:ascii="Garamond" w:hAnsi="Garamond"/>
                <w:sz w:val="20"/>
                <w:szCs w:val="20"/>
              </w:rPr>
            </w:pPr>
            <w:r w:rsidRPr="004A6261">
              <w:rPr>
                <w:rFonts w:ascii="Garamond" w:hAnsi="Garamond"/>
                <w:sz w:val="20"/>
                <w:szCs w:val="20"/>
              </w:rPr>
              <w:t>Country</w:t>
            </w:r>
          </w:p>
        </w:tc>
        <w:tc>
          <w:tcPr>
            <w:tcW w:w="363" w:type="dxa"/>
            <w:tcBorders>
              <w:top w:val="single" w:sz="12" w:space="0" w:color="auto"/>
            </w:tcBorders>
            <w:noWrap/>
            <w:tcMar>
              <w:left w:w="0" w:type="dxa"/>
              <w:right w:w="0" w:type="dxa"/>
            </w:tcMar>
            <w:hideMark/>
          </w:tcPr>
          <w:p w14:paraId="427370E0" w14:textId="77777777" w:rsidR="00660301" w:rsidRPr="004A6261" w:rsidRDefault="00660301" w:rsidP="003C5C85">
            <w:pPr>
              <w:rPr>
                <w:rFonts w:ascii="Garamond" w:hAnsi="Garamond"/>
                <w:sz w:val="20"/>
                <w:szCs w:val="20"/>
              </w:rPr>
            </w:pPr>
          </w:p>
        </w:tc>
        <w:tc>
          <w:tcPr>
            <w:tcW w:w="789" w:type="dxa"/>
            <w:tcBorders>
              <w:top w:val="single" w:sz="12" w:space="0" w:color="auto"/>
            </w:tcBorders>
            <w:noWrap/>
            <w:tcMar>
              <w:left w:w="0" w:type="dxa"/>
              <w:right w:w="0" w:type="dxa"/>
            </w:tcMar>
            <w:hideMark/>
          </w:tcPr>
          <w:p w14:paraId="61BE1E96" w14:textId="77777777" w:rsidR="00660301" w:rsidRPr="004A6261" w:rsidRDefault="00660301" w:rsidP="003C5C85">
            <w:pPr>
              <w:jc w:val="right"/>
              <w:rPr>
                <w:rFonts w:ascii="Garamond" w:hAnsi="Garamond"/>
                <w:sz w:val="20"/>
                <w:szCs w:val="20"/>
              </w:rPr>
            </w:pPr>
            <w:r w:rsidRPr="004A6261">
              <w:rPr>
                <w:rFonts w:ascii="Garamond" w:hAnsi="Garamond"/>
                <w:sz w:val="20"/>
                <w:szCs w:val="20"/>
              </w:rPr>
              <w:t>Country</w:t>
            </w:r>
          </w:p>
        </w:tc>
        <w:tc>
          <w:tcPr>
            <w:tcW w:w="364" w:type="dxa"/>
            <w:tcBorders>
              <w:top w:val="single" w:sz="12" w:space="0" w:color="auto"/>
            </w:tcBorders>
            <w:noWrap/>
            <w:tcMar>
              <w:left w:w="0" w:type="dxa"/>
              <w:right w:w="0" w:type="dxa"/>
            </w:tcMar>
            <w:hideMark/>
          </w:tcPr>
          <w:p w14:paraId="55A838D5" w14:textId="77777777" w:rsidR="00660301" w:rsidRPr="004A6261" w:rsidRDefault="00660301" w:rsidP="003C5C85">
            <w:pPr>
              <w:rPr>
                <w:rFonts w:ascii="Garamond" w:hAnsi="Garamond"/>
                <w:sz w:val="20"/>
                <w:szCs w:val="20"/>
              </w:rPr>
            </w:pPr>
          </w:p>
        </w:tc>
      </w:tr>
      <w:tr w:rsidR="009504F4" w:rsidRPr="004A6261" w14:paraId="1D723916" w14:textId="77777777" w:rsidTr="009504F4">
        <w:trPr>
          <w:jc w:val="center"/>
        </w:trPr>
        <w:tc>
          <w:tcPr>
            <w:tcW w:w="2910" w:type="dxa"/>
            <w:noWrap/>
            <w:tcMar>
              <w:left w:w="0" w:type="dxa"/>
              <w:right w:w="0" w:type="dxa"/>
            </w:tcMar>
            <w:hideMark/>
          </w:tcPr>
          <w:p w14:paraId="5AE5D4CC" w14:textId="77777777" w:rsidR="00660301" w:rsidRPr="004A6261" w:rsidRDefault="00660301" w:rsidP="003C5C85">
            <w:pPr>
              <w:rPr>
                <w:rFonts w:ascii="Garamond" w:hAnsi="Garamond"/>
                <w:sz w:val="20"/>
                <w:szCs w:val="20"/>
              </w:rPr>
            </w:pPr>
            <w:r w:rsidRPr="004A6261">
              <w:rPr>
                <w:rFonts w:ascii="Garamond" w:hAnsi="Garamond"/>
                <w:sz w:val="20"/>
                <w:szCs w:val="20"/>
              </w:rPr>
              <w:t>AIC</w:t>
            </w:r>
          </w:p>
        </w:tc>
        <w:tc>
          <w:tcPr>
            <w:tcW w:w="739" w:type="dxa"/>
            <w:noWrap/>
            <w:tcMar>
              <w:left w:w="0" w:type="dxa"/>
              <w:right w:w="0" w:type="dxa"/>
            </w:tcMar>
            <w:hideMark/>
          </w:tcPr>
          <w:p w14:paraId="3E218335" w14:textId="306DA487" w:rsidR="00660301" w:rsidRPr="004A6261" w:rsidRDefault="00660301" w:rsidP="003C5C85">
            <w:pPr>
              <w:jc w:val="right"/>
              <w:rPr>
                <w:rFonts w:ascii="Garamond" w:hAnsi="Garamond"/>
                <w:sz w:val="20"/>
                <w:szCs w:val="20"/>
              </w:rPr>
            </w:pPr>
            <w:r w:rsidRPr="004A6261">
              <w:rPr>
                <w:rFonts w:ascii="Garamond" w:hAnsi="Garamond"/>
                <w:sz w:val="20"/>
                <w:szCs w:val="20"/>
              </w:rPr>
              <w:t>89</w:t>
            </w:r>
            <w:r w:rsidR="001C5758">
              <w:rPr>
                <w:rFonts w:ascii="Garamond" w:hAnsi="Garamond"/>
                <w:sz w:val="20"/>
                <w:szCs w:val="20"/>
              </w:rPr>
              <w:t>1</w:t>
            </w:r>
            <w:r w:rsidRPr="004A6261">
              <w:rPr>
                <w:rFonts w:ascii="Garamond" w:hAnsi="Garamond"/>
                <w:sz w:val="20"/>
                <w:szCs w:val="20"/>
              </w:rPr>
              <w:t>.</w:t>
            </w:r>
            <w:r w:rsidR="001C5758">
              <w:rPr>
                <w:rFonts w:ascii="Garamond" w:hAnsi="Garamond"/>
                <w:sz w:val="20"/>
                <w:szCs w:val="20"/>
              </w:rPr>
              <w:t>3</w:t>
            </w:r>
          </w:p>
        </w:tc>
        <w:tc>
          <w:tcPr>
            <w:tcW w:w="393" w:type="dxa"/>
            <w:noWrap/>
            <w:tcMar>
              <w:left w:w="0" w:type="dxa"/>
              <w:right w:w="0" w:type="dxa"/>
            </w:tcMar>
            <w:hideMark/>
          </w:tcPr>
          <w:p w14:paraId="26B34DB7" w14:textId="77777777" w:rsidR="00660301" w:rsidRPr="004A6261" w:rsidRDefault="00660301" w:rsidP="003C5C85">
            <w:pPr>
              <w:rPr>
                <w:rFonts w:ascii="Garamond" w:hAnsi="Garamond"/>
                <w:sz w:val="20"/>
                <w:szCs w:val="20"/>
              </w:rPr>
            </w:pPr>
          </w:p>
        </w:tc>
        <w:tc>
          <w:tcPr>
            <w:tcW w:w="863" w:type="dxa"/>
            <w:noWrap/>
            <w:tcMar>
              <w:left w:w="0" w:type="dxa"/>
              <w:right w:w="0" w:type="dxa"/>
            </w:tcMar>
            <w:hideMark/>
          </w:tcPr>
          <w:p w14:paraId="47B92791" w14:textId="485ABAFB" w:rsidR="00660301" w:rsidRPr="004A6261" w:rsidRDefault="00660301" w:rsidP="003C5C85">
            <w:pPr>
              <w:jc w:val="right"/>
              <w:rPr>
                <w:rFonts w:ascii="Garamond" w:hAnsi="Garamond"/>
                <w:sz w:val="20"/>
                <w:szCs w:val="20"/>
              </w:rPr>
            </w:pPr>
            <w:r w:rsidRPr="004A6261">
              <w:rPr>
                <w:rFonts w:ascii="Garamond" w:hAnsi="Garamond"/>
                <w:sz w:val="20"/>
                <w:szCs w:val="20"/>
              </w:rPr>
              <w:t>889.</w:t>
            </w:r>
            <w:r w:rsidR="00CF5BF0">
              <w:rPr>
                <w:rFonts w:ascii="Garamond" w:hAnsi="Garamond"/>
                <w:sz w:val="20"/>
                <w:szCs w:val="20"/>
              </w:rPr>
              <w:t>7</w:t>
            </w:r>
          </w:p>
        </w:tc>
        <w:tc>
          <w:tcPr>
            <w:tcW w:w="364" w:type="dxa"/>
            <w:noWrap/>
            <w:tcMar>
              <w:left w:w="0" w:type="dxa"/>
              <w:right w:w="0" w:type="dxa"/>
            </w:tcMar>
            <w:hideMark/>
          </w:tcPr>
          <w:p w14:paraId="252FC776" w14:textId="77777777" w:rsidR="00660301" w:rsidRPr="004A6261" w:rsidRDefault="00660301" w:rsidP="003C5C85">
            <w:pPr>
              <w:rPr>
                <w:rFonts w:ascii="Garamond" w:hAnsi="Garamond"/>
                <w:sz w:val="20"/>
                <w:szCs w:val="20"/>
              </w:rPr>
            </w:pPr>
          </w:p>
        </w:tc>
        <w:tc>
          <w:tcPr>
            <w:tcW w:w="847" w:type="dxa"/>
            <w:noWrap/>
            <w:tcMar>
              <w:left w:w="0" w:type="dxa"/>
              <w:right w:w="0" w:type="dxa"/>
            </w:tcMar>
            <w:hideMark/>
          </w:tcPr>
          <w:p w14:paraId="3503AEEB" w14:textId="15601757" w:rsidR="00660301" w:rsidRPr="004A6261" w:rsidRDefault="00660301" w:rsidP="003C5C85">
            <w:pPr>
              <w:jc w:val="right"/>
              <w:rPr>
                <w:rFonts w:ascii="Garamond" w:hAnsi="Garamond"/>
                <w:sz w:val="20"/>
                <w:szCs w:val="20"/>
              </w:rPr>
            </w:pPr>
            <w:r w:rsidRPr="004A6261">
              <w:rPr>
                <w:rFonts w:ascii="Garamond" w:hAnsi="Garamond"/>
                <w:sz w:val="20"/>
                <w:szCs w:val="20"/>
              </w:rPr>
              <w:t>887.</w:t>
            </w:r>
            <w:r w:rsidR="00CF5BF0">
              <w:rPr>
                <w:rFonts w:ascii="Garamond" w:hAnsi="Garamond"/>
                <w:sz w:val="20"/>
                <w:szCs w:val="20"/>
              </w:rPr>
              <w:t>4</w:t>
            </w:r>
          </w:p>
        </w:tc>
        <w:tc>
          <w:tcPr>
            <w:tcW w:w="363" w:type="dxa"/>
            <w:noWrap/>
            <w:tcMar>
              <w:left w:w="0" w:type="dxa"/>
              <w:right w:w="0" w:type="dxa"/>
            </w:tcMar>
            <w:hideMark/>
          </w:tcPr>
          <w:p w14:paraId="695A37EC" w14:textId="77777777" w:rsidR="00660301" w:rsidRPr="004A6261" w:rsidRDefault="00660301" w:rsidP="003C5C85">
            <w:pPr>
              <w:rPr>
                <w:rFonts w:ascii="Garamond" w:hAnsi="Garamond"/>
                <w:sz w:val="20"/>
                <w:szCs w:val="20"/>
              </w:rPr>
            </w:pPr>
          </w:p>
        </w:tc>
        <w:tc>
          <w:tcPr>
            <w:tcW w:w="831" w:type="dxa"/>
            <w:noWrap/>
            <w:tcMar>
              <w:left w:w="0" w:type="dxa"/>
              <w:right w:w="0" w:type="dxa"/>
            </w:tcMar>
            <w:hideMark/>
          </w:tcPr>
          <w:p w14:paraId="45204EAC" w14:textId="5FE50A74" w:rsidR="00660301" w:rsidRPr="004A6261" w:rsidRDefault="00660301" w:rsidP="003C5C85">
            <w:pPr>
              <w:jc w:val="right"/>
              <w:rPr>
                <w:rFonts w:ascii="Garamond" w:hAnsi="Garamond"/>
                <w:sz w:val="20"/>
                <w:szCs w:val="20"/>
              </w:rPr>
            </w:pPr>
            <w:r w:rsidRPr="004A6261">
              <w:rPr>
                <w:rFonts w:ascii="Garamond" w:hAnsi="Garamond"/>
                <w:sz w:val="20"/>
                <w:szCs w:val="20"/>
              </w:rPr>
              <w:t>8</w:t>
            </w:r>
            <w:r w:rsidR="00A156A3">
              <w:rPr>
                <w:rFonts w:ascii="Garamond" w:hAnsi="Garamond"/>
                <w:sz w:val="20"/>
                <w:szCs w:val="20"/>
              </w:rPr>
              <w:t>7</w:t>
            </w:r>
            <w:r w:rsidR="00CF5BF0">
              <w:rPr>
                <w:rFonts w:ascii="Garamond" w:hAnsi="Garamond"/>
                <w:sz w:val="20"/>
                <w:szCs w:val="20"/>
              </w:rPr>
              <w:t>8</w:t>
            </w:r>
            <w:r w:rsidRPr="004A6261">
              <w:rPr>
                <w:rFonts w:ascii="Garamond" w:hAnsi="Garamond"/>
                <w:sz w:val="20"/>
                <w:szCs w:val="20"/>
              </w:rPr>
              <w:t>.</w:t>
            </w:r>
            <w:r w:rsidR="00CF5BF0">
              <w:rPr>
                <w:rFonts w:ascii="Garamond" w:hAnsi="Garamond"/>
                <w:sz w:val="20"/>
                <w:szCs w:val="20"/>
              </w:rPr>
              <w:t>9</w:t>
            </w:r>
          </w:p>
        </w:tc>
        <w:tc>
          <w:tcPr>
            <w:tcW w:w="363" w:type="dxa"/>
            <w:noWrap/>
            <w:tcMar>
              <w:left w:w="0" w:type="dxa"/>
              <w:right w:w="0" w:type="dxa"/>
            </w:tcMar>
            <w:hideMark/>
          </w:tcPr>
          <w:p w14:paraId="0376F295" w14:textId="77777777" w:rsidR="00660301" w:rsidRPr="004A6261" w:rsidRDefault="00660301" w:rsidP="003C5C85">
            <w:pPr>
              <w:rPr>
                <w:rFonts w:ascii="Garamond" w:hAnsi="Garamond"/>
                <w:sz w:val="20"/>
                <w:szCs w:val="20"/>
              </w:rPr>
            </w:pPr>
          </w:p>
        </w:tc>
        <w:tc>
          <w:tcPr>
            <w:tcW w:w="789" w:type="dxa"/>
            <w:noWrap/>
            <w:tcMar>
              <w:left w:w="0" w:type="dxa"/>
              <w:right w:w="0" w:type="dxa"/>
            </w:tcMar>
            <w:hideMark/>
          </w:tcPr>
          <w:p w14:paraId="0544E64B" w14:textId="70E61D08" w:rsidR="00660301" w:rsidRPr="004A6261" w:rsidRDefault="00660301" w:rsidP="003C5C85">
            <w:pPr>
              <w:jc w:val="right"/>
              <w:rPr>
                <w:rFonts w:ascii="Garamond" w:hAnsi="Garamond"/>
                <w:sz w:val="20"/>
                <w:szCs w:val="20"/>
              </w:rPr>
            </w:pPr>
            <w:r w:rsidRPr="004A6261">
              <w:rPr>
                <w:rFonts w:ascii="Garamond" w:hAnsi="Garamond"/>
                <w:sz w:val="20"/>
                <w:szCs w:val="20"/>
              </w:rPr>
              <w:t>87</w:t>
            </w:r>
            <w:r w:rsidR="00CF5BF0">
              <w:rPr>
                <w:rFonts w:ascii="Garamond" w:hAnsi="Garamond"/>
                <w:sz w:val="20"/>
                <w:szCs w:val="20"/>
              </w:rPr>
              <w:t>2</w:t>
            </w:r>
            <w:r w:rsidRPr="004A6261">
              <w:rPr>
                <w:rFonts w:ascii="Garamond" w:hAnsi="Garamond"/>
                <w:sz w:val="20"/>
                <w:szCs w:val="20"/>
              </w:rPr>
              <w:t>.</w:t>
            </w:r>
            <w:r w:rsidR="00CF5BF0">
              <w:rPr>
                <w:rFonts w:ascii="Garamond" w:hAnsi="Garamond"/>
                <w:sz w:val="20"/>
                <w:szCs w:val="20"/>
              </w:rPr>
              <w:t>1</w:t>
            </w:r>
          </w:p>
        </w:tc>
        <w:tc>
          <w:tcPr>
            <w:tcW w:w="364" w:type="dxa"/>
            <w:noWrap/>
            <w:tcMar>
              <w:left w:w="0" w:type="dxa"/>
              <w:right w:w="0" w:type="dxa"/>
            </w:tcMar>
            <w:hideMark/>
          </w:tcPr>
          <w:p w14:paraId="3F438C82" w14:textId="77777777" w:rsidR="00660301" w:rsidRPr="004A6261" w:rsidRDefault="00660301" w:rsidP="003C5C85">
            <w:pPr>
              <w:rPr>
                <w:rFonts w:ascii="Garamond" w:hAnsi="Garamond"/>
                <w:sz w:val="20"/>
                <w:szCs w:val="20"/>
              </w:rPr>
            </w:pPr>
          </w:p>
        </w:tc>
      </w:tr>
      <w:tr w:rsidR="009504F4" w:rsidRPr="004A6261" w14:paraId="3E6106DD" w14:textId="77777777" w:rsidTr="009504F4">
        <w:trPr>
          <w:jc w:val="center"/>
        </w:trPr>
        <w:tc>
          <w:tcPr>
            <w:tcW w:w="2910" w:type="dxa"/>
            <w:noWrap/>
            <w:tcMar>
              <w:left w:w="0" w:type="dxa"/>
              <w:right w:w="0" w:type="dxa"/>
            </w:tcMar>
            <w:hideMark/>
          </w:tcPr>
          <w:p w14:paraId="4204BD03" w14:textId="77777777" w:rsidR="00660301" w:rsidRPr="004A6261" w:rsidRDefault="00660301" w:rsidP="003C5C85">
            <w:pPr>
              <w:rPr>
                <w:rFonts w:ascii="Garamond" w:hAnsi="Garamond"/>
                <w:sz w:val="20"/>
                <w:szCs w:val="20"/>
              </w:rPr>
            </w:pPr>
            <w:r w:rsidRPr="004A6261">
              <w:rPr>
                <w:rFonts w:ascii="Garamond" w:hAnsi="Garamond"/>
                <w:sz w:val="20"/>
                <w:szCs w:val="20"/>
              </w:rPr>
              <w:t>BIC</w:t>
            </w:r>
          </w:p>
        </w:tc>
        <w:tc>
          <w:tcPr>
            <w:tcW w:w="739" w:type="dxa"/>
            <w:noWrap/>
            <w:tcMar>
              <w:left w:w="0" w:type="dxa"/>
              <w:right w:w="0" w:type="dxa"/>
            </w:tcMar>
            <w:hideMark/>
          </w:tcPr>
          <w:p w14:paraId="4AD3E286" w14:textId="1E61A927" w:rsidR="00660301" w:rsidRPr="004A6261" w:rsidRDefault="001C5758" w:rsidP="003C5C85">
            <w:pPr>
              <w:jc w:val="right"/>
              <w:rPr>
                <w:rFonts w:ascii="Garamond" w:hAnsi="Garamond"/>
                <w:sz w:val="20"/>
                <w:szCs w:val="20"/>
              </w:rPr>
            </w:pPr>
            <w:r>
              <w:rPr>
                <w:rFonts w:ascii="Garamond" w:hAnsi="Garamond"/>
                <w:sz w:val="20"/>
                <w:szCs w:val="20"/>
              </w:rPr>
              <w:t>947</w:t>
            </w:r>
            <w:r w:rsidR="00660301" w:rsidRPr="004A6261">
              <w:rPr>
                <w:rFonts w:ascii="Garamond" w:hAnsi="Garamond"/>
                <w:sz w:val="20"/>
                <w:szCs w:val="20"/>
              </w:rPr>
              <w:t>.</w:t>
            </w:r>
            <w:r>
              <w:rPr>
                <w:rFonts w:ascii="Garamond" w:hAnsi="Garamond"/>
                <w:sz w:val="20"/>
                <w:szCs w:val="20"/>
              </w:rPr>
              <w:t>0</w:t>
            </w:r>
          </w:p>
        </w:tc>
        <w:tc>
          <w:tcPr>
            <w:tcW w:w="393" w:type="dxa"/>
            <w:noWrap/>
            <w:tcMar>
              <w:left w:w="0" w:type="dxa"/>
              <w:right w:w="0" w:type="dxa"/>
            </w:tcMar>
            <w:hideMark/>
          </w:tcPr>
          <w:p w14:paraId="3DA5FEA1" w14:textId="77777777" w:rsidR="00660301" w:rsidRPr="004A6261" w:rsidRDefault="00660301" w:rsidP="003C5C85">
            <w:pPr>
              <w:rPr>
                <w:rFonts w:ascii="Garamond" w:hAnsi="Garamond"/>
                <w:sz w:val="20"/>
                <w:szCs w:val="20"/>
              </w:rPr>
            </w:pPr>
          </w:p>
        </w:tc>
        <w:tc>
          <w:tcPr>
            <w:tcW w:w="863" w:type="dxa"/>
            <w:noWrap/>
            <w:tcMar>
              <w:left w:w="0" w:type="dxa"/>
              <w:right w:w="0" w:type="dxa"/>
            </w:tcMar>
            <w:hideMark/>
          </w:tcPr>
          <w:p w14:paraId="24263910" w14:textId="68B8C056" w:rsidR="00660301" w:rsidRPr="004A6261" w:rsidRDefault="00660301" w:rsidP="003C5C85">
            <w:pPr>
              <w:jc w:val="right"/>
              <w:rPr>
                <w:rFonts w:ascii="Garamond" w:hAnsi="Garamond"/>
                <w:sz w:val="20"/>
                <w:szCs w:val="20"/>
              </w:rPr>
            </w:pPr>
            <w:r w:rsidRPr="004A6261">
              <w:rPr>
                <w:rFonts w:ascii="Garamond" w:hAnsi="Garamond"/>
                <w:sz w:val="20"/>
                <w:szCs w:val="20"/>
              </w:rPr>
              <w:t>9</w:t>
            </w:r>
            <w:r w:rsidR="00CF5BF0">
              <w:rPr>
                <w:rFonts w:ascii="Garamond" w:hAnsi="Garamond"/>
                <w:sz w:val="20"/>
                <w:szCs w:val="20"/>
              </w:rPr>
              <w:t>50</w:t>
            </w:r>
            <w:r w:rsidRPr="004A6261">
              <w:rPr>
                <w:rFonts w:ascii="Garamond" w:hAnsi="Garamond"/>
                <w:sz w:val="20"/>
                <w:szCs w:val="20"/>
              </w:rPr>
              <w:t>.</w:t>
            </w:r>
            <w:r w:rsidR="00CF5BF0">
              <w:rPr>
                <w:rFonts w:ascii="Garamond" w:hAnsi="Garamond"/>
                <w:sz w:val="20"/>
                <w:szCs w:val="20"/>
              </w:rPr>
              <w:t>0</w:t>
            </w:r>
          </w:p>
        </w:tc>
        <w:tc>
          <w:tcPr>
            <w:tcW w:w="364" w:type="dxa"/>
            <w:noWrap/>
            <w:tcMar>
              <w:left w:w="0" w:type="dxa"/>
              <w:right w:w="0" w:type="dxa"/>
            </w:tcMar>
            <w:hideMark/>
          </w:tcPr>
          <w:p w14:paraId="6967D4BB" w14:textId="77777777" w:rsidR="00660301" w:rsidRPr="004A6261" w:rsidRDefault="00660301" w:rsidP="003C5C85">
            <w:pPr>
              <w:rPr>
                <w:rFonts w:ascii="Garamond" w:hAnsi="Garamond"/>
                <w:sz w:val="20"/>
                <w:szCs w:val="20"/>
              </w:rPr>
            </w:pPr>
          </w:p>
        </w:tc>
        <w:tc>
          <w:tcPr>
            <w:tcW w:w="847" w:type="dxa"/>
            <w:noWrap/>
            <w:tcMar>
              <w:left w:w="0" w:type="dxa"/>
              <w:right w:w="0" w:type="dxa"/>
            </w:tcMar>
            <w:hideMark/>
          </w:tcPr>
          <w:p w14:paraId="4F58F36F" w14:textId="2C2F6F5D" w:rsidR="00660301" w:rsidRPr="004A6261" w:rsidRDefault="00660301" w:rsidP="003C5C85">
            <w:pPr>
              <w:jc w:val="right"/>
              <w:rPr>
                <w:rFonts w:ascii="Garamond" w:hAnsi="Garamond"/>
                <w:sz w:val="20"/>
                <w:szCs w:val="20"/>
              </w:rPr>
            </w:pPr>
            <w:r w:rsidRPr="004A6261">
              <w:rPr>
                <w:rFonts w:ascii="Garamond" w:hAnsi="Garamond"/>
                <w:sz w:val="20"/>
                <w:szCs w:val="20"/>
              </w:rPr>
              <w:t>94</w:t>
            </w:r>
            <w:r w:rsidR="00CF5BF0">
              <w:rPr>
                <w:rFonts w:ascii="Garamond" w:hAnsi="Garamond"/>
                <w:sz w:val="20"/>
                <w:szCs w:val="20"/>
              </w:rPr>
              <w:t>7</w:t>
            </w:r>
            <w:r w:rsidRPr="004A6261">
              <w:rPr>
                <w:rFonts w:ascii="Garamond" w:hAnsi="Garamond"/>
                <w:sz w:val="20"/>
                <w:szCs w:val="20"/>
              </w:rPr>
              <w:t>.</w:t>
            </w:r>
            <w:r w:rsidR="00CF5BF0">
              <w:rPr>
                <w:rFonts w:ascii="Garamond" w:hAnsi="Garamond"/>
                <w:sz w:val="20"/>
                <w:szCs w:val="20"/>
              </w:rPr>
              <w:t>7</w:t>
            </w:r>
          </w:p>
        </w:tc>
        <w:tc>
          <w:tcPr>
            <w:tcW w:w="363" w:type="dxa"/>
            <w:noWrap/>
            <w:tcMar>
              <w:left w:w="0" w:type="dxa"/>
              <w:right w:w="0" w:type="dxa"/>
            </w:tcMar>
            <w:hideMark/>
          </w:tcPr>
          <w:p w14:paraId="227FB993" w14:textId="77777777" w:rsidR="00660301" w:rsidRPr="004A6261" w:rsidRDefault="00660301" w:rsidP="003C5C85">
            <w:pPr>
              <w:rPr>
                <w:rFonts w:ascii="Garamond" w:hAnsi="Garamond"/>
                <w:sz w:val="20"/>
                <w:szCs w:val="20"/>
              </w:rPr>
            </w:pPr>
          </w:p>
        </w:tc>
        <w:tc>
          <w:tcPr>
            <w:tcW w:w="831" w:type="dxa"/>
            <w:noWrap/>
            <w:tcMar>
              <w:left w:w="0" w:type="dxa"/>
              <w:right w:w="0" w:type="dxa"/>
            </w:tcMar>
            <w:hideMark/>
          </w:tcPr>
          <w:p w14:paraId="18FF047C" w14:textId="65895C5E" w:rsidR="00660301" w:rsidRPr="004A6261" w:rsidRDefault="00660301" w:rsidP="003C5C85">
            <w:pPr>
              <w:jc w:val="right"/>
              <w:rPr>
                <w:rFonts w:ascii="Garamond" w:hAnsi="Garamond"/>
                <w:sz w:val="20"/>
                <w:szCs w:val="20"/>
              </w:rPr>
            </w:pPr>
            <w:r w:rsidRPr="004A6261">
              <w:rPr>
                <w:rFonts w:ascii="Garamond" w:hAnsi="Garamond"/>
                <w:sz w:val="20"/>
                <w:szCs w:val="20"/>
              </w:rPr>
              <w:t>93</w:t>
            </w:r>
            <w:r w:rsidR="00CF5BF0">
              <w:rPr>
                <w:rFonts w:ascii="Garamond" w:hAnsi="Garamond"/>
                <w:sz w:val="20"/>
                <w:szCs w:val="20"/>
              </w:rPr>
              <w:t>9</w:t>
            </w:r>
            <w:r w:rsidR="00A156A3">
              <w:rPr>
                <w:rFonts w:ascii="Garamond" w:hAnsi="Garamond"/>
                <w:sz w:val="20"/>
                <w:szCs w:val="20"/>
              </w:rPr>
              <w:t>.</w:t>
            </w:r>
            <w:r w:rsidR="00CF5BF0">
              <w:rPr>
                <w:rFonts w:ascii="Garamond" w:hAnsi="Garamond"/>
                <w:sz w:val="20"/>
                <w:szCs w:val="20"/>
              </w:rPr>
              <w:t>2</w:t>
            </w:r>
          </w:p>
        </w:tc>
        <w:tc>
          <w:tcPr>
            <w:tcW w:w="363" w:type="dxa"/>
            <w:noWrap/>
            <w:tcMar>
              <w:left w:w="0" w:type="dxa"/>
              <w:right w:w="0" w:type="dxa"/>
            </w:tcMar>
            <w:hideMark/>
          </w:tcPr>
          <w:p w14:paraId="0A5BD8D9" w14:textId="77777777" w:rsidR="00660301" w:rsidRPr="004A6261" w:rsidRDefault="00660301" w:rsidP="003C5C85">
            <w:pPr>
              <w:rPr>
                <w:rFonts w:ascii="Garamond" w:hAnsi="Garamond"/>
                <w:sz w:val="20"/>
                <w:szCs w:val="20"/>
              </w:rPr>
            </w:pPr>
          </w:p>
        </w:tc>
        <w:tc>
          <w:tcPr>
            <w:tcW w:w="789" w:type="dxa"/>
            <w:noWrap/>
            <w:tcMar>
              <w:left w:w="0" w:type="dxa"/>
              <w:right w:w="0" w:type="dxa"/>
            </w:tcMar>
            <w:hideMark/>
          </w:tcPr>
          <w:p w14:paraId="009AC178" w14:textId="200F9779" w:rsidR="00660301" w:rsidRPr="004A6261" w:rsidRDefault="00660301" w:rsidP="003C5C85">
            <w:pPr>
              <w:jc w:val="right"/>
              <w:rPr>
                <w:rFonts w:ascii="Garamond" w:hAnsi="Garamond"/>
                <w:sz w:val="20"/>
                <w:szCs w:val="20"/>
              </w:rPr>
            </w:pPr>
            <w:r w:rsidRPr="004A6261">
              <w:rPr>
                <w:rFonts w:ascii="Garamond" w:hAnsi="Garamond"/>
                <w:sz w:val="20"/>
                <w:szCs w:val="20"/>
              </w:rPr>
              <w:t>941.</w:t>
            </w:r>
            <w:r w:rsidR="00CF5BF0">
              <w:rPr>
                <w:rFonts w:ascii="Garamond" w:hAnsi="Garamond"/>
                <w:sz w:val="20"/>
                <w:szCs w:val="20"/>
              </w:rPr>
              <w:t>7</w:t>
            </w:r>
          </w:p>
        </w:tc>
        <w:tc>
          <w:tcPr>
            <w:tcW w:w="364" w:type="dxa"/>
            <w:noWrap/>
            <w:tcMar>
              <w:left w:w="0" w:type="dxa"/>
              <w:right w:w="0" w:type="dxa"/>
            </w:tcMar>
            <w:hideMark/>
          </w:tcPr>
          <w:p w14:paraId="4BFCDAC1" w14:textId="77777777" w:rsidR="00660301" w:rsidRPr="004A6261" w:rsidRDefault="00660301" w:rsidP="003C5C85">
            <w:pPr>
              <w:rPr>
                <w:rFonts w:ascii="Garamond" w:hAnsi="Garamond"/>
                <w:sz w:val="20"/>
                <w:szCs w:val="20"/>
              </w:rPr>
            </w:pPr>
          </w:p>
        </w:tc>
      </w:tr>
      <w:tr w:rsidR="009504F4" w:rsidRPr="004A6261" w14:paraId="22E642BC" w14:textId="77777777" w:rsidTr="009504F4">
        <w:trPr>
          <w:jc w:val="center"/>
        </w:trPr>
        <w:tc>
          <w:tcPr>
            <w:tcW w:w="2910" w:type="dxa"/>
            <w:tcBorders>
              <w:bottom w:val="single" w:sz="12" w:space="0" w:color="auto"/>
            </w:tcBorders>
            <w:noWrap/>
            <w:tcMar>
              <w:left w:w="0" w:type="dxa"/>
              <w:right w:w="0" w:type="dxa"/>
            </w:tcMar>
            <w:hideMark/>
          </w:tcPr>
          <w:p w14:paraId="2B512F0B" w14:textId="77777777" w:rsidR="00660301" w:rsidRPr="004A6261" w:rsidRDefault="00660301" w:rsidP="003C5C85">
            <w:pPr>
              <w:rPr>
                <w:rFonts w:ascii="Garamond" w:hAnsi="Garamond"/>
                <w:sz w:val="20"/>
                <w:szCs w:val="20"/>
              </w:rPr>
            </w:pPr>
            <w:r w:rsidRPr="004A6261">
              <w:rPr>
                <w:rFonts w:ascii="Garamond" w:hAnsi="Garamond"/>
                <w:sz w:val="20"/>
                <w:szCs w:val="20"/>
              </w:rPr>
              <w:t>Log-likelihood</w:t>
            </w:r>
          </w:p>
        </w:tc>
        <w:tc>
          <w:tcPr>
            <w:tcW w:w="739" w:type="dxa"/>
            <w:tcBorders>
              <w:bottom w:val="single" w:sz="12" w:space="0" w:color="auto"/>
            </w:tcBorders>
            <w:noWrap/>
            <w:tcMar>
              <w:left w:w="0" w:type="dxa"/>
              <w:right w:w="0" w:type="dxa"/>
            </w:tcMar>
            <w:hideMark/>
          </w:tcPr>
          <w:p w14:paraId="64867BE8" w14:textId="5EF51E40" w:rsidR="00660301" w:rsidRPr="004A6261" w:rsidRDefault="00660301" w:rsidP="003C5C85">
            <w:pPr>
              <w:jc w:val="right"/>
              <w:rPr>
                <w:rFonts w:ascii="Garamond" w:hAnsi="Garamond"/>
                <w:sz w:val="20"/>
                <w:szCs w:val="20"/>
              </w:rPr>
            </w:pPr>
            <w:r w:rsidRPr="004A6261">
              <w:rPr>
                <w:rFonts w:ascii="Garamond" w:hAnsi="Garamond"/>
                <w:sz w:val="20"/>
                <w:szCs w:val="20"/>
              </w:rPr>
              <w:t>-433.</w:t>
            </w:r>
            <w:r w:rsidR="001C5758">
              <w:rPr>
                <w:rFonts w:ascii="Garamond" w:hAnsi="Garamond"/>
                <w:sz w:val="20"/>
                <w:szCs w:val="20"/>
              </w:rPr>
              <w:t>7</w:t>
            </w:r>
          </w:p>
        </w:tc>
        <w:tc>
          <w:tcPr>
            <w:tcW w:w="393" w:type="dxa"/>
            <w:tcBorders>
              <w:bottom w:val="single" w:sz="12" w:space="0" w:color="auto"/>
            </w:tcBorders>
            <w:noWrap/>
            <w:tcMar>
              <w:left w:w="0" w:type="dxa"/>
              <w:right w:w="0" w:type="dxa"/>
            </w:tcMar>
            <w:hideMark/>
          </w:tcPr>
          <w:p w14:paraId="164C54FE" w14:textId="77777777" w:rsidR="00660301" w:rsidRPr="004A6261" w:rsidRDefault="00660301" w:rsidP="003C5C85">
            <w:pPr>
              <w:rPr>
                <w:rFonts w:ascii="Garamond" w:hAnsi="Garamond"/>
                <w:sz w:val="20"/>
                <w:szCs w:val="20"/>
              </w:rPr>
            </w:pPr>
          </w:p>
        </w:tc>
        <w:tc>
          <w:tcPr>
            <w:tcW w:w="863" w:type="dxa"/>
            <w:tcBorders>
              <w:bottom w:val="single" w:sz="12" w:space="0" w:color="auto"/>
            </w:tcBorders>
            <w:noWrap/>
            <w:tcMar>
              <w:left w:w="0" w:type="dxa"/>
              <w:right w:w="0" w:type="dxa"/>
            </w:tcMar>
            <w:hideMark/>
          </w:tcPr>
          <w:p w14:paraId="0965425C" w14:textId="756447F5" w:rsidR="00660301" w:rsidRPr="004A6261" w:rsidRDefault="00660301" w:rsidP="003C5C85">
            <w:pPr>
              <w:jc w:val="right"/>
              <w:rPr>
                <w:rFonts w:ascii="Garamond" w:hAnsi="Garamond"/>
                <w:sz w:val="20"/>
                <w:szCs w:val="20"/>
              </w:rPr>
            </w:pPr>
            <w:r w:rsidRPr="004A6261">
              <w:rPr>
                <w:rFonts w:ascii="Garamond" w:hAnsi="Garamond"/>
                <w:sz w:val="20"/>
                <w:szCs w:val="20"/>
              </w:rPr>
              <w:t>-431.</w:t>
            </w:r>
            <w:r w:rsidR="00CF5BF0">
              <w:rPr>
                <w:rFonts w:ascii="Garamond" w:hAnsi="Garamond"/>
                <w:sz w:val="20"/>
                <w:szCs w:val="20"/>
              </w:rPr>
              <w:t>8</w:t>
            </w:r>
          </w:p>
        </w:tc>
        <w:tc>
          <w:tcPr>
            <w:tcW w:w="364" w:type="dxa"/>
            <w:tcBorders>
              <w:bottom w:val="single" w:sz="12" w:space="0" w:color="auto"/>
            </w:tcBorders>
            <w:noWrap/>
            <w:tcMar>
              <w:left w:w="0" w:type="dxa"/>
              <w:right w:w="0" w:type="dxa"/>
            </w:tcMar>
            <w:hideMark/>
          </w:tcPr>
          <w:p w14:paraId="0CAF6BBD" w14:textId="77777777" w:rsidR="00660301" w:rsidRPr="004A6261" w:rsidRDefault="00660301" w:rsidP="003C5C85">
            <w:pPr>
              <w:rPr>
                <w:rFonts w:ascii="Garamond" w:hAnsi="Garamond"/>
                <w:sz w:val="20"/>
                <w:szCs w:val="20"/>
              </w:rPr>
            </w:pPr>
          </w:p>
        </w:tc>
        <w:tc>
          <w:tcPr>
            <w:tcW w:w="847" w:type="dxa"/>
            <w:tcBorders>
              <w:bottom w:val="single" w:sz="12" w:space="0" w:color="auto"/>
            </w:tcBorders>
            <w:noWrap/>
            <w:tcMar>
              <w:left w:w="0" w:type="dxa"/>
              <w:right w:w="0" w:type="dxa"/>
            </w:tcMar>
            <w:hideMark/>
          </w:tcPr>
          <w:p w14:paraId="40C4DA7F" w14:textId="5873A7AA" w:rsidR="00660301" w:rsidRPr="004A6261" w:rsidRDefault="00660301" w:rsidP="003C5C85">
            <w:pPr>
              <w:jc w:val="right"/>
              <w:rPr>
                <w:rFonts w:ascii="Garamond" w:hAnsi="Garamond"/>
                <w:sz w:val="20"/>
                <w:szCs w:val="20"/>
              </w:rPr>
            </w:pPr>
            <w:r w:rsidRPr="004A6261">
              <w:rPr>
                <w:rFonts w:ascii="Garamond" w:hAnsi="Garamond"/>
                <w:sz w:val="20"/>
                <w:szCs w:val="20"/>
              </w:rPr>
              <w:t>-430.</w:t>
            </w:r>
            <w:r w:rsidR="00CF5BF0">
              <w:rPr>
                <w:rFonts w:ascii="Garamond" w:hAnsi="Garamond"/>
                <w:sz w:val="20"/>
                <w:szCs w:val="20"/>
              </w:rPr>
              <w:t>7</w:t>
            </w:r>
          </w:p>
        </w:tc>
        <w:tc>
          <w:tcPr>
            <w:tcW w:w="363" w:type="dxa"/>
            <w:tcBorders>
              <w:bottom w:val="single" w:sz="12" w:space="0" w:color="auto"/>
            </w:tcBorders>
            <w:noWrap/>
            <w:tcMar>
              <w:left w:w="0" w:type="dxa"/>
              <w:right w:w="0" w:type="dxa"/>
            </w:tcMar>
            <w:hideMark/>
          </w:tcPr>
          <w:p w14:paraId="5AFF13C0" w14:textId="77777777" w:rsidR="00660301" w:rsidRPr="004A6261" w:rsidRDefault="00660301" w:rsidP="003C5C85">
            <w:pPr>
              <w:rPr>
                <w:rFonts w:ascii="Garamond" w:hAnsi="Garamond"/>
                <w:sz w:val="20"/>
                <w:szCs w:val="20"/>
              </w:rPr>
            </w:pPr>
          </w:p>
        </w:tc>
        <w:tc>
          <w:tcPr>
            <w:tcW w:w="831" w:type="dxa"/>
            <w:tcBorders>
              <w:bottom w:val="single" w:sz="12" w:space="0" w:color="auto"/>
            </w:tcBorders>
            <w:noWrap/>
            <w:tcMar>
              <w:left w:w="0" w:type="dxa"/>
              <w:right w:w="0" w:type="dxa"/>
            </w:tcMar>
            <w:hideMark/>
          </w:tcPr>
          <w:p w14:paraId="06A58FE2" w14:textId="5668C986" w:rsidR="00660301" w:rsidRPr="004A6261" w:rsidRDefault="00660301" w:rsidP="003C5C85">
            <w:pPr>
              <w:jc w:val="right"/>
              <w:rPr>
                <w:rFonts w:ascii="Garamond" w:hAnsi="Garamond"/>
                <w:sz w:val="20"/>
                <w:szCs w:val="20"/>
              </w:rPr>
            </w:pPr>
            <w:r w:rsidRPr="004A6261">
              <w:rPr>
                <w:rFonts w:ascii="Garamond" w:hAnsi="Garamond"/>
                <w:sz w:val="20"/>
                <w:szCs w:val="20"/>
              </w:rPr>
              <w:t>-42</w:t>
            </w:r>
            <w:r w:rsidR="00CF5BF0">
              <w:rPr>
                <w:rFonts w:ascii="Garamond" w:hAnsi="Garamond"/>
                <w:sz w:val="20"/>
                <w:szCs w:val="20"/>
              </w:rPr>
              <w:t>6</w:t>
            </w:r>
            <w:r w:rsidRPr="004A6261">
              <w:rPr>
                <w:rFonts w:ascii="Garamond" w:hAnsi="Garamond"/>
                <w:sz w:val="20"/>
                <w:szCs w:val="20"/>
              </w:rPr>
              <w:t>.</w:t>
            </w:r>
            <w:r w:rsidR="00A156A3">
              <w:rPr>
                <w:rFonts w:ascii="Garamond" w:hAnsi="Garamond"/>
                <w:sz w:val="20"/>
                <w:szCs w:val="20"/>
              </w:rPr>
              <w:t>5</w:t>
            </w:r>
          </w:p>
        </w:tc>
        <w:tc>
          <w:tcPr>
            <w:tcW w:w="363" w:type="dxa"/>
            <w:tcBorders>
              <w:bottom w:val="single" w:sz="12" w:space="0" w:color="auto"/>
            </w:tcBorders>
            <w:noWrap/>
            <w:tcMar>
              <w:left w:w="0" w:type="dxa"/>
              <w:right w:w="0" w:type="dxa"/>
            </w:tcMar>
            <w:hideMark/>
          </w:tcPr>
          <w:p w14:paraId="188D907E" w14:textId="77777777" w:rsidR="00660301" w:rsidRPr="004A6261" w:rsidRDefault="00660301" w:rsidP="003C5C85">
            <w:pPr>
              <w:rPr>
                <w:rFonts w:ascii="Garamond" w:hAnsi="Garamond"/>
                <w:sz w:val="20"/>
                <w:szCs w:val="20"/>
              </w:rPr>
            </w:pPr>
          </w:p>
        </w:tc>
        <w:tc>
          <w:tcPr>
            <w:tcW w:w="789" w:type="dxa"/>
            <w:tcBorders>
              <w:bottom w:val="single" w:sz="12" w:space="0" w:color="auto"/>
            </w:tcBorders>
            <w:noWrap/>
            <w:tcMar>
              <w:left w:w="0" w:type="dxa"/>
              <w:right w:w="0" w:type="dxa"/>
            </w:tcMar>
            <w:hideMark/>
          </w:tcPr>
          <w:p w14:paraId="09ECFEE1" w14:textId="633C1A6B" w:rsidR="00660301" w:rsidRPr="004A6261" w:rsidRDefault="00660301" w:rsidP="003C5C85">
            <w:pPr>
              <w:jc w:val="right"/>
              <w:rPr>
                <w:rFonts w:ascii="Garamond" w:hAnsi="Garamond"/>
                <w:sz w:val="20"/>
                <w:szCs w:val="20"/>
              </w:rPr>
            </w:pPr>
            <w:r w:rsidRPr="004A6261">
              <w:rPr>
                <w:rFonts w:ascii="Garamond" w:hAnsi="Garamond"/>
                <w:sz w:val="20"/>
                <w:szCs w:val="20"/>
              </w:rPr>
              <w:t>-42</w:t>
            </w:r>
            <w:r w:rsidR="00CF5BF0">
              <w:rPr>
                <w:rFonts w:ascii="Garamond" w:hAnsi="Garamond"/>
                <w:sz w:val="20"/>
                <w:szCs w:val="20"/>
              </w:rPr>
              <w:t>1</w:t>
            </w:r>
            <w:r w:rsidRPr="004A6261">
              <w:rPr>
                <w:rFonts w:ascii="Garamond" w:hAnsi="Garamond"/>
                <w:sz w:val="20"/>
                <w:szCs w:val="20"/>
              </w:rPr>
              <w:t>.</w:t>
            </w:r>
            <w:r w:rsidR="00CF5BF0">
              <w:rPr>
                <w:rFonts w:ascii="Garamond" w:hAnsi="Garamond"/>
                <w:sz w:val="20"/>
                <w:szCs w:val="20"/>
              </w:rPr>
              <w:t>0</w:t>
            </w:r>
          </w:p>
        </w:tc>
        <w:tc>
          <w:tcPr>
            <w:tcW w:w="364" w:type="dxa"/>
            <w:tcBorders>
              <w:bottom w:val="single" w:sz="12" w:space="0" w:color="auto"/>
            </w:tcBorders>
            <w:noWrap/>
            <w:tcMar>
              <w:left w:w="0" w:type="dxa"/>
              <w:right w:w="0" w:type="dxa"/>
            </w:tcMar>
            <w:hideMark/>
          </w:tcPr>
          <w:p w14:paraId="63FAADB1" w14:textId="77777777" w:rsidR="00660301" w:rsidRPr="004A6261" w:rsidRDefault="00660301" w:rsidP="003C5C85">
            <w:pPr>
              <w:rPr>
                <w:rFonts w:ascii="Garamond" w:hAnsi="Garamond"/>
                <w:sz w:val="20"/>
                <w:szCs w:val="20"/>
              </w:rPr>
            </w:pPr>
          </w:p>
        </w:tc>
      </w:tr>
    </w:tbl>
    <w:p w14:paraId="769ADB31" w14:textId="77777777" w:rsidR="00660301" w:rsidRDefault="00660301" w:rsidP="00660301">
      <w:pPr>
        <w:spacing w:line="240" w:lineRule="auto"/>
        <w:ind w:firstLine="0"/>
      </w:pPr>
      <w:r>
        <w:t>N = 764 (191 states during 4 periods); p-values: +: &lt; 0.10, *: &lt;0.05, **: &lt;0.01, ***: &lt;0.001; Dependent variable: submitting an HFA report during the period.</w:t>
      </w:r>
    </w:p>
    <w:p w14:paraId="2DD7F025" w14:textId="77777777" w:rsidR="00660301" w:rsidRDefault="00660301" w:rsidP="00660301">
      <w:pPr>
        <w:spacing w:after="160" w:line="259" w:lineRule="auto"/>
        <w:ind w:firstLine="0"/>
        <w:rPr>
          <w:sz w:val="20"/>
          <w:szCs w:val="20"/>
        </w:rPr>
      </w:pPr>
    </w:p>
    <w:p w14:paraId="50249355" w14:textId="77777777" w:rsidR="00660301" w:rsidRDefault="00660301" w:rsidP="00660301">
      <w:pPr>
        <w:spacing w:after="160" w:line="259" w:lineRule="auto"/>
        <w:ind w:firstLine="0"/>
        <w:rPr>
          <w:sz w:val="20"/>
          <w:szCs w:val="20"/>
        </w:rPr>
      </w:pPr>
      <w:r>
        <w:br w:type="page"/>
      </w:r>
    </w:p>
    <w:p w14:paraId="26350031" w14:textId="4EED0A0D" w:rsidR="00660301" w:rsidRDefault="00660301" w:rsidP="00660301">
      <w:pPr>
        <w:spacing w:line="259" w:lineRule="auto"/>
        <w:ind w:firstLine="0"/>
        <w:jc w:val="center"/>
        <w:rPr>
          <w:b/>
          <w:sz w:val="20"/>
          <w:szCs w:val="20"/>
        </w:rPr>
      </w:pPr>
      <w:r>
        <w:rPr>
          <w:b/>
          <w:sz w:val="20"/>
          <w:szCs w:val="20"/>
        </w:rPr>
        <w:lastRenderedPageBreak/>
        <w:t xml:space="preserve">Table </w:t>
      </w:r>
      <w:r w:rsidR="00D44D40">
        <w:rPr>
          <w:b/>
          <w:sz w:val="20"/>
          <w:szCs w:val="20"/>
        </w:rPr>
        <w:t>I</w:t>
      </w:r>
      <w:r>
        <w:rPr>
          <w:b/>
          <w:sz w:val="20"/>
          <w:szCs w:val="20"/>
        </w:rPr>
        <w:t>V. Multilevel mixed effect linear model of implementing HFA.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1034"/>
        <w:gridCol w:w="438"/>
        <w:gridCol w:w="1034"/>
        <w:gridCol w:w="438"/>
        <w:gridCol w:w="1034"/>
        <w:gridCol w:w="438"/>
        <w:gridCol w:w="977"/>
        <w:gridCol w:w="435"/>
      </w:tblGrid>
      <w:tr w:rsidR="00660301" w:rsidRPr="004A6261" w14:paraId="436A1450" w14:textId="77777777" w:rsidTr="003C5C85">
        <w:tc>
          <w:tcPr>
            <w:tcW w:w="2720" w:type="dxa"/>
            <w:tcBorders>
              <w:top w:val="single" w:sz="12" w:space="0" w:color="auto"/>
              <w:bottom w:val="single" w:sz="12" w:space="0" w:color="auto"/>
            </w:tcBorders>
            <w:noWrap/>
            <w:tcMar>
              <w:left w:w="0" w:type="dxa"/>
              <w:right w:w="0" w:type="dxa"/>
            </w:tcMar>
            <w:hideMark/>
          </w:tcPr>
          <w:p w14:paraId="5A55293F" w14:textId="77777777" w:rsidR="00660301" w:rsidRPr="004A6261" w:rsidRDefault="00660301" w:rsidP="003C5C85">
            <w:pPr>
              <w:spacing w:line="259" w:lineRule="auto"/>
              <w:rPr>
                <w:rFonts w:ascii="Garamond" w:hAnsi="Garamond"/>
                <w:b/>
                <w:sz w:val="20"/>
                <w:szCs w:val="20"/>
              </w:rPr>
            </w:pPr>
          </w:p>
        </w:tc>
        <w:tc>
          <w:tcPr>
            <w:tcW w:w="1440" w:type="dxa"/>
            <w:gridSpan w:val="2"/>
            <w:tcBorders>
              <w:top w:val="single" w:sz="12" w:space="0" w:color="auto"/>
              <w:bottom w:val="single" w:sz="12" w:space="0" w:color="auto"/>
            </w:tcBorders>
            <w:noWrap/>
            <w:tcMar>
              <w:left w:w="0" w:type="dxa"/>
              <w:right w:w="0" w:type="dxa"/>
            </w:tcMar>
            <w:hideMark/>
          </w:tcPr>
          <w:p w14:paraId="101C40BD" w14:textId="77777777" w:rsidR="00660301" w:rsidRPr="004A6261" w:rsidRDefault="00660301" w:rsidP="003C5C85">
            <w:pPr>
              <w:spacing w:line="259" w:lineRule="auto"/>
              <w:jc w:val="center"/>
              <w:rPr>
                <w:rFonts w:ascii="Garamond" w:hAnsi="Garamond"/>
                <w:b/>
                <w:sz w:val="20"/>
                <w:szCs w:val="20"/>
              </w:rPr>
            </w:pPr>
            <w:r w:rsidRPr="004A6261">
              <w:rPr>
                <w:rFonts w:ascii="Garamond" w:hAnsi="Garamond"/>
                <w:b/>
                <w:sz w:val="20"/>
                <w:szCs w:val="20"/>
              </w:rPr>
              <w:t>Model 6</w:t>
            </w:r>
          </w:p>
        </w:tc>
        <w:tc>
          <w:tcPr>
            <w:tcW w:w="1440" w:type="dxa"/>
            <w:gridSpan w:val="2"/>
            <w:tcBorders>
              <w:top w:val="single" w:sz="12" w:space="0" w:color="auto"/>
              <w:bottom w:val="single" w:sz="12" w:space="0" w:color="auto"/>
            </w:tcBorders>
            <w:noWrap/>
            <w:tcMar>
              <w:left w:w="0" w:type="dxa"/>
              <w:right w:w="0" w:type="dxa"/>
            </w:tcMar>
            <w:hideMark/>
          </w:tcPr>
          <w:p w14:paraId="26EC46E3" w14:textId="77777777" w:rsidR="00660301" w:rsidRPr="004A6261" w:rsidRDefault="00660301" w:rsidP="003C5C85">
            <w:pPr>
              <w:spacing w:line="259" w:lineRule="auto"/>
              <w:jc w:val="center"/>
              <w:rPr>
                <w:rFonts w:ascii="Garamond" w:hAnsi="Garamond"/>
                <w:b/>
                <w:sz w:val="20"/>
                <w:szCs w:val="20"/>
              </w:rPr>
            </w:pPr>
            <w:r w:rsidRPr="004A6261">
              <w:rPr>
                <w:rFonts w:ascii="Garamond" w:hAnsi="Garamond"/>
                <w:b/>
                <w:sz w:val="20"/>
                <w:szCs w:val="20"/>
              </w:rPr>
              <w:t>Model 7</w:t>
            </w:r>
          </w:p>
        </w:tc>
        <w:tc>
          <w:tcPr>
            <w:tcW w:w="1440" w:type="dxa"/>
            <w:gridSpan w:val="2"/>
            <w:tcBorders>
              <w:top w:val="single" w:sz="12" w:space="0" w:color="auto"/>
              <w:bottom w:val="single" w:sz="12" w:space="0" w:color="auto"/>
            </w:tcBorders>
            <w:noWrap/>
            <w:tcMar>
              <w:left w:w="0" w:type="dxa"/>
              <w:right w:w="0" w:type="dxa"/>
            </w:tcMar>
            <w:hideMark/>
          </w:tcPr>
          <w:p w14:paraId="51683D18" w14:textId="77777777" w:rsidR="00660301" w:rsidRPr="004A6261" w:rsidRDefault="00660301" w:rsidP="003C5C85">
            <w:pPr>
              <w:spacing w:line="259" w:lineRule="auto"/>
              <w:jc w:val="center"/>
              <w:rPr>
                <w:rFonts w:ascii="Garamond" w:hAnsi="Garamond"/>
                <w:b/>
                <w:sz w:val="20"/>
                <w:szCs w:val="20"/>
              </w:rPr>
            </w:pPr>
            <w:r w:rsidRPr="004A6261">
              <w:rPr>
                <w:rFonts w:ascii="Garamond" w:hAnsi="Garamond"/>
                <w:b/>
                <w:sz w:val="20"/>
                <w:szCs w:val="20"/>
              </w:rPr>
              <w:t>Model 8</w:t>
            </w:r>
          </w:p>
        </w:tc>
        <w:tc>
          <w:tcPr>
            <w:tcW w:w="1380" w:type="dxa"/>
            <w:gridSpan w:val="2"/>
            <w:tcBorders>
              <w:top w:val="single" w:sz="12" w:space="0" w:color="auto"/>
              <w:bottom w:val="single" w:sz="12" w:space="0" w:color="auto"/>
            </w:tcBorders>
            <w:noWrap/>
            <w:tcMar>
              <w:left w:w="0" w:type="dxa"/>
              <w:right w:w="0" w:type="dxa"/>
            </w:tcMar>
            <w:hideMark/>
          </w:tcPr>
          <w:p w14:paraId="26FC9843" w14:textId="77777777" w:rsidR="00660301" w:rsidRPr="004A6261" w:rsidRDefault="00660301" w:rsidP="003C5C85">
            <w:pPr>
              <w:spacing w:line="259" w:lineRule="auto"/>
              <w:jc w:val="center"/>
              <w:rPr>
                <w:rFonts w:ascii="Garamond" w:hAnsi="Garamond"/>
                <w:b/>
                <w:sz w:val="20"/>
                <w:szCs w:val="20"/>
              </w:rPr>
            </w:pPr>
            <w:r w:rsidRPr="004A6261">
              <w:rPr>
                <w:rFonts w:ascii="Garamond" w:hAnsi="Garamond"/>
                <w:b/>
                <w:sz w:val="20"/>
                <w:szCs w:val="20"/>
              </w:rPr>
              <w:t>Model 9</w:t>
            </w:r>
          </w:p>
        </w:tc>
      </w:tr>
      <w:tr w:rsidR="00660301" w:rsidRPr="004A6261" w14:paraId="4529020F" w14:textId="77777777" w:rsidTr="003C5C85">
        <w:tc>
          <w:tcPr>
            <w:tcW w:w="2720" w:type="dxa"/>
            <w:tcBorders>
              <w:top w:val="single" w:sz="12" w:space="0" w:color="auto"/>
            </w:tcBorders>
            <w:noWrap/>
            <w:tcMar>
              <w:left w:w="0" w:type="dxa"/>
              <w:right w:w="0" w:type="dxa"/>
            </w:tcMar>
            <w:hideMark/>
          </w:tcPr>
          <w:p w14:paraId="579A0FF6"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Wave 2</w:t>
            </w:r>
          </w:p>
        </w:tc>
        <w:tc>
          <w:tcPr>
            <w:tcW w:w="1018" w:type="dxa"/>
            <w:tcBorders>
              <w:top w:val="single" w:sz="12" w:space="0" w:color="auto"/>
            </w:tcBorders>
            <w:noWrap/>
            <w:tcMar>
              <w:left w:w="0" w:type="dxa"/>
              <w:right w:w="0" w:type="dxa"/>
            </w:tcMar>
            <w:hideMark/>
          </w:tcPr>
          <w:p w14:paraId="4C633479" w14:textId="3E8B932E"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-0.023</w:t>
            </w:r>
            <w:r w:rsidR="00212BEB">
              <w:rPr>
                <w:rFonts w:ascii="Garamond" w:hAnsi="Garamond"/>
                <w:bCs/>
                <w:sz w:val="20"/>
                <w:szCs w:val="20"/>
              </w:rPr>
              <w:t>7</w:t>
            </w:r>
          </w:p>
        </w:tc>
        <w:tc>
          <w:tcPr>
            <w:tcW w:w="422" w:type="dxa"/>
            <w:tcBorders>
              <w:top w:val="single" w:sz="12" w:space="0" w:color="auto"/>
            </w:tcBorders>
            <w:noWrap/>
            <w:tcMar>
              <w:left w:w="0" w:type="dxa"/>
              <w:right w:w="0" w:type="dxa"/>
            </w:tcMar>
            <w:hideMark/>
          </w:tcPr>
          <w:p w14:paraId="14E0D336" w14:textId="57B43484" w:rsidR="00660301" w:rsidRPr="004A6261" w:rsidRDefault="00660301" w:rsidP="003C5C85">
            <w:pPr>
              <w:spacing w:line="259" w:lineRule="auto"/>
              <w:rPr>
                <w:rFonts w:ascii="Garamond" w:hAnsi="Garamond"/>
                <w:bCs/>
                <w:sz w:val="20"/>
                <w:szCs w:val="20"/>
              </w:rPr>
            </w:pPr>
          </w:p>
        </w:tc>
        <w:tc>
          <w:tcPr>
            <w:tcW w:w="1018" w:type="dxa"/>
            <w:tcBorders>
              <w:top w:val="single" w:sz="12" w:space="0" w:color="auto"/>
            </w:tcBorders>
            <w:noWrap/>
            <w:tcMar>
              <w:left w:w="0" w:type="dxa"/>
              <w:right w:w="0" w:type="dxa"/>
            </w:tcMar>
            <w:hideMark/>
          </w:tcPr>
          <w:p w14:paraId="10137C83" w14:textId="6E19A127"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-0.027</w:t>
            </w:r>
            <w:r w:rsidR="00212BEB">
              <w:rPr>
                <w:rFonts w:ascii="Garamond" w:hAnsi="Garamond"/>
                <w:bCs/>
                <w:sz w:val="20"/>
                <w:szCs w:val="20"/>
              </w:rPr>
              <w:t>7</w:t>
            </w:r>
          </w:p>
        </w:tc>
        <w:tc>
          <w:tcPr>
            <w:tcW w:w="422" w:type="dxa"/>
            <w:tcBorders>
              <w:top w:val="single" w:sz="12" w:space="0" w:color="auto"/>
            </w:tcBorders>
            <w:noWrap/>
            <w:tcMar>
              <w:left w:w="0" w:type="dxa"/>
              <w:right w:w="0" w:type="dxa"/>
            </w:tcMar>
            <w:hideMark/>
          </w:tcPr>
          <w:p w14:paraId="569C626A" w14:textId="77777777" w:rsidR="00660301" w:rsidRPr="004A6261" w:rsidRDefault="00660301" w:rsidP="003C5C85">
            <w:pPr>
              <w:spacing w:line="259" w:lineRule="auto"/>
              <w:rPr>
                <w:rFonts w:ascii="Garamond" w:hAnsi="Garamond"/>
                <w:bCs/>
                <w:sz w:val="20"/>
                <w:szCs w:val="20"/>
              </w:rPr>
            </w:pPr>
          </w:p>
        </w:tc>
        <w:tc>
          <w:tcPr>
            <w:tcW w:w="1018" w:type="dxa"/>
            <w:tcBorders>
              <w:top w:val="single" w:sz="12" w:space="0" w:color="auto"/>
            </w:tcBorders>
            <w:noWrap/>
            <w:tcMar>
              <w:left w:w="0" w:type="dxa"/>
              <w:right w:w="0" w:type="dxa"/>
            </w:tcMar>
            <w:hideMark/>
          </w:tcPr>
          <w:p w14:paraId="48785885" w14:textId="4C10B61F"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-0.023</w:t>
            </w:r>
            <w:r w:rsidR="00212BEB">
              <w:rPr>
                <w:rFonts w:ascii="Garamond" w:hAnsi="Garamond"/>
                <w:bCs/>
                <w:sz w:val="20"/>
                <w:szCs w:val="20"/>
              </w:rPr>
              <w:t>5</w:t>
            </w:r>
          </w:p>
        </w:tc>
        <w:tc>
          <w:tcPr>
            <w:tcW w:w="422" w:type="dxa"/>
            <w:tcBorders>
              <w:top w:val="single" w:sz="12" w:space="0" w:color="auto"/>
            </w:tcBorders>
            <w:noWrap/>
            <w:tcMar>
              <w:left w:w="0" w:type="dxa"/>
              <w:right w:w="0" w:type="dxa"/>
            </w:tcMar>
            <w:hideMark/>
          </w:tcPr>
          <w:p w14:paraId="4BE8C241" w14:textId="77777777" w:rsidR="00660301" w:rsidRPr="004A6261" w:rsidRDefault="00660301" w:rsidP="003C5C85">
            <w:pPr>
              <w:spacing w:line="259" w:lineRule="auto"/>
              <w:rPr>
                <w:rFonts w:ascii="Garamond" w:hAnsi="Garamond"/>
                <w:bCs/>
                <w:sz w:val="20"/>
                <w:szCs w:val="20"/>
              </w:rPr>
            </w:pPr>
          </w:p>
        </w:tc>
        <w:tc>
          <w:tcPr>
            <w:tcW w:w="961" w:type="dxa"/>
            <w:tcBorders>
              <w:top w:val="single" w:sz="12" w:space="0" w:color="auto"/>
            </w:tcBorders>
            <w:noWrap/>
            <w:tcMar>
              <w:left w:w="0" w:type="dxa"/>
              <w:right w:w="0" w:type="dxa"/>
            </w:tcMar>
            <w:hideMark/>
          </w:tcPr>
          <w:p w14:paraId="3B710C95" w14:textId="077C4F32"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-0.027</w:t>
            </w:r>
            <w:r w:rsidR="00212BEB">
              <w:rPr>
                <w:rFonts w:ascii="Garamond" w:hAnsi="Garamond"/>
                <w:bCs/>
                <w:sz w:val="20"/>
                <w:szCs w:val="20"/>
              </w:rPr>
              <w:t>9</w:t>
            </w:r>
          </w:p>
        </w:tc>
        <w:tc>
          <w:tcPr>
            <w:tcW w:w="419" w:type="dxa"/>
            <w:tcBorders>
              <w:top w:val="single" w:sz="12" w:space="0" w:color="auto"/>
            </w:tcBorders>
            <w:noWrap/>
            <w:tcMar>
              <w:left w:w="0" w:type="dxa"/>
              <w:right w:w="0" w:type="dxa"/>
            </w:tcMar>
            <w:hideMark/>
          </w:tcPr>
          <w:p w14:paraId="7AFC8937" w14:textId="77777777" w:rsidR="00660301" w:rsidRPr="004A6261" w:rsidRDefault="00660301" w:rsidP="003C5C85">
            <w:pPr>
              <w:spacing w:line="259" w:lineRule="auto"/>
              <w:rPr>
                <w:rFonts w:ascii="Garamond" w:hAnsi="Garamond"/>
                <w:bCs/>
                <w:sz w:val="20"/>
                <w:szCs w:val="20"/>
              </w:rPr>
            </w:pPr>
          </w:p>
        </w:tc>
      </w:tr>
      <w:tr w:rsidR="00660301" w:rsidRPr="004A6261" w14:paraId="5960FF05" w14:textId="77777777" w:rsidTr="003C5C85">
        <w:tc>
          <w:tcPr>
            <w:tcW w:w="2720" w:type="dxa"/>
            <w:noWrap/>
            <w:tcMar>
              <w:left w:w="0" w:type="dxa"/>
              <w:right w:w="0" w:type="dxa"/>
            </w:tcMar>
            <w:hideMark/>
          </w:tcPr>
          <w:p w14:paraId="5140D5AF"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3F528B6B"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(0.023)</w:t>
            </w:r>
          </w:p>
        </w:tc>
        <w:tc>
          <w:tcPr>
            <w:tcW w:w="422" w:type="dxa"/>
            <w:noWrap/>
            <w:tcMar>
              <w:left w:w="0" w:type="dxa"/>
              <w:right w:w="0" w:type="dxa"/>
            </w:tcMar>
            <w:hideMark/>
          </w:tcPr>
          <w:p w14:paraId="5CBB507A"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190B3289"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(0.023)</w:t>
            </w:r>
          </w:p>
        </w:tc>
        <w:tc>
          <w:tcPr>
            <w:tcW w:w="422" w:type="dxa"/>
            <w:noWrap/>
            <w:tcMar>
              <w:left w:w="0" w:type="dxa"/>
              <w:right w:w="0" w:type="dxa"/>
            </w:tcMar>
            <w:hideMark/>
          </w:tcPr>
          <w:p w14:paraId="5D9E7FEB"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249E4585"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(0.023)</w:t>
            </w:r>
          </w:p>
        </w:tc>
        <w:tc>
          <w:tcPr>
            <w:tcW w:w="422" w:type="dxa"/>
            <w:noWrap/>
            <w:tcMar>
              <w:left w:w="0" w:type="dxa"/>
              <w:right w:w="0" w:type="dxa"/>
            </w:tcMar>
            <w:hideMark/>
          </w:tcPr>
          <w:p w14:paraId="66DDCF6A" w14:textId="77777777" w:rsidR="00660301" w:rsidRPr="004A6261" w:rsidRDefault="00660301" w:rsidP="004A6261">
            <w:pPr>
              <w:spacing w:line="480" w:lineRule="auto"/>
              <w:rPr>
                <w:rFonts w:ascii="Garamond" w:hAnsi="Garamond"/>
                <w:bCs/>
                <w:sz w:val="16"/>
                <w:szCs w:val="16"/>
              </w:rPr>
            </w:pPr>
          </w:p>
        </w:tc>
        <w:tc>
          <w:tcPr>
            <w:tcW w:w="961" w:type="dxa"/>
            <w:noWrap/>
            <w:tcMar>
              <w:left w:w="0" w:type="dxa"/>
              <w:right w:w="0" w:type="dxa"/>
            </w:tcMar>
            <w:hideMark/>
          </w:tcPr>
          <w:p w14:paraId="666AF603"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(0.023)</w:t>
            </w:r>
          </w:p>
        </w:tc>
        <w:tc>
          <w:tcPr>
            <w:tcW w:w="419" w:type="dxa"/>
            <w:noWrap/>
            <w:tcMar>
              <w:left w:w="0" w:type="dxa"/>
              <w:right w:w="0" w:type="dxa"/>
            </w:tcMar>
            <w:hideMark/>
          </w:tcPr>
          <w:p w14:paraId="306CCF7F" w14:textId="77777777" w:rsidR="00660301" w:rsidRPr="004A6261" w:rsidRDefault="00660301" w:rsidP="004A6261">
            <w:pPr>
              <w:spacing w:line="480" w:lineRule="auto"/>
              <w:rPr>
                <w:rFonts w:ascii="Garamond" w:hAnsi="Garamond"/>
                <w:bCs/>
                <w:sz w:val="16"/>
                <w:szCs w:val="16"/>
              </w:rPr>
            </w:pPr>
          </w:p>
        </w:tc>
      </w:tr>
      <w:tr w:rsidR="00660301" w:rsidRPr="004A6261" w14:paraId="20B44AC4" w14:textId="77777777" w:rsidTr="003C5C85">
        <w:tc>
          <w:tcPr>
            <w:tcW w:w="2720" w:type="dxa"/>
            <w:noWrap/>
            <w:tcMar>
              <w:left w:w="0" w:type="dxa"/>
              <w:right w:w="0" w:type="dxa"/>
            </w:tcMar>
            <w:hideMark/>
          </w:tcPr>
          <w:p w14:paraId="79245262"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Wave 3</w:t>
            </w:r>
          </w:p>
        </w:tc>
        <w:tc>
          <w:tcPr>
            <w:tcW w:w="1018" w:type="dxa"/>
            <w:noWrap/>
            <w:tcMar>
              <w:left w:w="0" w:type="dxa"/>
              <w:right w:w="0" w:type="dxa"/>
            </w:tcMar>
            <w:hideMark/>
          </w:tcPr>
          <w:p w14:paraId="01796534" w14:textId="4DB1A978"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0.06</w:t>
            </w:r>
            <w:r w:rsidR="00212BEB">
              <w:rPr>
                <w:rFonts w:ascii="Garamond" w:hAnsi="Garamond"/>
                <w:bCs/>
                <w:sz w:val="20"/>
                <w:szCs w:val="20"/>
              </w:rPr>
              <w:t>69</w:t>
            </w:r>
          </w:p>
        </w:tc>
        <w:tc>
          <w:tcPr>
            <w:tcW w:w="422" w:type="dxa"/>
            <w:noWrap/>
            <w:tcMar>
              <w:left w:w="0" w:type="dxa"/>
              <w:right w:w="0" w:type="dxa"/>
            </w:tcMar>
            <w:hideMark/>
          </w:tcPr>
          <w:p w14:paraId="292C2913"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w:t>
            </w:r>
          </w:p>
        </w:tc>
        <w:tc>
          <w:tcPr>
            <w:tcW w:w="1018" w:type="dxa"/>
            <w:noWrap/>
            <w:tcMar>
              <w:left w:w="0" w:type="dxa"/>
              <w:right w:w="0" w:type="dxa"/>
            </w:tcMar>
            <w:hideMark/>
          </w:tcPr>
          <w:p w14:paraId="1E3085B0" w14:textId="6A0CCAFD"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0.056</w:t>
            </w:r>
            <w:r w:rsidR="00212BEB">
              <w:rPr>
                <w:rFonts w:ascii="Garamond" w:hAnsi="Garamond"/>
                <w:bCs/>
                <w:sz w:val="20"/>
                <w:szCs w:val="20"/>
              </w:rPr>
              <w:t>1</w:t>
            </w:r>
          </w:p>
        </w:tc>
        <w:tc>
          <w:tcPr>
            <w:tcW w:w="422" w:type="dxa"/>
            <w:noWrap/>
            <w:tcMar>
              <w:left w:w="0" w:type="dxa"/>
              <w:right w:w="0" w:type="dxa"/>
            </w:tcMar>
            <w:hideMark/>
          </w:tcPr>
          <w:p w14:paraId="4685705D"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w:t>
            </w:r>
          </w:p>
        </w:tc>
        <w:tc>
          <w:tcPr>
            <w:tcW w:w="1018" w:type="dxa"/>
            <w:noWrap/>
            <w:tcMar>
              <w:left w:w="0" w:type="dxa"/>
              <w:right w:w="0" w:type="dxa"/>
            </w:tcMar>
            <w:hideMark/>
          </w:tcPr>
          <w:p w14:paraId="0834838E" w14:textId="0146798F"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0.066</w:t>
            </w:r>
            <w:r w:rsidR="00212BEB">
              <w:rPr>
                <w:rFonts w:ascii="Garamond" w:hAnsi="Garamond"/>
                <w:bCs/>
                <w:sz w:val="20"/>
                <w:szCs w:val="20"/>
              </w:rPr>
              <w:t>1</w:t>
            </w:r>
          </w:p>
        </w:tc>
        <w:tc>
          <w:tcPr>
            <w:tcW w:w="422" w:type="dxa"/>
            <w:noWrap/>
            <w:tcMar>
              <w:left w:w="0" w:type="dxa"/>
              <w:right w:w="0" w:type="dxa"/>
            </w:tcMar>
            <w:hideMark/>
          </w:tcPr>
          <w:p w14:paraId="61A79F9F"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w:t>
            </w:r>
          </w:p>
        </w:tc>
        <w:tc>
          <w:tcPr>
            <w:tcW w:w="961" w:type="dxa"/>
            <w:noWrap/>
            <w:tcMar>
              <w:left w:w="0" w:type="dxa"/>
              <w:right w:w="0" w:type="dxa"/>
            </w:tcMar>
            <w:hideMark/>
          </w:tcPr>
          <w:p w14:paraId="76A38A13" w14:textId="6E2D6051"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0.054</w:t>
            </w:r>
            <w:r w:rsidR="00212BEB">
              <w:rPr>
                <w:rFonts w:ascii="Garamond" w:hAnsi="Garamond"/>
                <w:bCs/>
                <w:sz w:val="20"/>
                <w:szCs w:val="20"/>
              </w:rPr>
              <w:t>2</w:t>
            </w:r>
          </w:p>
        </w:tc>
        <w:tc>
          <w:tcPr>
            <w:tcW w:w="419" w:type="dxa"/>
            <w:noWrap/>
            <w:tcMar>
              <w:left w:w="0" w:type="dxa"/>
              <w:right w:w="0" w:type="dxa"/>
            </w:tcMar>
            <w:hideMark/>
          </w:tcPr>
          <w:p w14:paraId="7AF4E9A5"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w:t>
            </w:r>
          </w:p>
        </w:tc>
      </w:tr>
      <w:tr w:rsidR="00660301" w:rsidRPr="004A6261" w14:paraId="6B33AAD1" w14:textId="77777777" w:rsidTr="003C5C85">
        <w:tc>
          <w:tcPr>
            <w:tcW w:w="2720" w:type="dxa"/>
            <w:noWrap/>
            <w:tcMar>
              <w:left w:w="0" w:type="dxa"/>
              <w:right w:w="0" w:type="dxa"/>
            </w:tcMar>
            <w:hideMark/>
          </w:tcPr>
          <w:p w14:paraId="3FA5035D"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387EEF89"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(0.024)</w:t>
            </w:r>
          </w:p>
        </w:tc>
        <w:tc>
          <w:tcPr>
            <w:tcW w:w="422" w:type="dxa"/>
            <w:noWrap/>
            <w:tcMar>
              <w:left w:w="0" w:type="dxa"/>
              <w:right w:w="0" w:type="dxa"/>
            </w:tcMar>
            <w:hideMark/>
          </w:tcPr>
          <w:p w14:paraId="78B8320F"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4D655ABE"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(0.024)</w:t>
            </w:r>
          </w:p>
        </w:tc>
        <w:tc>
          <w:tcPr>
            <w:tcW w:w="422" w:type="dxa"/>
            <w:noWrap/>
            <w:tcMar>
              <w:left w:w="0" w:type="dxa"/>
              <w:right w:w="0" w:type="dxa"/>
            </w:tcMar>
            <w:hideMark/>
          </w:tcPr>
          <w:p w14:paraId="4456F713"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57517BC0"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(0.024)</w:t>
            </w:r>
          </w:p>
        </w:tc>
        <w:tc>
          <w:tcPr>
            <w:tcW w:w="422" w:type="dxa"/>
            <w:noWrap/>
            <w:tcMar>
              <w:left w:w="0" w:type="dxa"/>
              <w:right w:w="0" w:type="dxa"/>
            </w:tcMar>
            <w:hideMark/>
          </w:tcPr>
          <w:p w14:paraId="6C056B82" w14:textId="77777777" w:rsidR="00660301" w:rsidRPr="004A6261" w:rsidRDefault="00660301" w:rsidP="004A6261">
            <w:pPr>
              <w:spacing w:line="480" w:lineRule="auto"/>
              <w:rPr>
                <w:rFonts w:ascii="Garamond" w:hAnsi="Garamond"/>
                <w:bCs/>
                <w:sz w:val="16"/>
                <w:szCs w:val="16"/>
              </w:rPr>
            </w:pPr>
          </w:p>
        </w:tc>
        <w:tc>
          <w:tcPr>
            <w:tcW w:w="961" w:type="dxa"/>
            <w:noWrap/>
            <w:tcMar>
              <w:left w:w="0" w:type="dxa"/>
              <w:right w:w="0" w:type="dxa"/>
            </w:tcMar>
            <w:hideMark/>
          </w:tcPr>
          <w:p w14:paraId="26FA569C"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(0.024)</w:t>
            </w:r>
          </w:p>
        </w:tc>
        <w:tc>
          <w:tcPr>
            <w:tcW w:w="419" w:type="dxa"/>
            <w:noWrap/>
            <w:tcMar>
              <w:left w:w="0" w:type="dxa"/>
              <w:right w:w="0" w:type="dxa"/>
            </w:tcMar>
            <w:hideMark/>
          </w:tcPr>
          <w:p w14:paraId="6CD9663A" w14:textId="77777777" w:rsidR="00660301" w:rsidRPr="004A6261" w:rsidRDefault="00660301" w:rsidP="004A6261">
            <w:pPr>
              <w:spacing w:line="480" w:lineRule="auto"/>
              <w:rPr>
                <w:rFonts w:ascii="Garamond" w:hAnsi="Garamond"/>
                <w:bCs/>
                <w:sz w:val="16"/>
                <w:szCs w:val="16"/>
              </w:rPr>
            </w:pPr>
          </w:p>
        </w:tc>
      </w:tr>
      <w:tr w:rsidR="00660301" w:rsidRPr="004A6261" w14:paraId="214EC49F" w14:textId="77777777" w:rsidTr="003C5C85">
        <w:tc>
          <w:tcPr>
            <w:tcW w:w="2720" w:type="dxa"/>
            <w:noWrap/>
            <w:tcMar>
              <w:left w:w="0" w:type="dxa"/>
              <w:right w:w="0" w:type="dxa"/>
            </w:tcMar>
            <w:hideMark/>
          </w:tcPr>
          <w:p w14:paraId="382CF58F"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Wave 4</w:t>
            </w:r>
          </w:p>
        </w:tc>
        <w:tc>
          <w:tcPr>
            <w:tcW w:w="1018" w:type="dxa"/>
            <w:noWrap/>
            <w:tcMar>
              <w:left w:w="0" w:type="dxa"/>
              <w:right w:w="0" w:type="dxa"/>
            </w:tcMar>
            <w:hideMark/>
          </w:tcPr>
          <w:p w14:paraId="2FD53C80" w14:textId="3E5849B0"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0.12</w:t>
            </w:r>
            <w:r w:rsidR="00212BEB">
              <w:rPr>
                <w:rFonts w:ascii="Garamond" w:hAnsi="Garamond"/>
                <w:bCs/>
                <w:sz w:val="20"/>
                <w:szCs w:val="20"/>
              </w:rPr>
              <w:t>3</w:t>
            </w:r>
          </w:p>
        </w:tc>
        <w:tc>
          <w:tcPr>
            <w:tcW w:w="422" w:type="dxa"/>
            <w:noWrap/>
            <w:tcMar>
              <w:left w:w="0" w:type="dxa"/>
              <w:right w:w="0" w:type="dxa"/>
            </w:tcMar>
            <w:hideMark/>
          </w:tcPr>
          <w:p w14:paraId="227ED444"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w:t>
            </w:r>
          </w:p>
        </w:tc>
        <w:tc>
          <w:tcPr>
            <w:tcW w:w="1018" w:type="dxa"/>
            <w:noWrap/>
            <w:tcMar>
              <w:left w:w="0" w:type="dxa"/>
              <w:right w:w="0" w:type="dxa"/>
            </w:tcMar>
            <w:hideMark/>
          </w:tcPr>
          <w:p w14:paraId="76A1FF67" w14:textId="77777777"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0.108</w:t>
            </w:r>
          </w:p>
        </w:tc>
        <w:tc>
          <w:tcPr>
            <w:tcW w:w="422" w:type="dxa"/>
            <w:noWrap/>
            <w:tcMar>
              <w:left w:w="0" w:type="dxa"/>
              <w:right w:w="0" w:type="dxa"/>
            </w:tcMar>
            <w:hideMark/>
          </w:tcPr>
          <w:p w14:paraId="3FD0164B"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w:t>
            </w:r>
          </w:p>
        </w:tc>
        <w:tc>
          <w:tcPr>
            <w:tcW w:w="1018" w:type="dxa"/>
            <w:noWrap/>
            <w:tcMar>
              <w:left w:w="0" w:type="dxa"/>
              <w:right w:w="0" w:type="dxa"/>
            </w:tcMar>
            <w:hideMark/>
          </w:tcPr>
          <w:p w14:paraId="2CF40919" w14:textId="77777777"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0.125</w:t>
            </w:r>
          </w:p>
        </w:tc>
        <w:tc>
          <w:tcPr>
            <w:tcW w:w="422" w:type="dxa"/>
            <w:noWrap/>
            <w:tcMar>
              <w:left w:w="0" w:type="dxa"/>
              <w:right w:w="0" w:type="dxa"/>
            </w:tcMar>
            <w:hideMark/>
          </w:tcPr>
          <w:p w14:paraId="290DD35C"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w:t>
            </w:r>
          </w:p>
        </w:tc>
        <w:tc>
          <w:tcPr>
            <w:tcW w:w="961" w:type="dxa"/>
            <w:noWrap/>
            <w:tcMar>
              <w:left w:w="0" w:type="dxa"/>
              <w:right w:w="0" w:type="dxa"/>
            </w:tcMar>
            <w:hideMark/>
          </w:tcPr>
          <w:p w14:paraId="12722AA5" w14:textId="77777777"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0.108</w:t>
            </w:r>
          </w:p>
        </w:tc>
        <w:tc>
          <w:tcPr>
            <w:tcW w:w="419" w:type="dxa"/>
            <w:noWrap/>
            <w:tcMar>
              <w:left w:w="0" w:type="dxa"/>
              <w:right w:w="0" w:type="dxa"/>
            </w:tcMar>
            <w:hideMark/>
          </w:tcPr>
          <w:p w14:paraId="40DAB496"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w:t>
            </w:r>
          </w:p>
        </w:tc>
      </w:tr>
      <w:tr w:rsidR="00660301" w:rsidRPr="004A6261" w14:paraId="114299B6" w14:textId="77777777" w:rsidTr="003C5C85">
        <w:tc>
          <w:tcPr>
            <w:tcW w:w="2720" w:type="dxa"/>
            <w:noWrap/>
            <w:tcMar>
              <w:left w:w="0" w:type="dxa"/>
              <w:right w:w="0" w:type="dxa"/>
            </w:tcMar>
            <w:hideMark/>
          </w:tcPr>
          <w:p w14:paraId="65D9D157"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7040DEAE"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(0.024)</w:t>
            </w:r>
          </w:p>
        </w:tc>
        <w:tc>
          <w:tcPr>
            <w:tcW w:w="422" w:type="dxa"/>
            <w:noWrap/>
            <w:tcMar>
              <w:left w:w="0" w:type="dxa"/>
              <w:right w:w="0" w:type="dxa"/>
            </w:tcMar>
            <w:hideMark/>
          </w:tcPr>
          <w:p w14:paraId="03AB9E85"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69ECF79B"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(0.025)</w:t>
            </w:r>
          </w:p>
        </w:tc>
        <w:tc>
          <w:tcPr>
            <w:tcW w:w="422" w:type="dxa"/>
            <w:noWrap/>
            <w:tcMar>
              <w:left w:w="0" w:type="dxa"/>
              <w:right w:w="0" w:type="dxa"/>
            </w:tcMar>
            <w:hideMark/>
          </w:tcPr>
          <w:p w14:paraId="42E3E45A"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3BBC31E1"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(0.024)</w:t>
            </w:r>
          </w:p>
        </w:tc>
        <w:tc>
          <w:tcPr>
            <w:tcW w:w="422" w:type="dxa"/>
            <w:noWrap/>
            <w:tcMar>
              <w:left w:w="0" w:type="dxa"/>
              <w:right w:w="0" w:type="dxa"/>
            </w:tcMar>
            <w:hideMark/>
          </w:tcPr>
          <w:p w14:paraId="3DD24EC5" w14:textId="77777777" w:rsidR="00660301" w:rsidRPr="004A6261" w:rsidRDefault="00660301" w:rsidP="004A6261">
            <w:pPr>
              <w:spacing w:line="480" w:lineRule="auto"/>
              <w:rPr>
                <w:rFonts w:ascii="Garamond" w:hAnsi="Garamond"/>
                <w:bCs/>
                <w:sz w:val="16"/>
                <w:szCs w:val="16"/>
              </w:rPr>
            </w:pPr>
          </w:p>
        </w:tc>
        <w:tc>
          <w:tcPr>
            <w:tcW w:w="961" w:type="dxa"/>
            <w:noWrap/>
            <w:tcMar>
              <w:left w:w="0" w:type="dxa"/>
              <w:right w:w="0" w:type="dxa"/>
            </w:tcMar>
            <w:hideMark/>
          </w:tcPr>
          <w:p w14:paraId="4824A0BA"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(0.025)</w:t>
            </w:r>
          </w:p>
        </w:tc>
        <w:tc>
          <w:tcPr>
            <w:tcW w:w="419" w:type="dxa"/>
            <w:noWrap/>
            <w:tcMar>
              <w:left w:w="0" w:type="dxa"/>
              <w:right w:w="0" w:type="dxa"/>
            </w:tcMar>
            <w:hideMark/>
          </w:tcPr>
          <w:p w14:paraId="4036CC26" w14:textId="77777777" w:rsidR="00660301" w:rsidRPr="004A6261" w:rsidRDefault="00660301" w:rsidP="004A6261">
            <w:pPr>
              <w:spacing w:line="480" w:lineRule="auto"/>
              <w:rPr>
                <w:rFonts w:ascii="Garamond" w:hAnsi="Garamond"/>
                <w:bCs/>
                <w:sz w:val="16"/>
                <w:szCs w:val="16"/>
              </w:rPr>
            </w:pPr>
          </w:p>
        </w:tc>
      </w:tr>
      <w:tr w:rsidR="00660301" w:rsidRPr="004A6261" w14:paraId="37C5015F" w14:textId="77777777" w:rsidTr="003C5C85">
        <w:tc>
          <w:tcPr>
            <w:tcW w:w="2720" w:type="dxa"/>
            <w:noWrap/>
            <w:tcMar>
              <w:left w:w="0" w:type="dxa"/>
              <w:right w:w="0" w:type="dxa"/>
            </w:tcMar>
            <w:hideMark/>
          </w:tcPr>
          <w:p w14:paraId="430F8EAB"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Natural hazard</w:t>
            </w:r>
          </w:p>
        </w:tc>
        <w:tc>
          <w:tcPr>
            <w:tcW w:w="1018" w:type="dxa"/>
            <w:noWrap/>
            <w:tcMar>
              <w:left w:w="0" w:type="dxa"/>
              <w:right w:w="0" w:type="dxa"/>
            </w:tcMar>
            <w:hideMark/>
          </w:tcPr>
          <w:p w14:paraId="46E10EC3" w14:textId="083F4E26"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0.010</w:t>
            </w:r>
          </w:p>
        </w:tc>
        <w:tc>
          <w:tcPr>
            <w:tcW w:w="422" w:type="dxa"/>
            <w:noWrap/>
            <w:tcMar>
              <w:left w:w="0" w:type="dxa"/>
              <w:right w:w="0" w:type="dxa"/>
            </w:tcMar>
            <w:hideMark/>
          </w:tcPr>
          <w:p w14:paraId="4300241C" w14:textId="77777777" w:rsidR="00660301" w:rsidRPr="004A6261" w:rsidRDefault="00660301" w:rsidP="003C5C85">
            <w:pPr>
              <w:spacing w:line="259" w:lineRule="auto"/>
              <w:rPr>
                <w:rFonts w:ascii="Garamond" w:hAnsi="Garamond"/>
                <w:bCs/>
                <w:sz w:val="20"/>
                <w:szCs w:val="20"/>
              </w:rPr>
            </w:pPr>
          </w:p>
        </w:tc>
        <w:tc>
          <w:tcPr>
            <w:tcW w:w="1018" w:type="dxa"/>
            <w:noWrap/>
            <w:tcMar>
              <w:left w:w="0" w:type="dxa"/>
              <w:right w:w="0" w:type="dxa"/>
            </w:tcMar>
            <w:hideMark/>
          </w:tcPr>
          <w:p w14:paraId="777614C5" w14:textId="1937906A"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0.00</w:t>
            </w:r>
            <w:r w:rsidR="00212BEB">
              <w:rPr>
                <w:rFonts w:ascii="Garamond" w:hAnsi="Garamond"/>
                <w:bCs/>
                <w:sz w:val="20"/>
                <w:szCs w:val="20"/>
              </w:rPr>
              <w:t>9</w:t>
            </w:r>
          </w:p>
        </w:tc>
        <w:tc>
          <w:tcPr>
            <w:tcW w:w="422" w:type="dxa"/>
            <w:noWrap/>
            <w:tcMar>
              <w:left w:w="0" w:type="dxa"/>
              <w:right w:w="0" w:type="dxa"/>
            </w:tcMar>
            <w:hideMark/>
          </w:tcPr>
          <w:p w14:paraId="0807B82A" w14:textId="77777777" w:rsidR="00660301" w:rsidRPr="004A6261" w:rsidRDefault="00660301" w:rsidP="003C5C85">
            <w:pPr>
              <w:spacing w:line="259" w:lineRule="auto"/>
              <w:rPr>
                <w:rFonts w:ascii="Garamond" w:hAnsi="Garamond"/>
                <w:bCs/>
                <w:sz w:val="20"/>
                <w:szCs w:val="20"/>
              </w:rPr>
            </w:pPr>
          </w:p>
        </w:tc>
        <w:tc>
          <w:tcPr>
            <w:tcW w:w="1018" w:type="dxa"/>
            <w:noWrap/>
            <w:tcMar>
              <w:left w:w="0" w:type="dxa"/>
              <w:right w:w="0" w:type="dxa"/>
            </w:tcMar>
            <w:hideMark/>
          </w:tcPr>
          <w:p w14:paraId="2B30DAA2" w14:textId="622F954A"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0.00</w:t>
            </w:r>
            <w:r w:rsidR="00212BEB">
              <w:rPr>
                <w:rFonts w:ascii="Garamond" w:hAnsi="Garamond"/>
                <w:bCs/>
                <w:sz w:val="20"/>
                <w:szCs w:val="20"/>
              </w:rPr>
              <w:t>9</w:t>
            </w:r>
          </w:p>
        </w:tc>
        <w:tc>
          <w:tcPr>
            <w:tcW w:w="422" w:type="dxa"/>
            <w:noWrap/>
            <w:tcMar>
              <w:left w:w="0" w:type="dxa"/>
              <w:right w:w="0" w:type="dxa"/>
            </w:tcMar>
            <w:hideMark/>
          </w:tcPr>
          <w:p w14:paraId="0C40353F" w14:textId="77777777" w:rsidR="00660301" w:rsidRPr="004A6261" w:rsidRDefault="00660301" w:rsidP="003C5C85">
            <w:pPr>
              <w:spacing w:line="259" w:lineRule="auto"/>
              <w:rPr>
                <w:rFonts w:ascii="Garamond" w:hAnsi="Garamond"/>
                <w:bCs/>
                <w:sz w:val="20"/>
                <w:szCs w:val="20"/>
              </w:rPr>
            </w:pPr>
          </w:p>
        </w:tc>
        <w:tc>
          <w:tcPr>
            <w:tcW w:w="961" w:type="dxa"/>
            <w:noWrap/>
            <w:tcMar>
              <w:left w:w="0" w:type="dxa"/>
              <w:right w:w="0" w:type="dxa"/>
            </w:tcMar>
            <w:hideMark/>
          </w:tcPr>
          <w:p w14:paraId="164774CD" w14:textId="7E06BBDF"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0.007</w:t>
            </w:r>
          </w:p>
        </w:tc>
        <w:tc>
          <w:tcPr>
            <w:tcW w:w="419" w:type="dxa"/>
            <w:noWrap/>
            <w:tcMar>
              <w:left w:w="0" w:type="dxa"/>
              <w:right w:w="0" w:type="dxa"/>
            </w:tcMar>
            <w:hideMark/>
          </w:tcPr>
          <w:p w14:paraId="4E5897D1" w14:textId="77777777" w:rsidR="00660301" w:rsidRPr="004A6261" w:rsidRDefault="00660301" w:rsidP="003C5C85">
            <w:pPr>
              <w:spacing w:line="259" w:lineRule="auto"/>
              <w:rPr>
                <w:rFonts w:ascii="Garamond" w:hAnsi="Garamond"/>
                <w:bCs/>
                <w:sz w:val="20"/>
                <w:szCs w:val="20"/>
              </w:rPr>
            </w:pPr>
          </w:p>
        </w:tc>
      </w:tr>
      <w:tr w:rsidR="00660301" w:rsidRPr="004A6261" w14:paraId="5BCE14EF" w14:textId="77777777" w:rsidTr="003C5C85">
        <w:tc>
          <w:tcPr>
            <w:tcW w:w="2720" w:type="dxa"/>
            <w:noWrap/>
            <w:tcMar>
              <w:left w:w="0" w:type="dxa"/>
              <w:right w:w="0" w:type="dxa"/>
            </w:tcMar>
            <w:hideMark/>
          </w:tcPr>
          <w:p w14:paraId="1BD26830"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71F3C8A2"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(0.006)</w:t>
            </w:r>
          </w:p>
        </w:tc>
        <w:tc>
          <w:tcPr>
            <w:tcW w:w="422" w:type="dxa"/>
            <w:noWrap/>
            <w:tcMar>
              <w:left w:w="0" w:type="dxa"/>
              <w:right w:w="0" w:type="dxa"/>
            </w:tcMar>
            <w:hideMark/>
          </w:tcPr>
          <w:p w14:paraId="3064EED5"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2B2B1E26"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(0.006)</w:t>
            </w:r>
          </w:p>
        </w:tc>
        <w:tc>
          <w:tcPr>
            <w:tcW w:w="422" w:type="dxa"/>
            <w:noWrap/>
            <w:tcMar>
              <w:left w:w="0" w:type="dxa"/>
              <w:right w:w="0" w:type="dxa"/>
            </w:tcMar>
            <w:hideMark/>
          </w:tcPr>
          <w:p w14:paraId="30305732"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498DE644"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(0.006)</w:t>
            </w:r>
          </w:p>
        </w:tc>
        <w:tc>
          <w:tcPr>
            <w:tcW w:w="422" w:type="dxa"/>
            <w:noWrap/>
            <w:tcMar>
              <w:left w:w="0" w:type="dxa"/>
              <w:right w:w="0" w:type="dxa"/>
            </w:tcMar>
            <w:hideMark/>
          </w:tcPr>
          <w:p w14:paraId="63C79505" w14:textId="77777777" w:rsidR="00660301" w:rsidRPr="004A6261" w:rsidRDefault="00660301" w:rsidP="004A6261">
            <w:pPr>
              <w:spacing w:line="480" w:lineRule="auto"/>
              <w:rPr>
                <w:rFonts w:ascii="Garamond" w:hAnsi="Garamond"/>
                <w:bCs/>
                <w:sz w:val="16"/>
                <w:szCs w:val="16"/>
              </w:rPr>
            </w:pPr>
          </w:p>
        </w:tc>
        <w:tc>
          <w:tcPr>
            <w:tcW w:w="961" w:type="dxa"/>
            <w:noWrap/>
            <w:tcMar>
              <w:left w:w="0" w:type="dxa"/>
              <w:right w:w="0" w:type="dxa"/>
            </w:tcMar>
            <w:hideMark/>
          </w:tcPr>
          <w:p w14:paraId="7AACC43E"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(0.006)</w:t>
            </w:r>
          </w:p>
        </w:tc>
        <w:tc>
          <w:tcPr>
            <w:tcW w:w="419" w:type="dxa"/>
            <w:noWrap/>
            <w:tcMar>
              <w:left w:w="0" w:type="dxa"/>
              <w:right w:w="0" w:type="dxa"/>
            </w:tcMar>
            <w:hideMark/>
          </w:tcPr>
          <w:p w14:paraId="50F18026" w14:textId="77777777" w:rsidR="00660301" w:rsidRPr="004A6261" w:rsidRDefault="00660301" w:rsidP="004A6261">
            <w:pPr>
              <w:spacing w:line="480" w:lineRule="auto"/>
              <w:rPr>
                <w:rFonts w:ascii="Garamond" w:hAnsi="Garamond"/>
                <w:bCs/>
                <w:sz w:val="16"/>
                <w:szCs w:val="16"/>
              </w:rPr>
            </w:pPr>
          </w:p>
        </w:tc>
      </w:tr>
      <w:tr w:rsidR="00660301" w:rsidRPr="004A6261" w14:paraId="004C7C04" w14:textId="77777777" w:rsidTr="003C5C85">
        <w:tc>
          <w:tcPr>
            <w:tcW w:w="2720" w:type="dxa"/>
            <w:noWrap/>
            <w:tcMar>
              <w:left w:w="0" w:type="dxa"/>
              <w:right w:w="0" w:type="dxa"/>
            </w:tcMar>
            <w:hideMark/>
          </w:tcPr>
          <w:p w14:paraId="0C05FA95"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 xml:space="preserve">Land size (log </w:t>
            </w:r>
            <w:proofErr w:type="spellStart"/>
            <w:r w:rsidRPr="004A6261">
              <w:rPr>
                <w:rFonts w:ascii="Garamond" w:hAnsi="Garamond"/>
                <w:bCs/>
                <w:sz w:val="20"/>
                <w:szCs w:val="20"/>
              </w:rPr>
              <w:t>sqkm</w:t>
            </w:r>
            <w:proofErr w:type="spellEnd"/>
            <w:r w:rsidRPr="004A6261">
              <w:rPr>
                <w:rFonts w:ascii="Garamond" w:hAnsi="Garamond"/>
                <w:bCs/>
                <w:sz w:val="20"/>
                <w:szCs w:val="20"/>
              </w:rPr>
              <w:t>.)</w:t>
            </w:r>
          </w:p>
        </w:tc>
        <w:tc>
          <w:tcPr>
            <w:tcW w:w="1018" w:type="dxa"/>
            <w:noWrap/>
            <w:tcMar>
              <w:left w:w="0" w:type="dxa"/>
              <w:right w:w="0" w:type="dxa"/>
            </w:tcMar>
            <w:hideMark/>
          </w:tcPr>
          <w:p w14:paraId="5C6ACCDE" w14:textId="77777777"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-0.0118</w:t>
            </w:r>
          </w:p>
        </w:tc>
        <w:tc>
          <w:tcPr>
            <w:tcW w:w="422" w:type="dxa"/>
            <w:noWrap/>
            <w:tcMar>
              <w:left w:w="0" w:type="dxa"/>
              <w:right w:w="0" w:type="dxa"/>
            </w:tcMar>
            <w:hideMark/>
          </w:tcPr>
          <w:p w14:paraId="084236F8" w14:textId="77777777" w:rsidR="00660301" w:rsidRPr="004A6261" w:rsidRDefault="00660301" w:rsidP="003C5C85">
            <w:pPr>
              <w:spacing w:line="259" w:lineRule="auto"/>
              <w:rPr>
                <w:rFonts w:ascii="Garamond" w:hAnsi="Garamond"/>
                <w:bCs/>
                <w:sz w:val="20"/>
                <w:szCs w:val="20"/>
              </w:rPr>
            </w:pPr>
          </w:p>
        </w:tc>
        <w:tc>
          <w:tcPr>
            <w:tcW w:w="1018" w:type="dxa"/>
            <w:noWrap/>
            <w:tcMar>
              <w:left w:w="0" w:type="dxa"/>
              <w:right w:w="0" w:type="dxa"/>
            </w:tcMar>
            <w:hideMark/>
          </w:tcPr>
          <w:p w14:paraId="6F438528" w14:textId="77777777"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-0.0116</w:t>
            </w:r>
          </w:p>
        </w:tc>
        <w:tc>
          <w:tcPr>
            <w:tcW w:w="422" w:type="dxa"/>
            <w:noWrap/>
            <w:tcMar>
              <w:left w:w="0" w:type="dxa"/>
              <w:right w:w="0" w:type="dxa"/>
            </w:tcMar>
            <w:hideMark/>
          </w:tcPr>
          <w:p w14:paraId="0C585129" w14:textId="77777777" w:rsidR="00660301" w:rsidRPr="004A6261" w:rsidRDefault="00660301" w:rsidP="003C5C85">
            <w:pPr>
              <w:spacing w:line="259" w:lineRule="auto"/>
              <w:rPr>
                <w:rFonts w:ascii="Garamond" w:hAnsi="Garamond"/>
                <w:bCs/>
                <w:sz w:val="20"/>
                <w:szCs w:val="20"/>
              </w:rPr>
            </w:pPr>
          </w:p>
        </w:tc>
        <w:tc>
          <w:tcPr>
            <w:tcW w:w="1018" w:type="dxa"/>
            <w:noWrap/>
            <w:tcMar>
              <w:left w:w="0" w:type="dxa"/>
              <w:right w:w="0" w:type="dxa"/>
            </w:tcMar>
            <w:hideMark/>
          </w:tcPr>
          <w:p w14:paraId="332E4EAA" w14:textId="77777777"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-0.0119</w:t>
            </w:r>
          </w:p>
        </w:tc>
        <w:tc>
          <w:tcPr>
            <w:tcW w:w="422" w:type="dxa"/>
            <w:noWrap/>
            <w:tcMar>
              <w:left w:w="0" w:type="dxa"/>
              <w:right w:w="0" w:type="dxa"/>
            </w:tcMar>
            <w:hideMark/>
          </w:tcPr>
          <w:p w14:paraId="128C8F26" w14:textId="77777777" w:rsidR="00660301" w:rsidRPr="004A6261" w:rsidRDefault="00660301" w:rsidP="003C5C85">
            <w:pPr>
              <w:spacing w:line="259" w:lineRule="auto"/>
              <w:rPr>
                <w:rFonts w:ascii="Garamond" w:hAnsi="Garamond"/>
                <w:bCs/>
                <w:sz w:val="20"/>
                <w:szCs w:val="20"/>
              </w:rPr>
            </w:pPr>
          </w:p>
        </w:tc>
        <w:tc>
          <w:tcPr>
            <w:tcW w:w="961" w:type="dxa"/>
            <w:noWrap/>
            <w:tcMar>
              <w:left w:w="0" w:type="dxa"/>
              <w:right w:w="0" w:type="dxa"/>
            </w:tcMar>
            <w:hideMark/>
          </w:tcPr>
          <w:p w14:paraId="355C71E8" w14:textId="77777777"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-0.0116</w:t>
            </w:r>
          </w:p>
        </w:tc>
        <w:tc>
          <w:tcPr>
            <w:tcW w:w="419" w:type="dxa"/>
            <w:noWrap/>
            <w:tcMar>
              <w:left w:w="0" w:type="dxa"/>
              <w:right w:w="0" w:type="dxa"/>
            </w:tcMar>
            <w:hideMark/>
          </w:tcPr>
          <w:p w14:paraId="368AA799" w14:textId="77777777" w:rsidR="00660301" w:rsidRPr="004A6261" w:rsidRDefault="00660301" w:rsidP="003C5C85">
            <w:pPr>
              <w:spacing w:line="259" w:lineRule="auto"/>
              <w:rPr>
                <w:rFonts w:ascii="Garamond" w:hAnsi="Garamond"/>
                <w:bCs/>
                <w:sz w:val="20"/>
                <w:szCs w:val="20"/>
              </w:rPr>
            </w:pPr>
          </w:p>
        </w:tc>
      </w:tr>
      <w:tr w:rsidR="00660301" w:rsidRPr="004A6261" w14:paraId="422A33F7" w14:textId="77777777" w:rsidTr="003C5C85">
        <w:tc>
          <w:tcPr>
            <w:tcW w:w="2720" w:type="dxa"/>
            <w:noWrap/>
            <w:tcMar>
              <w:left w:w="0" w:type="dxa"/>
              <w:right w:w="0" w:type="dxa"/>
            </w:tcMar>
            <w:hideMark/>
          </w:tcPr>
          <w:p w14:paraId="113E5A5B"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201D11AE"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(0.009)</w:t>
            </w:r>
          </w:p>
        </w:tc>
        <w:tc>
          <w:tcPr>
            <w:tcW w:w="422" w:type="dxa"/>
            <w:noWrap/>
            <w:tcMar>
              <w:left w:w="0" w:type="dxa"/>
              <w:right w:w="0" w:type="dxa"/>
            </w:tcMar>
            <w:hideMark/>
          </w:tcPr>
          <w:p w14:paraId="163C0009"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16DA0B53"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(0.009)</w:t>
            </w:r>
          </w:p>
        </w:tc>
        <w:tc>
          <w:tcPr>
            <w:tcW w:w="422" w:type="dxa"/>
            <w:noWrap/>
            <w:tcMar>
              <w:left w:w="0" w:type="dxa"/>
              <w:right w:w="0" w:type="dxa"/>
            </w:tcMar>
            <w:hideMark/>
          </w:tcPr>
          <w:p w14:paraId="45F12F84"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50B8B5EA"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(0.009)</w:t>
            </w:r>
          </w:p>
        </w:tc>
        <w:tc>
          <w:tcPr>
            <w:tcW w:w="422" w:type="dxa"/>
            <w:noWrap/>
            <w:tcMar>
              <w:left w:w="0" w:type="dxa"/>
              <w:right w:w="0" w:type="dxa"/>
            </w:tcMar>
            <w:hideMark/>
          </w:tcPr>
          <w:p w14:paraId="5927BF7A" w14:textId="77777777" w:rsidR="00660301" w:rsidRPr="004A6261" w:rsidRDefault="00660301" w:rsidP="004A6261">
            <w:pPr>
              <w:spacing w:line="480" w:lineRule="auto"/>
              <w:rPr>
                <w:rFonts w:ascii="Garamond" w:hAnsi="Garamond"/>
                <w:bCs/>
                <w:sz w:val="16"/>
                <w:szCs w:val="16"/>
              </w:rPr>
            </w:pPr>
          </w:p>
        </w:tc>
        <w:tc>
          <w:tcPr>
            <w:tcW w:w="961" w:type="dxa"/>
            <w:noWrap/>
            <w:tcMar>
              <w:left w:w="0" w:type="dxa"/>
              <w:right w:w="0" w:type="dxa"/>
            </w:tcMar>
            <w:hideMark/>
          </w:tcPr>
          <w:p w14:paraId="64E9939E"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(0.009)</w:t>
            </w:r>
          </w:p>
        </w:tc>
        <w:tc>
          <w:tcPr>
            <w:tcW w:w="419" w:type="dxa"/>
            <w:noWrap/>
            <w:tcMar>
              <w:left w:w="0" w:type="dxa"/>
              <w:right w:w="0" w:type="dxa"/>
            </w:tcMar>
            <w:hideMark/>
          </w:tcPr>
          <w:p w14:paraId="6FD10E9B" w14:textId="77777777" w:rsidR="00660301" w:rsidRPr="004A6261" w:rsidRDefault="00660301" w:rsidP="004A6261">
            <w:pPr>
              <w:spacing w:line="480" w:lineRule="auto"/>
              <w:rPr>
                <w:rFonts w:ascii="Garamond" w:hAnsi="Garamond"/>
                <w:bCs/>
                <w:sz w:val="16"/>
                <w:szCs w:val="16"/>
              </w:rPr>
            </w:pPr>
          </w:p>
        </w:tc>
      </w:tr>
      <w:tr w:rsidR="00660301" w:rsidRPr="004A6261" w14:paraId="176BF2C1" w14:textId="77777777" w:rsidTr="003C5C85">
        <w:tc>
          <w:tcPr>
            <w:tcW w:w="2720" w:type="dxa"/>
            <w:noWrap/>
            <w:tcMar>
              <w:left w:w="0" w:type="dxa"/>
              <w:right w:w="0" w:type="dxa"/>
            </w:tcMar>
            <w:hideMark/>
          </w:tcPr>
          <w:p w14:paraId="681854AF"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Population (log)</w:t>
            </w:r>
          </w:p>
        </w:tc>
        <w:tc>
          <w:tcPr>
            <w:tcW w:w="1018" w:type="dxa"/>
            <w:noWrap/>
            <w:tcMar>
              <w:left w:w="0" w:type="dxa"/>
              <w:right w:w="0" w:type="dxa"/>
            </w:tcMar>
            <w:hideMark/>
          </w:tcPr>
          <w:p w14:paraId="0875A222" w14:textId="77777777"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0.0284</w:t>
            </w:r>
          </w:p>
        </w:tc>
        <w:tc>
          <w:tcPr>
            <w:tcW w:w="422" w:type="dxa"/>
            <w:noWrap/>
            <w:tcMar>
              <w:left w:w="0" w:type="dxa"/>
              <w:right w:w="0" w:type="dxa"/>
            </w:tcMar>
            <w:hideMark/>
          </w:tcPr>
          <w:p w14:paraId="23D99CB0"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w:t>
            </w:r>
          </w:p>
        </w:tc>
        <w:tc>
          <w:tcPr>
            <w:tcW w:w="1018" w:type="dxa"/>
            <w:noWrap/>
            <w:tcMar>
              <w:left w:w="0" w:type="dxa"/>
              <w:right w:w="0" w:type="dxa"/>
            </w:tcMar>
            <w:hideMark/>
          </w:tcPr>
          <w:p w14:paraId="6E5CD776" w14:textId="47E099D9"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0.028</w:t>
            </w:r>
            <w:r w:rsidR="00212BEB">
              <w:rPr>
                <w:rFonts w:ascii="Garamond" w:hAnsi="Garamond"/>
                <w:bCs/>
                <w:sz w:val="20"/>
                <w:szCs w:val="20"/>
              </w:rPr>
              <w:t>7</w:t>
            </w:r>
          </w:p>
        </w:tc>
        <w:tc>
          <w:tcPr>
            <w:tcW w:w="422" w:type="dxa"/>
            <w:noWrap/>
            <w:tcMar>
              <w:left w:w="0" w:type="dxa"/>
              <w:right w:w="0" w:type="dxa"/>
            </w:tcMar>
            <w:hideMark/>
          </w:tcPr>
          <w:p w14:paraId="7AC2CDAA"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w:t>
            </w:r>
          </w:p>
        </w:tc>
        <w:tc>
          <w:tcPr>
            <w:tcW w:w="1018" w:type="dxa"/>
            <w:noWrap/>
            <w:tcMar>
              <w:left w:w="0" w:type="dxa"/>
              <w:right w:w="0" w:type="dxa"/>
            </w:tcMar>
            <w:hideMark/>
          </w:tcPr>
          <w:p w14:paraId="1E58E015" w14:textId="77777777"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0.0245</w:t>
            </w:r>
          </w:p>
        </w:tc>
        <w:tc>
          <w:tcPr>
            <w:tcW w:w="422" w:type="dxa"/>
            <w:noWrap/>
            <w:tcMar>
              <w:left w:w="0" w:type="dxa"/>
              <w:right w:w="0" w:type="dxa"/>
            </w:tcMar>
            <w:hideMark/>
          </w:tcPr>
          <w:p w14:paraId="529939B4"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w:t>
            </w:r>
          </w:p>
        </w:tc>
        <w:tc>
          <w:tcPr>
            <w:tcW w:w="961" w:type="dxa"/>
            <w:noWrap/>
            <w:tcMar>
              <w:left w:w="0" w:type="dxa"/>
              <w:right w:w="0" w:type="dxa"/>
            </w:tcMar>
            <w:hideMark/>
          </w:tcPr>
          <w:p w14:paraId="5B479172" w14:textId="77777777"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0.0245</w:t>
            </w:r>
          </w:p>
        </w:tc>
        <w:tc>
          <w:tcPr>
            <w:tcW w:w="419" w:type="dxa"/>
            <w:noWrap/>
            <w:tcMar>
              <w:left w:w="0" w:type="dxa"/>
              <w:right w:w="0" w:type="dxa"/>
            </w:tcMar>
            <w:hideMark/>
          </w:tcPr>
          <w:p w14:paraId="63A3A132"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w:t>
            </w:r>
          </w:p>
        </w:tc>
      </w:tr>
      <w:tr w:rsidR="00660301" w:rsidRPr="004A6261" w14:paraId="4D46A2AF" w14:textId="77777777" w:rsidTr="003C5C85">
        <w:tc>
          <w:tcPr>
            <w:tcW w:w="2720" w:type="dxa"/>
            <w:noWrap/>
            <w:tcMar>
              <w:left w:w="0" w:type="dxa"/>
              <w:right w:w="0" w:type="dxa"/>
            </w:tcMar>
            <w:hideMark/>
          </w:tcPr>
          <w:p w14:paraId="234C85B2"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49B1BE41"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(0.013)</w:t>
            </w:r>
          </w:p>
        </w:tc>
        <w:tc>
          <w:tcPr>
            <w:tcW w:w="422" w:type="dxa"/>
            <w:noWrap/>
            <w:tcMar>
              <w:left w:w="0" w:type="dxa"/>
              <w:right w:w="0" w:type="dxa"/>
            </w:tcMar>
            <w:hideMark/>
          </w:tcPr>
          <w:p w14:paraId="42DC8D1E"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221E9902"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(0.013)</w:t>
            </w:r>
          </w:p>
        </w:tc>
        <w:tc>
          <w:tcPr>
            <w:tcW w:w="422" w:type="dxa"/>
            <w:noWrap/>
            <w:tcMar>
              <w:left w:w="0" w:type="dxa"/>
              <w:right w:w="0" w:type="dxa"/>
            </w:tcMar>
            <w:hideMark/>
          </w:tcPr>
          <w:p w14:paraId="0AE0A4CA"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671EA2A9"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(0.013)</w:t>
            </w:r>
          </w:p>
        </w:tc>
        <w:tc>
          <w:tcPr>
            <w:tcW w:w="422" w:type="dxa"/>
            <w:noWrap/>
            <w:tcMar>
              <w:left w:w="0" w:type="dxa"/>
              <w:right w:w="0" w:type="dxa"/>
            </w:tcMar>
            <w:hideMark/>
          </w:tcPr>
          <w:p w14:paraId="1D531FF6" w14:textId="77777777" w:rsidR="00660301" w:rsidRPr="004A6261" w:rsidRDefault="00660301" w:rsidP="004A6261">
            <w:pPr>
              <w:spacing w:line="480" w:lineRule="auto"/>
              <w:rPr>
                <w:rFonts w:ascii="Garamond" w:hAnsi="Garamond"/>
                <w:bCs/>
                <w:sz w:val="16"/>
                <w:szCs w:val="16"/>
              </w:rPr>
            </w:pPr>
          </w:p>
        </w:tc>
        <w:tc>
          <w:tcPr>
            <w:tcW w:w="961" w:type="dxa"/>
            <w:noWrap/>
            <w:tcMar>
              <w:left w:w="0" w:type="dxa"/>
              <w:right w:w="0" w:type="dxa"/>
            </w:tcMar>
            <w:hideMark/>
          </w:tcPr>
          <w:p w14:paraId="18FDEFCB"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(0.013)</w:t>
            </w:r>
          </w:p>
        </w:tc>
        <w:tc>
          <w:tcPr>
            <w:tcW w:w="419" w:type="dxa"/>
            <w:noWrap/>
            <w:tcMar>
              <w:left w:w="0" w:type="dxa"/>
              <w:right w:w="0" w:type="dxa"/>
            </w:tcMar>
            <w:hideMark/>
          </w:tcPr>
          <w:p w14:paraId="60E506E6" w14:textId="77777777" w:rsidR="00660301" w:rsidRPr="004A6261" w:rsidRDefault="00660301" w:rsidP="004A6261">
            <w:pPr>
              <w:spacing w:line="480" w:lineRule="auto"/>
              <w:rPr>
                <w:rFonts w:ascii="Garamond" w:hAnsi="Garamond"/>
                <w:bCs/>
                <w:sz w:val="16"/>
                <w:szCs w:val="16"/>
              </w:rPr>
            </w:pPr>
          </w:p>
        </w:tc>
      </w:tr>
      <w:tr w:rsidR="00660301" w:rsidRPr="004A6261" w14:paraId="6B02CC2E" w14:textId="77777777" w:rsidTr="003C5C85">
        <w:tc>
          <w:tcPr>
            <w:tcW w:w="2720" w:type="dxa"/>
            <w:noWrap/>
            <w:tcMar>
              <w:left w:w="0" w:type="dxa"/>
              <w:right w:w="0" w:type="dxa"/>
            </w:tcMar>
            <w:hideMark/>
          </w:tcPr>
          <w:p w14:paraId="29DBFA74"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GDP per capita (res.)</w:t>
            </w:r>
          </w:p>
        </w:tc>
        <w:tc>
          <w:tcPr>
            <w:tcW w:w="1018" w:type="dxa"/>
            <w:noWrap/>
            <w:tcMar>
              <w:left w:w="0" w:type="dxa"/>
              <w:right w:w="0" w:type="dxa"/>
            </w:tcMar>
            <w:hideMark/>
          </w:tcPr>
          <w:p w14:paraId="7723F6AD" w14:textId="5FB77FBE"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0.018</w:t>
            </w:r>
            <w:r w:rsidR="00212BEB">
              <w:rPr>
                <w:rFonts w:ascii="Garamond" w:hAnsi="Garamond"/>
                <w:bCs/>
                <w:sz w:val="20"/>
                <w:szCs w:val="20"/>
              </w:rPr>
              <w:t>8</w:t>
            </w:r>
          </w:p>
        </w:tc>
        <w:tc>
          <w:tcPr>
            <w:tcW w:w="422" w:type="dxa"/>
            <w:noWrap/>
            <w:tcMar>
              <w:left w:w="0" w:type="dxa"/>
              <w:right w:w="0" w:type="dxa"/>
            </w:tcMar>
            <w:hideMark/>
          </w:tcPr>
          <w:p w14:paraId="39BB3014" w14:textId="77777777" w:rsidR="00660301" w:rsidRPr="004A6261" w:rsidRDefault="00660301" w:rsidP="003C5C85">
            <w:pPr>
              <w:spacing w:line="259" w:lineRule="auto"/>
              <w:rPr>
                <w:rFonts w:ascii="Garamond" w:hAnsi="Garamond"/>
                <w:bCs/>
                <w:sz w:val="20"/>
                <w:szCs w:val="20"/>
              </w:rPr>
            </w:pPr>
          </w:p>
        </w:tc>
        <w:tc>
          <w:tcPr>
            <w:tcW w:w="1018" w:type="dxa"/>
            <w:noWrap/>
            <w:tcMar>
              <w:left w:w="0" w:type="dxa"/>
              <w:right w:w="0" w:type="dxa"/>
            </w:tcMar>
            <w:hideMark/>
          </w:tcPr>
          <w:p w14:paraId="5D303206" w14:textId="046270BA"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0.02</w:t>
            </w:r>
            <w:r w:rsidR="00212BEB">
              <w:rPr>
                <w:rFonts w:ascii="Garamond" w:hAnsi="Garamond"/>
                <w:bCs/>
                <w:sz w:val="20"/>
                <w:szCs w:val="20"/>
              </w:rPr>
              <w:t>33</w:t>
            </w:r>
          </w:p>
        </w:tc>
        <w:tc>
          <w:tcPr>
            <w:tcW w:w="422" w:type="dxa"/>
            <w:noWrap/>
            <w:tcMar>
              <w:left w:w="0" w:type="dxa"/>
              <w:right w:w="0" w:type="dxa"/>
            </w:tcMar>
            <w:hideMark/>
          </w:tcPr>
          <w:p w14:paraId="1CFC0A51" w14:textId="77777777" w:rsidR="00660301" w:rsidRPr="004A6261" w:rsidRDefault="00660301" w:rsidP="003C5C85">
            <w:pPr>
              <w:spacing w:line="259" w:lineRule="auto"/>
              <w:rPr>
                <w:rFonts w:ascii="Garamond" w:hAnsi="Garamond"/>
                <w:bCs/>
                <w:sz w:val="20"/>
                <w:szCs w:val="20"/>
              </w:rPr>
            </w:pPr>
          </w:p>
        </w:tc>
        <w:tc>
          <w:tcPr>
            <w:tcW w:w="1018" w:type="dxa"/>
            <w:noWrap/>
            <w:tcMar>
              <w:left w:w="0" w:type="dxa"/>
              <w:right w:w="0" w:type="dxa"/>
            </w:tcMar>
            <w:hideMark/>
          </w:tcPr>
          <w:p w14:paraId="0C247BC1" w14:textId="452435CA"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0.018</w:t>
            </w:r>
            <w:r w:rsidR="00212BEB">
              <w:rPr>
                <w:rFonts w:ascii="Garamond" w:hAnsi="Garamond"/>
                <w:bCs/>
                <w:sz w:val="20"/>
                <w:szCs w:val="20"/>
              </w:rPr>
              <w:t>3</w:t>
            </w:r>
          </w:p>
        </w:tc>
        <w:tc>
          <w:tcPr>
            <w:tcW w:w="422" w:type="dxa"/>
            <w:noWrap/>
            <w:tcMar>
              <w:left w:w="0" w:type="dxa"/>
              <w:right w:w="0" w:type="dxa"/>
            </w:tcMar>
            <w:hideMark/>
          </w:tcPr>
          <w:p w14:paraId="6EAC42AC" w14:textId="77777777" w:rsidR="00660301" w:rsidRPr="004A6261" w:rsidRDefault="00660301" w:rsidP="003C5C85">
            <w:pPr>
              <w:spacing w:line="259" w:lineRule="auto"/>
              <w:rPr>
                <w:rFonts w:ascii="Garamond" w:hAnsi="Garamond"/>
                <w:bCs/>
                <w:sz w:val="20"/>
                <w:szCs w:val="20"/>
              </w:rPr>
            </w:pPr>
          </w:p>
        </w:tc>
        <w:tc>
          <w:tcPr>
            <w:tcW w:w="961" w:type="dxa"/>
            <w:noWrap/>
            <w:tcMar>
              <w:left w:w="0" w:type="dxa"/>
              <w:right w:w="0" w:type="dxa"/>
            </w:tcMar>
            <w:hideMark/>
          </w:tcPr>
          <w:p w14:paraId="6186BD17" w14:textId="5F06E7E5"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0.02</w:t>
            </w:r>
            <w:r w:rsidR="00212BEB">
              <w:rPr>
                <w:rFonts w:ascii="Garamond" w:hAnsi="Garamond"/>
                <w:bCs/>
                <w:sz w:val="20"/>
                <w:szCs w:val="20"/>
              </w:rPr>
              <w:t>31</w:t>
            </w:r>
          </w:p>
        </w:tc>
        <w:tc>
          <w:tcPr>
            <w:tcW w:w="419" w:type="dxa"/>
            <w:noWrap/>
            <w:tcMar>
              <w:left w:w="0" w:type="dxa"/>
              <w:right w:w="0" w:type="dxa"/>
            </w:tcMar>
            <w:hideMark/>
          </w:tcPr>
          <w:p w14:paraId="0910F7E5" w14:textId="77777777" w:rsidR="00660301" w:rsidRPr="004A6261" w:rsidRDefault="00660301" w:rsidP="003C5C85">
            <w:pPr>
              <w:spacing w:line="259" w:lineRule="auto"/>
              <w:rPr>
                <w:rFonts w:ascii="Garamond" w:hAnsi="Garamond"/>
                <w:bCs/>
                <w:sz w:val="20"/>
                <w:szCs w:val="20"/>
              </w:rPr>
            </w:pPr>
          </w:p>
        </w:tc>
      </w:tr>
      <w:tr w:rsidR="00660301" w:rsidRPr="004A6261" w14:paraId="121A0EAC" w14:textId="77777777" w:rsidTr="003C5C85">
        <w:tc>
          <w:tcPr>
            <w:tcW w:w="2720" w:type="dxa"/>
            <w:noWrap/>
            <w:tcMar>
              <w:left w:w="0" w:type="dxa"/>
              <w:right w:w="0" w:type="dxa"/>
            </w:tcMar>
            <w:hideMark/>
          </w:tcPr>
          <w:p w14:paraId="655FDF32"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2A025CF4"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(0.02)</w:t>
            </w:r>
          </w:p>
        </w:tc>
        <w:tc>
          <w:tcPr>
            <w:tcW w:w="422" w:type="dxa"/>
            <w:noWrap/>
            <w:tcMar>
              <w:left w:w="0" w:type="dxa"/>
              <w:right w:w="0" w:type="dxa"/>
            </w:tcMar>
            <w:hideMark/>
          </w:tcPr>
          <w:p w14:paraId="37B4C3AC"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2CC37ED1"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(0.02)</w:t>
            </w:r>
          </w:p>
        </w:tc>
        <w:tc>
          <w:tcPr>
            <w:tcW w:w="422" w:type="dxa"/>
            <w:noWrap/>
            <w:tcMar>
              <w:left w:w="0" w:type="dxa"/>
              <w:right w:w="0" w:type="dxa"/>
            </w:tcMar>
            <w:hideMark/>
          </w:tcPr>
          <w:p w14:paraId="62E4EFE4"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03D3E11D"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(0.02)</w:t>
            </w:r>
          </w:p>
        </w:tc>
        <w:tc>
          <w:tcPr>
            <w:tcW w:w="422" w:type="dxa"/>
            <w:noWrap/>
            <w:tcMar>
              <w:left w:w="0" w:type="dxa"/>
              <w:right w:w="0" w:type="dxa"/>
            </w:tcMar>
            <w:hideMark/>
          </w:tcPr>
          <w:p w14:paraId="726FBC7F" w14:textId="77777777" w:rsidR="00660301" w:rsidRPr="004A6261" w:rsidRDefault="00660301" w:rsidP="004A6261">
            <w:pPr>
              <w:spacing w:line="480" w:lineRule="auto"/>
              <w:rPr>
                <w:rFonts w:ascii="Garamond" w:hAnsi="Garamond"/>
                <w:bCs/>
                <w:sz w:val="16"/>
                <w:szCs w:val="16"/>
              </w:rPr>
            </w:pPr>
          </w:p>
        </w:tc>
        <w:tc>
          <w:tcPr>
            <w:tcW w:w="961" w:type="dxa"/>
            <w:noWrap/>
            <w:tcMar>
              <w:left w:w="0" w:type="dxa"/>
              <w:right w:w="0" w:type="dxa"/>
            </w:tcMar>
            <w:hideMark/>
          </w:tcPr>
          <w:p w14:paraId="439F3F5C"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(0.02)</w:t>
            </w:r>
          </w:p>
        </w:tc>
        <w:tc>
          <w:tcPr>
            <w:tcW w:w="419" w:type="dxa"/>
            <w:noWrap/>
            <w:tcMar>
              <w:left w:w="0" w:type="dxa"/>
              <w:right w:w="0" w:type="dxa"/>
            </w:tcMar>
            <w:hideMark/>
          </w:tcPr>
          <w:p w14:paraId="4F4E8390" w14:textId="77777777" w:rsidR="00660301" w:rsidRPr="004A6261" w:rsidRDefault="00660301" w:rsidP="004A6261">
            <w:pPr>
              <w:spacing w:line="480" w:lineRule="auto"/>
              <w:rPr>
                <w:rFonts w:ascii="Garamond" w:hAnsi="Garamond"/>
                <w:bCs/>
                <w:sz w:val="16"/>
                <w:szCs w:val="16"/>
              </w:rPr>
            </w:pPr>
          </w:p>
        </w:tc>
      </w:tr>
      <w:tr w:rsidR="00660301" w:rsidRPr="004A6261" w14:paraId="5EDA545A" w14:textId="77777777" w:rsidTr="003C5C85">
        <w:tc>
          <w:tcPr>
            <w:tcW w:w="2720" w:type="dxa"/>
            <w:noWrap/>
            <w:tcMar>
              <w:left w:w="0" w:type="dxa"/>
              <w:right w:w="0" w:type="dxa"/>
            </w:tcMar>
            <w:hideMark/>
          </w:tcPr>
          <w:p w14:paraId="0CB18A6B" w14:textId="62E62EFE" w:rsidR="00660301" w:rsidRPr="004A6261" w:rsidRDefault="009504F4" w:rsidP="003C5C85">
            <w:pPr>
              <w:spacing w:line="259" w:lineRule="auto"/>
              <w:rPr>
                <w:rFonts w:ascii="Garamond" w:hAnsi="Garamond"/>
                <w:bCs/>
                <w:sz w:val="20"/>
                <w:szCs w:val="20"/>
              </w:rPr>
            </w:pPr>
            <w:r>
              <w:rPr>
                <w:rFonts w:ascii="Garamond" w:hAnsi="Garamond"/>
                <w:sz w:val="20"/>
                <w:szCs w:val="20"/>
              </w:rPr>
              <w:t>Voice &amp; accountability</w:t>
            </w:r>
            <w:r w:rsidRPr="004A6261">
              <w:rPr>
                <w:rFonts w:ascii="Garamond" w:hAnsi="Garamond"/>
                <w:sz w:val="20"/>
                <w:szCs w:val="20"/>
              </w:rPr>
              <w:t xml:space="preserve"> </w:t>
            </w:r>
            <w:r w:rsidR="00660301" w:rsidRPr="004A6261">
              <w:rPr>
                <w:rFonts w:ascii="Garamond" w:hAnsi="Garamond"/>
                <w:bCs/>
                <w:sz w:val="20"/>
                <w:szCs w:val="20"/>
              </w:rPr>
              <w:t>(res.)</w:t>
            </w:r>
          </w:p>
        </w:tc>
        <w:tc>
          <w:tcPr>
            <w:tcW w:w="1018" w:type="dxa"/>
            <w:noWrap/>
            <w:tcMar>
              <w:left w:w="0" w:type="dxa"/>
              <w:right w:w="0" w:type="dxa"/>
            </w:tcMar>
            <w:hideMark/>
          </w:tcPr>
          <w:p w14:paraId="1217EB9D" w14:textId="66E21E10"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0.01</w:t>
            </w:r>
            <w:r w:rsidR="00212BEB">
              <w:rPr>
                <w:rFonts w:ascii="Garamond" w:hAnsi="Garamond"/>
                <w:bCs/>
                <w:sz w:val="20"/>
                <w:szCs w:val="20"/>
              </w:rPr>
              <w:t>07</w:t>
            </w:r>
          </w:p>
        </w:tc>
        <w:tc>
          <w:tcPr>
            <w:tcW w:w="422" w:type="dxa"/>
            <w:noWrap/>
            <w:tcMar>
              <w:left w:w="0" w:type="dxa"/>
              <w:right w:w="0" w:type="dxa"/>
            </w:tcMar>
            <w:hideMark/>
          </w:tcPr>
          <w:p w14:paraId="3AB6971D" w14:textId="77777777" w:rsidR="00660301" w:rsidRPr="004A6261" w:rsidRDefault="00660301" w:rsidP="003C5C85">
            <w:pPr>
              <w:spacing w:line="259" w:lineRule="auto"/>
              <w:rPr>
                <w:rFonts w:ascii="Garamond" w:hAnsi="Garamond"/>
                <w:bCs/>
                <w:sz w:val="20"/>
                <w:szCs w:val="20"/>
              </w:rPr>
            </w:pPr>
          </w:p>
        </w:tc>
        <w:tc>
          <w:tcPr>
            <w:tcW w:w="1018" w:type="dxa"/>
            <w:noWrap/>
            <w:tcMar>
              <w:left w:w="0" w:type="dxa"/>
              <w:right w:w="0" w:type="dxa"/>
            </w:tcMar>
            <w:hideMark/>
          </w:tcPr>
          <w:p w14:paraId="09D00C67" w14:textId="7B33228B"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0.01</w:t>
            </w:r>
            <w:r w:rsidR="00212BEB">
              <w:rPr>
                <w:rFonts w:ascii="Garamond" w:hAnsi="Garamond"/>
                <w:bCs/>
                <w:sz w:val="20"/>
                <w:szCs w:val="20"/>
              </w:rPr>
              <w:t>10</w:t>
            </w:r>
          </w:p>
        </w:tc>
        <w:tc>
          <w:tcPr>
            <w:tcW w:w="422" w:type="dxa"/>
            <w:noWrap/>
            <w:tcMar>
              <w:left w:w="0" w:type="dxa"/>
              <w:right w:w="0" w:type="dxa"/>
            </w:tcMar>
            <w:hideMark/>
          </w:tcPr>
          <w:p w14:paraId="0D788F3B" w14:textId="77777777" w:rsidR="00660301" w:rsidRPr="004A6261" w:rsidRDefault="00660301" w:rsidP="003C5C85">
            <w:pPr>
              <w:spacing w:line="259" w:lineRule="auto"/>
              <w:rPr>
                <w:rFonts w:ascii="Garamond" w:hAnsi="Garamond"/>
                <w:bCs/>
                <w:sz w:val="20"/>
                <w:szCs w:val="20"/>
              </w:rPr>
            </w:pPr>
          </w:p>
        </w:tc>
        <w:tc>
          <w:tcPr>
            <w:tcW w:w="1018" w:type="dxa"/>
            <w:noWrap/>
            <w:tcMar>
              <w:left w:w="0" w:type="dxa"/>
              <w:right w:w="0" w:type="dxa"/>
            </w:tcMar>
            <w:hideMark/>
          </w:tcPr>
          <w:p w14:paraId="651B8CAB" w14:textId="36E2DF5D"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0.00</w:t>
            </w:r>
            <w:r w:rsidR="00212BEB">
              <w:rPr>
                <w:rFonts w:ascii="Garamond" w:hAnsi="Garamond"/>
                <w:bCs/>
                <w:sz w:val="20"/>
                <w:szCs w:val="20"/>
              </w:rPr>
              <w:t>801</w:t>
            </w:r>
          </w:p>
        </w:tc>
        <w:tc>
          <w:tcPr>
            <w:tcW w:w="422" w:type="dxa"/>
            <w:noWrap/>
            <w:tcMar>
              <w:left w:w="0" w:type="dxa"/>
              <w:right w:w="0" w:type="dxa"/>
            </w:tcMar>
            <w:hideMark/>
          </w:tcPr>
          <w:p w14:paraId="6CF06BD6" w14:textId="77777777" w:rsidR="00660301" w:rsidRPr="004A6261" w:rsidRDefault="00660301" w:rsidP="003C5C85">
            <w:pPr>
              <w:spacing w:line="259" w:lineRule="auto"/>
              <w:rPr>
                <w:rFonts w:ascii="Garamond" w:hAnsi="Garamond"/>
                <w:bCs/>
                <w:sz w:val="20"/>
                <w:szCs w:val="20"/>
              </w:rPr>
            </w:pPr>
          </w:p>
        </w:tc>
        <w:tc>
          <w:tcPr>
            <w:tcW w:w="961" w:type="dxa"/>
            <w:noWrap/>
            <w:tcMar>
              <w:left w:w="0" w:type="dxa"/>
              <w:right w:w="0" w:type="dxa"/>
            </w:tcMar>
            <w:hideMark/>
          </w:tcPr>
          <w:p w14:paraId="5E65EA46" w14:textId="64A41BDF"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0.00</w:t>
            </w:r>
            <w:r w:rsidR="00212BEB">
              <w:rPr>
                <w:rFonts w:ascii="Garamond" w:hAnsi="Garamond"/>
                <w:bCs/>
                <w:sz w:val="20"/>
                <w:szCs w:val="20"/>
              </w:rPr>
              <w:t>818</w:t>
            </w:r>
          </w:p>
        </w:tc>
        <w:tc>
          <w:tcPr>
            <w:tcW w:w="419" w:type="dxa"/>
            <w:noWrap/>
            <w:tcMar>
              <w:left w:w="0" w:type="dxa"/>
              <w:right w:w="0" w:type="dxa"/>
            </w:tcMar>
            <w:hideMark/>
          </w:tcPr>
          <w:p w14:paraId="06D97140" w14:textId="77777777" w:rsidR="00660301" w:rsidRPr="004A6261" w:rsidRDefault="00660301" w:rsidP="003C5C85">
            <w:pPr>
              <w:spacing w:line="259" w:lineRule="auto"/>
              <w:rPr>
                <w:rFonts w:ascii="Garamond" w:hAnsi="Garamond"/>
                <w:bCs/>
                <w:sz w:val="20"/>
                <w:szCs w:val="20"/>
              </w:rPr>
            </w:pPr>
          </w:p>
        </w:tc>
      </w:tr>
      <w:tr w:rsidR="00660301" w:rsidRPr="004A6261" w14:paraId="1C29789D" w14:textId="77777777" w:rsidTr="003C5C85">
        <w:tc>
          <w:tcPr>
            <w:tcW w:w="2720" w:type="dxa"/>
            <w:noWrap/>
            <w:tcMar>
              <w:left w:w="0" w:type="dxa"/>
              <w:right w:w="0" w:type="dxa"/>
            </w:tcMar>
            <w:hideMark/>
          </w:tcPr>
          <w:p w14:paraId="78E2F20F"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356D22D6" w14:textId="2EA771BE"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(0.01</w:t>
            </w:r>
            <w:r w:rsidR="00212BEB">
              <w:rPr>
                <w:rFonts w:ascii="Garamond" w:hAnsi="Garamond"/>
                <w:bCs/>
                <w:sz w:val="16"/>
                <w:szCs w:val="16"/>
              </w:rPr>
              <w:t>9</w:t>
            </w:r>
            <w:r w:rsidRPr="004A6261">
              <w:rPr>
                <w:rFonts w:ascii="Garamond" w:hAnsi="Garamond"/>
                <w:bCs/>
                <w:sz w:val="16"/>
                <w:szCs w:val="16"/>
              </w:rPr>
              <w:t>)</w:t>
            </w:r>
          </w:p>
        </w:tc>
        <w:tc>
          <w:tcPr>
            <w:tcW w:w="422" w:type="dxa"/>
            <w:noWrap/>
            <w:tcMar>
              <w:left w:w="0" w:type="dxa"/>
              <w:right w:w="0" w:type="dxa"/>
            </w:tcMar>
            <w:hideMark/>
          </w:tcPr>
          <w:p w14:paraId="36DE291C"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03DBE7F3"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(0.018)</w:t>
            </w:r>
          </w:p>
        </w:tc>
        <w:tc>
          <w:tcPr>
            <w:tcW w:w="422" w:type="dxa"/>
            <w:noWrap/>
            <w:tcMar>
              <w:left w:w="0" w:type="dxa"/>
              <w:right w:w="0" w:type="dxa"/>
            </w:tcMar>
            <w:hideMark/>
          </w:tcPr>
          <w:p w14:paraId="265E0169"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7F68F275"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(0.018)</w:t>
            </w:r>
          </w:p>
        </w:tc>
        <w:tc>
          <w:tcPr>
            <w:tcW w:w="422" w:type="dxa"/>
            <w:noWrap/>
            <w:tcMar>
              <w:left w:w="0" w:type="dxa"/>
              <w:right w:w="0" w:type="dxa"/>
            </w:tcMar>
            <w:hideMark/>
          </w:tcPr>
          <w:p w14:paraId="782A601F" w14:textId="77777777" w:rsidR="00660301" w:rsidRPr="004A6261" w:rsidRDefault="00660301" w:rsidP="004A6261">
            <w:pPr>
              <w:spacing w:line="480" w:lineRule="auto"/>
              <w:rPr>
                <w:rFonts w:ascii="Garamond" w:hAnsi="Garamond"/>
                <w:bCs/>
                <w:sz w:val="16"/>
                <w:szCs w:val="16"/>
              </w:rPr>
            </w:pPr>
          </w:p>
        </w:tc>
        <w:tc>
          <w:tcPr>
            <w:tcW w:w="961" w:type="dxa"/>
            <w:noWrap/>
            <w:tcMar>
              <w:left w:w="0" w:type="dxa"/>
              <w:right w:w="0" w:type="dxa"/>
            </w:tcMar>
            <w:hideMark/>
          </w:tcPr>
          <w:p w14:paraId="0CB67B94"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(0.018)</w:t>
            </w:r>
          </w:p>
        </w:tc>
        <w:tc>
          <w:tcPr>
            <w:tcW w:w="419" w:type="dxa"/>
            <w:noWrap/>
            <w:tcMar>
              <w:left w:w="0" w:type="dxa"/>
              <w:right w:w="0" w:type="dxa"/>
            </w:tcMar>
            <w:hideMark/>
          </w:tcPr>
          <w:p w14:paraId="4FAF890C" w14:textId="77777777" w:rsidR="00660301" w:rsidRPr="004A6261" w:rsidRDefault="00660301" w:rsidP="004A6261">
            <w:pPr>
              <w:spacing w:line="480" w:lineRule="auto"/>
              <w:rPr>
                <w:rFonts w:ascii="Garamond" w:hAnsi="Garamond"/>
                <w:bCs/>
                <w:sz w:val="16"/>
                <w:szCs w:val="16"/>
              </w:rPr>
            </w:pPr>
          </w:p>
        </w:tc>
      </w:tr>
      <w:tr w:rsidR="00660301" w:rsidRPr="004A6261" w14:paraId="2CD751BF" w14:textId="77777777" w:rsidTr="003C5C85">
        <w:tc>
          <w:tcPr>
            <w:tcW w:w="2720" w:type="dxa"/>
            <w:noWrap/>
            <w:tcMar>
              <w:left w:w="0" w:type="dxa"/>
              <w:right w:w="0" w:type="dxa"/>
            </w:tcMar>
            <w:hideMark/>
          </w:tcPr>
          <w:p w14:paraId="7E04DE0C"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Unitary government</w:t>
            </w:r>
          </w:p>
        </w:tc>
        <w:tc>
          <w:tcPr>
            <w:tcW w:w="1018" w:type="dxa"/>
            <w:noWrap/>
            <w:tcMar>
              <w:left w:w="0" w:type="dxa"/>
              <w:right w:w="0" w:type="dxa"/>
            </w:tcMar>
            <w:hideMark/>
          </w:tcPr>
          <w:p w14:paraId="1BC76959" w14:textId="77777777"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0.051</w:t>
            </w:r>
          </w:p>
        </w:tc>
        <w:tc>
          <w:tcPr>
            <w:tcW w:w="422" w:type="dxa"/>
            <w:noWrap/>
            <w:tcMar>
              <w:left w:w="0" w:type="dxa"/>
              <w:right w:w="0" w:type="dxa"/>
            </w:tcMar>
            <w:hideMark/>
          </w:tcPr>
          <w:p w14:paraId="4C213FE4" w14:textId="77777777" w:rsidR="00660301" w:rsidRPr="004A6261" w:rsidRDefault="00660301" w:rsidP="003C5C85">
            <w:pPr>
              <w:spacing w:line="259" w:lineRule="auto"/>
              <w:rPr>
                <w:rFonts w:ascii="Garamond" w:hAnsi="Garamond"/>
                <w:bCs/>
                <w:sz w:val="20"/>
                <w:szCs w:val="20"/>
              </w:rPr>
            </w:pPr>
          </w:p>
        </w:tc>
        <w:tc>
          <w:tcPr>
            <w:tcW w:w="1018" w:type="dxa"/>
            <w:noWrap/>
            <w:tcMar>
              <w:left w:w="0" w:type="dxa"/>
              <w:right w:w="0" w:type="dxa"/>
            </w:tcMar>
            <w:hideMark/>
          </w:tcPr>
          <w:p w14:paraId="329CEF63" w14:textId="2640BD4B"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0.049</w:t>
            </w:r>
            <w:r w:rsidR="00212BEB">
              <w:rPr>
                <w:rFonts w:ascii="Garamond" w:hAnsi="Garamond"/>
                <w:bCs/>
                <w:sz w:val="20"/>
                <w:szCs w:val="20"/>
              </w:rPr>
              <w:t>9</w:t>
            </w:r>
          </w:p>
        </w:tc>
        <w:tc>
          <w:tcPr>
            <w:tcW w:w="422" w:type="dxa"/>
            <w:noWrap/>
            <w:tcMar>
              <w:left w:w="0" w:type="dxa"/>
              <w:right w:w="0" w:type="dxa"/>
            </w:tcMar>
            <w:hideMark/>
          </w:tcPr>
          <w:p w14:paraId="49986F79" w14:textId="77777777" w:rsidR="00660301" w:rsidRPr="004A6261" w:rsidRDefault="00660301" w:rsidP="003C5C85">
            <w:pPr>
              <w:spacing w:line="259" w:lineRule="auto"/>
              <w:rPr>
                <w:rFonts w:ascii="Garamond" w:hAnsi="Garamond"/>
                <w:bCs/>
                <w:sz w:val="20"/>
                <w:szCs w:val="20"/>
              </w:rPr>
            </w:pPr>
          </w:p>
        </w:tc>
        <w:tc>
          <w:tcPr>
            <w:tcW w:w="1018" w:type="dxa"/>
            <w:noWrap/>
            <w:tcMar>
              <w:left w:w="0" w:type="dxa"/>
              <w:right w:w="0" w:type="dxa"/>
            </w:tcMar>
            <w:hideMark/>
          </w:tcPr>
          <w:p w14:paraId="77F94BDF" w14:textId="77424B10"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0.047</w:t>
            </w:r>
            <w:r w:rsidR="00212BEB">
              <w:rPr>
                <w:rFonts w:ascii="Garamond" w:hAnsi="Garamond"/>
                <w:bCs/>
                <w:sz w:val="20"/>
                <w:szCs w:val="20"/>
              </w:rPr>
              <w:t>1</w:t>
            </w:r>
          </w:p>
        </w:tc>
        <w:tc>
          <w:tcPr>
            <w:tcW w:w="422" w:type="dxa"/>
            <w:noWrap/>
            <w:tcMar>
              <w:left w:w="0" w:type="dxa"/>
              <w:right w:w="0" w:type="dxa"/>
            </w:tcMar>
            <w:hideMark/>
          </w:tcPr>
          <w:p w14:paraId="31E09ED3" w14:textId="77777777" w:rsidR="00660301" w:rsidRPr="004A6261" w:rsidRDefault="00660301" w:rsidP="003C5C85">
            <w:pPr>
              <w:spacing w:line="259" w:lineRule="auto"/>
              <w:rPr>
                <w:rFonts w:ascii="Garamond" w:hAnsi="Garamond"/>
                <w:bCs/>
                <w:sz w:val="20"/>
                <w:szCs w:val="20"/>
              </w:rPr>
            </w:pPr>
          </w:p>
        </w:tc>
        <w:tc>
          <w:tcPr>
            <w:tcW w:w="961" w:type="dxa"/>
            <w:noWrap/>
            <w:tcMar>
              <w:left w:w="0" w:type="dxa"/>
              <w:right w:w="0" w:type="dxa"/>
            </w:tcMar>
            <w:hideMark/>
          </w:tcPr>
          <w:p w14:paraId="1139E563" w14:textId="0C34F33D"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0.045</w:t>
            </w:r>
            <w:r w:rsidR="00212BEB">
              <w:rPr>
                <w:rFonts w:ascii="Garamond" w:hAnsi="Garamond"/>
                <w:bCs/>
                <w:sz w:val="20"/>
                <w:szCs w:val="20"/>
              </w:rPr>
              <w:t>6</w:t>
            </w:r>
          </w:p>
        </w:tc>
        <w:tc>
          <w:tcPr>
            <w:tcW w:w="419" w:type="dxa"/>
            <w:noWrap/>
            <w:tcMar>
              <w:left w:w="0" w:type="dxa"/>
              <w:right w:w="0" w:type="dxa"/>
            </w:tcMar>
            <w:hideMark/>
          </w:tcPr>
          <w:p w14:paraId="7521CD8B" w14:textId="77777777" w:rsidR="00660301" w:rsidRPr="004A6261" w:rsidRDefault="00660301" w:rsidP="003C5C85">
            <w:pPr>
              <w:spacing w:line="259" w:lineRule="auto"/>
              <w:rPr>
                <w:rFonts w:ascii="Garamond" w:hAnsi="Garamond"/>
                <w:bCs/>
                <w:sz w:val="20"/>
                <w:szCs w:val="20"/>
              </w:rPr>
            </w:pPr>
          </w:p>
        </w:tc>
      </w:tr>
      <w:tr w:rsidR="00660301" w:rsidRPr="004A6261" w14:paraId="30782AF3" w14:textId="77777777" w:rsidTr="003C5C85">
        <w:tc>
          <w:tcPr>
            <w:tcW w:w="2720" w:type="dxa"/>
            <w:noWrap/>
            <w:tcMar>
              <w:left w:w="0" w:type="dxa"/>
              <w:right w:w="0" w:type="dxa"/>
            </w:tcMar>
            <w:hideMark/>
          </w:tcPr>
          <w:p w14:paraId="5B67D6CA"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39A7EB62"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(0.035)</w:t>
            </w:r>
          </w:p>
        </w:tc>
        <w:tc>
          <w:tcPr>
            <w:tcW w:w="422" w:type="dxa"/>
            <w:noWrap/>
            <w:tcMar>
              <w:left w:w="0" w:type="dxa"/>
              <w:right w:w="0" w:type="dxa"/>
            </w:tcMar>
            <w:hideMark/>
          </w:tcPr>
          <w:p w14:paraId="79FDECEF"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1D7780F7"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(0.035)</w:t>
            </w:r>
          </w:p>
        </w:tc>
        <w:tc>
          <w:tcPr>
            <w:tcW w:w="422" w:type="dxa"/>
            <w:noWrap/>
            <w:tcMar>
              <w:left w:w="0" w:type="dxa"/>
              <w:right w:w="0" w:type="dxa"/>
            </w:tcMar>
            <w:hideMark/>
          </w:tcPr>
          <w:p w14:paraId="0C9B4C31"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3CC699B7"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(0.035)</w:t>
            </w:r>
          </w:p>
        </w:tc>
        <w:tc>
          <w:tcPr>
            <w:tcW w:w="422" w:type="dxa"/>
            <w:noWrap/>
            <w:tcMar>
              <w:left w:w="0" w:type="dxa"/>
              <w:right w:w="0" w:type="dxa"/>
            </w:tcMar>
            <w:hideMark/>
          </w:tcPr>
          <w:p w14:paraId="2A03D7E0" w14:textId="77777777" w:rsidR="00660301" w:rsidRPr="004A6261" w:rsidRDefault="00660301" w:rsidP="004A6261">
            <w:pPr>
              <w:spacing w:line="480" w:lineRule="auto"/>
              <w:rPr>
                <w:rFonts w:ascii="Garamond" w:hAnsi="Garamond"/>
                <w:bCs/>
                <w:sz w:val="16"/>
                <w:szCs w:val="16"/>
              </w:rPr>
            </w:pPr>
          </w:p>
        </w:tc>
        <w:tc>
          <w:tcPr>
            <w:tcW w:w="961" w:type="dxa"/>
            <w:noWrap/>
            <w:tcMar>
              <w:left w:w="0" w:type="dxa"/>
              <w:right w:w="0" w:type="dxa"/>
            </w:tcMar>
            <w:hideMark/>
          </w:tcPr>
          <w:p w14:paraId="707D7068"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(0.034)</w:t>
            </w:r>
          </w:p>
        </w:tc>
        <w:tc>
          <w:tcPr>
            <w:tcW w:w="419" w:type="dxa"/>
            <w:noWrap/>
            <w:tcMar>
              <w:left w:w="0" w:type="dxa"/>
              <w:right w:w="0" w:type="dxa"/>
            </w:tcMar>
            <w:hideMark/>
          </w:tcPr>
          <w:p w14:paraId="174E434A" w14:textId="77777777" w:rsidR="00660301" w:rsidRPr="004A6261" w:rsidRDefault="00660301" w:rsidP="004A6261">
            <w:pPr>
              <w:spacing w:line="480" w:lineRule="auto"/>
              <w:rPr>
                <w:rFonts w:ascii="Garamond" w:hAnsi="Garamond"/>
                <w:bCs/>
                <w:sz w:val="16"/>
                <w:szCs w:val="16"/>
              </w:rPr>
            </w:pPr>
          </w:p>
        </w:tc>
      </w:tr>
      <w:tr w:rsidR="00660301" w:rsidRPr="004A6261" w14:paraId="71DFCE5B" w14:textId="77777777" w:rsidTr="003C5C85">
        <w:tc>
          <w:tcPr>
            <w:tcW w:w="2720" w:type="dxa"/>
            <w:noWrap/>
            <w:tcMar>
              <w:left w:w="0" w:type="dxa"/>
              <w:right w:w="0" w:type="dxa"/>
            </w:tcMar>
            <w:hideMark/>
          </w:tcPr>
          <w:p w14:paraId="0D14878B"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Regional peer adoption</w:t>
            </w:r>
          </w:p>
        </w:tc>
        <w:tc>
          <w:tcPr>
            <w:tcW w:w="1018" w:type="dxa"/>
            <w:noWrap/>
            <w:tcMar>
              <w:left w:w="0" w:type="dxa"/>
              <w:right w:w="0" w:type="dxa"/>
            </w:tcMar>
            <w:hideMark/>
          </w:tcPr>
          <w:p w14:paraId="67A09C1C" w14:textId="723135E0"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-0.04</w:t>
            </w:r>
            <w:r w:rsidR="00B32570">
              <w:rPr>
                <w:rFonts w:ascii="Garamond" w:hAnsi="Garamond"/>
                <w:bCs/>
                <w:sz w:val="20"/>
                <w:szCs w:val="20"/>
              </w:rPr>
              <w:t>17</w:t>
            </w:r>
          </w:p>
        </w:tc>
        <w:tc>
          <w:tcPr>
            <w:tcW w:w="422" w:type="dxa"/>
            <w:noWrap/>
            <w:tcMar>
              <w:left w:w="0" w:type="dxa"/>
              <w:right w:w="0" w:type="dxa"/>
            </w:tcMar>
            <w:hideMark/>
          </w:tcPr>
          <w:p w14:paraId="1791DC5B" w14:textId="77777777" w:rsidR="00660301" w:rsidRPr="004A6261" w:rsidRDefault="00660301" w:rsidP="003C5C85">
            <w:pPr>
              <w:spacing w:line="259" w:lineRule="auto"/>
              <w:rPr>
                <w:rFonts w:ascii="Garamond" w:hAnsi="Garamond"/>
                <w:bCs/>
                <w:sz w:val="20"/>
                <w:szCs w:val="20"/>
              </w:rPr>
            </w:pPr>
          </w:p>
        </w:tc>
        <w:tc>
          <w:tcPr>
            <w:tcW w:w="1018" w:type="dxa"/>
            <w:noWrap/>
            <w:tcMar>
              <w:left w:w="0" w:type="dxa"/>
              <w:right w:w="0" w:type="dxa"/>
            </w:tcMar>
            <w:hideMark/>
          </w:tcPr>
          <w:p w14:paraId="51BF3E0A" w14:textId="7DB00E8F"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-0.03</w:t>
            </w:r>
            <w:r w:rsidR="00B32570">
              <w:rPr>
                <w:rFonts w:ascii="Garamond" w:hAnsi="Garamond"/>
                <w:bCs/>
                <w:sz w:val="20"/>
                <w:szCs w:val="20"/>
              </w:rPr>
              <w:t>48</w:t>
            </w:r>
          </w:p>
        </w:tc>
        <w:tc>
          <w:tcPr>
            <w:tcW w:w="422" w:type="dxa"/>
            <w:noWrap/>
            <w:tcMar>
              <w:left w:w="0" w:type="dxa"/>
              <w:right w:w="0" w:type="dxa"/>
            </w:tcMar>
            <w:hideMark/>
          </w:tcPr>
          <w:p w14:paraId="30BBDB34" w14:textId="77777777" w:rsidR="00660301" w:rsidRPr="004A6261" w:rsidRDefault="00660301" w:rsidP="003C5C85">
            <w:pPr>
              <w:spacing w:line="259" w:lineRule="auto"/>
              <w:rPr>
                <w:rFonts w:ascii="Garamond" w:hAnsi="Garamond"/>
                <w:bCs/>
                <w:sz w:val="20"/>
                <w:szCs w:val="20"/>
              </w:rPr>
            </w:pPr>
          </w:p>
        </w:tc>
        <w:tc>
          <w:tcPr>
            <w:tcW w:w="1018" w:type="dxa"/>
            <w:noWrap/>
            <w:tcMar>
              <w:left w:w="0" w:type="dxa"/>
              <w:right w:w="0" w:type="dxa"/>
            </w:tcMar>
            <w:hideMark/>
          </w:tcPr>
          <w:p w14:paraId="31D51E00" w14:textId="05674D80"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w:t>
            </w:r>
            <w:r w:rsidR="00B32570">
              <w:rPr>
                <w:rFonts w:ascii="Garamond" w:hAnsi="Garamond"/>
                <w:bCs/>
                <w:sz w:val="20"/>
                <w:szCs w:val="20"/>
              </w:rPr>
              <w:t>394</w:t>
            </w:r>
          </w:p>
        </w:tc>
        <w:tc>
          <w:tcPr>
            <w:tcW w:w="422" w:type="dxa"/>
            <w:noWrap/>
            <w:tcMar>
              <w:left w:w="0" w:type="dxa"/>
              <w:right w:w="0" w:type="dxa"/>
            </w:tcMar>
            <w:hideMark/>
          </w:tcPr>
          <w:p w14:paraId="57ECC41C" w14:textId="77777777" w:rsidR="00660301" w:rsidRPr="004A6261" w:rsidRDefault="00660301" w:rsidP="003C5C85">
            <w:pPr>
              <w:spacing w:line="259" w:lineRule="auto"/>
              <w:rPr>
                <w:rFonts w:ascii="Garamond" w:hAnsi="Garamond"/>
                <w:bCs/>
                <w:sz w:val="20"/>
                <w:szCs w:val="20"/>
              </w:rPr>
            </w:pPr>
          </w:p>
        </w:tc>
        <w:tc>
          <w:tcPr>
            <w:tcW w:w="961" w:type="dxa"/>
            <w:noWrap/>
            <w:tcMar>
              <w:left w:w="0" w:type="dxa"/>
              <w:right w:w="0" w:type="dxa"/>
            </w:tcMar>
            <w:hideMark/>
          </w:tcPr>
          <w:p w14:paraId="312C4568" w14:textId="376C40AE"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-0.03</w:t>
            </w:r>
            <w:r w:rsidR="00B32570">
              <w:rPr>
                <w:rFonts w:ascii="Garamond" w:hAnsi="Garamond"/>
                <w:bCs/>
                <w:sz w:val="20"/>
                <w:szCs w:val="20"/>
              </w:rPr>
              <w:t>17</w:t>
            </w:r>
          </w:p>
        </w:tc>
        <w:tc>
          <w:tcPr>
            <w:tcW w:w="419" w:type="dxa"/>
            <w:noWrap/>
            <w:tcMar>
              <w:left w:w="0" w:type="dxa"/>
              <w:right w:w="0" w:type="dxa"/>
            </w:tcMar>
            <w:hideMark/>
          </w:tcPr>
          <w:p w14:paraId="0A6F7B74" w14:textId="77777777" w:rsidR="00660301" w:rsidRPr="004A6261" w:rsidRDefault="00660301" w:rsidP="003C5C85">
            <w:pPr>
              <w:spacing w:line="259" w:lineRule="auto"/>
              <w:rPr>
                <w:rFonts w:ascii="Garamond" w:hAnsi="Garamond"/>
                <w:bCs/>
                <w:sz w:val="20"/>
                <w:szCs w:val="20"/>
              </w:rPr>
            </w:pPr>
          </w:p>
        </w:tc>
      </w:tr>
      <w:tr w:rsidR="00660301" w:rsidRPr="004A6261" w14:paraId="10F2FC50" w14:textId="77777777" w:rsidTr="003C5C85">
        <w:tc>
          <w:tcPr>
            <w:tcW w:w="2720" w:type="dxa"/>
            <w:noWrap/>
            <w:tcMar>
              <w:left w:w="0" w:type="dxa"/>
              <w:right w:w="0" w:type="dxa"/>
            </w:tcMar>
            <w:hideMark/>
          </w:tcPr>
          <w:p w14:paraId="31FC6242"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3A5258B7"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(0.043)</w:t>
            </w:r>
          </w:p>
        </w:tc>
        <w:tc>
          <w:tcPr>
            <w:tcW w:w="422" w:type="dxa"/>
            <w:noWrap/>
            <w:tcMar>
              <w:left w:w="0" w:type="dxa"/>
              <w:right w:w="0" w:type="dxa"/>
            </w:tcMar>
            <w:hideMark/>
          </w:tcPr>
          <w:p w14:paraId="04223D0D"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308CC3A9" w14:textId="4B61BEE2"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(0.04</w:t>
            </w:r>
            <w:r w:rsidR="00B32570">
              <w:rPr>
                <w:rFonts w:ascii="Garamond" w:hAnsi="Garamond"/>
                <w:bCs/>
                <w:sz w:val="16"/>
                <w:szCs w:val="16"/>
              </w:rPr>
              <w:t>3</w:t>
            </w:r>
            <w:r w:rsidRPr="004A6261">
              <w:rPr>
                <w:rFonts w:ascii="Garamond" w:hAnsi="Garamond"/>
                <w:bCs/>
                <w:sz w:val="16"/>
                <w:szCs w:val="16"/>
              </w:rPr>
              <w:t>)</w:t>
            </w:r>
          </w:p>
        </w:tc>
        <w:tc>
          <w:tcPr>
            <w:tcW w:w="422" w:type="dxa"/>
            <w:noWrap/>
            <w:tcMar>
              <w:left w:w="0" w:type="dxa"/>
              <w:right w:w="0" w:type="dxa"/>
            </w:tcMar>
            <w:hideMark/>
          </w:tcPr>
          <w:p w14:paraId="233AFD1E"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290D2FC2" w14:textId="1B16530C"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(0.04</w:t>
            </w:r>
            <w:r w:rsidR="00B32570">
              <w:rPr>
                <w:rFonts w:ascii="Garamond" w:hAnsi="Garamond"/>
                <w:bCs/>
                <w:sz w:val="16"/>
                <w:szCs w:val="16"/>
              </w:rPr>
              <w:t>3</w:t>
            </w:r>
            <w:r w:rsidRPr="004A6261">
              <w:rPr>
                <w:rFonts w:ascii="Garamond" w:hAnsi="Garamond"/>
                <w:bCs/>
                <w:sz w:val="16"/>
                <w:szCs w:val="16"/>
              </w:rPr>
              <w:t>)</w:t>
            </w:r>
          </w:p>
        </w:tc>
        <w:tc>
          <w:tcPr>
            <w:tcW w:w="422" w:type="dxa"/>
            <w:noWrap/>
            <w:tcMar>
              <w:left w:w="0" w:type="dxa"/>
              <w:right w:w="0" w:type="dxa"/>
            </w:tcMar>
            <w:hideMark/>
          </w:tcPr>
          <w:p w14:paraId="79EDE05E" w14:textId="77777777" w:rsidR="00660301" w:rsidRPr="004A6261" w:rsidRDefault="00660301" w:rsidP="004A6261">
            <w:pPr>
              <w:spacing w:line="480" w:lineRule="auto"/>
              <w:rPr>
                <w:rFonts w:ascii="Garamond" w:hAnsi="Garamond"/>
                <w:bCs/>
                <w:sz w:val="16"/>
                <w:szCs w:val="16"/>
              </w:rPr>
            </w:pPr>
          </w:p>
        </w:tc>
        <w:tc>
          <w:tcPr>
            <w:tcW w:w="961" w:type="dxa"/>
            <w:noWrap/>
            <w:tcMar>
              <w:left w:w="0" w:type="dxa"/>
              <w:right w:w="0" w:type="dxa"/>
            </w:tcMar>
            <w:hideMark/>
          </w:tcPr>
          <w:p w14:paraId="35C56D83"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(0.042)</w:t>
            </w:r>
          </w:p>
        </w:tc>
        <w:tc>
          <w:tcPr>
            <w:tcW w:w="419" w:type="dxa"/>
            <w:noWrap/>
            <w:tcMar>
              <w:left w:w="0" w:type="dxa"/>
              <w:right w:w="0" w:type="dxa"/>
            </w:tcMar>
            <w:hideMark/>
          </w:tcPr>
          <w:p w14:paraId="7206FBB3" w14:textId="77777777" w:rsidR="00660301" w:rsidRPr="004A6261" w:rsidRDefault="00660301" w:rsidP="004A6261">
            <w:pPr>
              <w:spacing w:line="480" w:lineRule="auto"/>
              <w:rPr>
                <w:rFonts w:ascii="Garamond" w:hAnsi="Garamond"/>
                <w:bCs/>
                <w:sz w:val="16"/>
                <w:szCs w:val="16"/>
              </w:rPr>
            </w:pPr>
          </w:p>
        </w:tc>
      </w:tr>
      <w:tr w:rsidR="00660301" w:rsidRPr="004A6261" w14:paraId="50E32871" w14:textId="77777777" w:rsidTr="003C5C85">
        <w:tc>
          <w:tcPr>
            <w:tcW w:w="2720" w:type="dxa"/>
            <w:noWrap/>
            <w:tcMar>
              <w:left w:w="0" w:type="dxa"/>
              <w:right w:w="0" w:type="dxa"/>
            </w:tcMar>
            <w:hideMark/>
          </w:tcPr>
          <w:p w14:paraId="54C64D52"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Globalization index</w:t>
            </w:r>
          </w:p>
        </w:tc>
        <w:tc>
          <w:tcPr>
            <w:tcW w:w="1018" w:type="dxa"/>
            <w:noWrap/>
            <w:tcMar>
              <w:left w:w="0" w:type="dxa"/>
              <w:right w:w="0" w:type="dxa"/>
            </w:tcMar>
            <w:hideMark/>
          </w:tcPr>
          <w:p w14:paraId="56912ED6" w14:textId="6AB8E9E8"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0.002</w:t>
            </w:r>
          </w:p>
        </w:tc>
        <w:tc>
          <w:tcPr>
            <w:tcW w:w="422" w:type="dxa"/>
            <w:noWrap/>
            <w:tcMar>
              <w:left w:w="0" w:type="dxa"/>
              <w:right w:w="0" w:type="dxa"/>
            </w:tcMar>
            <w:hideMark/>
          </w:tcPr>
          <w:p w14:paraId="1ABE9EBD"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w:t>
            </w:r>
          </w:p>
        </w:tc>
        <w:tc>
          <w:tcPr>
            <w:tcW w:w="1018" w:type="dxa"/>
            <w:noWrap/>
            <w:tcMar>
              <w:left w:w="0" w:type="dxa"/>
              <w:right w:w="0" w:type="dxa"/>
            </w:tcMar>
            <w:hideMark/>
          </w:tcPr>
          <w:p w14:paraId="1DDC67B8" w14:textId="1A507FA9"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0.00</w:t>
            </w:r>
            <w:r w:rsidR="00B32570">
              <w:rPr>
                <w:rFonts w:ascii="Garamond" w:hAnsi="Garamond"/>
                <w:bCs/>
                <w:sz w:val="20"/>
                <w:szCs w:val="20"/>
              </w:rPr>
              <w:t>3</w:t>
            </w:r>
          </w:p>
        </w:tc>
        <w:tc>
          <w:tcPr>
            <w:tcW w:w="422" w:type="dxa"/>
            <w:noWrap/>
            <w:tcMar>
              <w:left w:w="0" w:type="dxa"/>
              <w:right w:w="0" w:type="dxa"/>
            </w:tcMar>
            <w:hideMark/>
          </w:tcPr>
          <w:p w14:paraId="2B83B405"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w:t>
            </w:r>
          </w:p>
        </w:tc>
        <w:tc>
          <w:tcPr>
            <w:tcW w:w="1018" w:type="dxa"/>
            <w:noWrap/>
            <w:tcMar>
              <w:left w:w="0" w:type="dxa"/>
              <w:right w:w="0" w:type="dxa"/>
            </w:tcMar>
            <w:hideMark/>
          </w:tcPr>
          <w:p w14:paraId="769DE3CD" w14:textId="11549C48"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0.002</w:t>
            </w:r>
          </w:p>
        </w:tc>
        <w:tc>
          <w:tcPr>
            <w:tcW w:w="422" w:type="dxa"/>
            <w:noWrap/>
            <w:tcMar>
              <w:left w:w="0" w:type="dxa"/>
              <w:right w:w="0" w:type="dxa"/>
            </w:tcMar>
            <w:hideMark/>
          </w:tcPr>
          <w:p w14:paraId="22393453"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w:t>
            </w:r>
          </w:p>
        </w:tc>
        <w:tc>
          <w:tcPr>
            <w:tcW w:w="961" w:type="dxa"/>
            <w:noWrap/>
            <w:tcMar>
              <w:left w:w="0" w:type="dxa"/>
              <w:right w:w="0" w:type="dxa"/>
            </w:tcMar>
            <w:hideMark/>
          </w:tcPr>
          <w:p w14:paraId="07990994" w14:textId="150441F1"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0.00</w:t>
            </w:r>
            <w:r w:rsidR="00B32570">
              <w:rPr>
                <w:rFonts w:ascii="Garamond" w:hAnsi="Garamond"/>
                <w:bCs/>
                <w:sz w:val="20"/>
                <w:szCs w:val="20"/>
              </w:rPr>
              <w:t>3</w:t>
            </w:r>
          </w:p>
        </w:tc>
        <w:tc>
          <w:tcPr>
            <w:tcW w:w="419" w:type="dxa"/>
            <w:noWrap/>
            <w:tcMar>
              <w:left w:w="0" w:type="dxa"/>
              <w:right w:w="0" w:type="dxa"/>
            </w:tcMar>
            <w:hideMark/>
          </w:tcPr>
          <w:p w14:paraId="151139CD"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w:t>
            </w:r>
          </w:p>
        </w:tc>
      </w:tr>
      <w:tr w:rsidR="00660301" w:rsidRPr="004A6261" w14:paraId="1A33D443" w14:textId="77777777" w:rsidTr="003C5C85">
        <w:tc>
          <w:tcPr>
            <w:tcW w:w="2720" w:type="dxa"/>
            <w:noWrap/>
            <w:tcMar>
              <w:left w:w="0" w:type="dxa"/>
              <w:right w:w="0" w:type="dxa"/>
            </w:tcMar>
            <w:hideMark/>
          </w:tcPr>
          <w:p w14:paraId="35934F04"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6F4B2FBB"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(0.001)</w:t>
            </w:r>
          </w:p>
        </w:tc>
        <w:tc>
          <w:tcPr>
            <w:tcW w:w="422" w:type="dxa"/>
            <w:noWrap/>
            <w:tcMar>
              <w:left w:w="0" w:type="dxa"/>
              <w:right w:w="0" w:type="dxa"/>
            </w:tcMar>
            <w:hideMark/>
          </w:tcPr>
          <w:p w14:paraId="32730CA0"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02B81AFD"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(0.001)</w:t>
            </w:r>
          </w:p>
        </w:tc>
        <w:tc>
          <w:tcPr>
            <w:tcW w:w="422" w:type="dxa"/>
            <w:noWrap/>
            <w:tcMar>
              <w:left w:w="0" w:type="dxa"/>
              <w:right w:w="0" w:type="dxa"/>
            </w:tcMar>
            <w:hideMark/>
          </w:tcPr>
          <w:p w14:paraId="6BF00C9C"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7320BF6C"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(0.001)</w:t>
            </w:r>
          </w:p>
        </w:tc>
        <w:tc>
          <w:tcPr>
            <w:tcW w:w="422" w:type="dxa"/>
            <w:noWrap/>
            <w:tcMar>
              <w:left w:w="0" w:type="dxa"/>
              <w:right w:w="0" w:type="dxa"/>
            </w:tcMar>
            <w:hideMark/>
          </w:tcPr>
          <w:p w14:paraId="4A5C81A7" w14:textId="77777777" w:rsidR="00660301" w:rsidRPr="004A6261" w:rsidRDefault="00660301" w:rsidP="004A6261">
            <w:pPr>
              <w:spacing w:line="480" w:lineRule="auto"/>
              <w:rPr>
                <w:rFonts w:ascii="Garamond" w:hAnsi="Garamond"/>
                <w:bCs/>
                <w:sz w:val="16"/>
                <w:szCs w:val="16"/>
              </w:rPr>
            </w:pPr>
          </w:p>
        </w:tc>
        <w:tc>
          <w:tcPr>
            <w:tcW w:w="961" w:type="dxa"/>
            <w:noWrap/>
            <w:tcMar>
              <w:left w:w="0" w:type="dxa"/>
              <w:right w:w="0" w:type="dxa"/>
            </w:tcMar>
            <w:hideMark/>
          </w:tcPr>
          <w:p w14:paraId="59E6C167"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(0.001)</w:t>
            </w:r>
          </w:p>
        </w:tc>
        <w:tc>
          <w:tcPr>
            <w:tcW w:w="419" w:type="dxa"/>
            <w:noWrap/>
            <w:tcMar>
              <w:left w:w="0" w:type="dxa"/>
              <w:right w:w="0" w:type="dxa"/>
            </w:tcMar>
            <w:hideMark/>
          </w:tcPr>
          <w:p w14:paraId="04966F2D" w14:textId="77777777" w:rsidR="00660301" w:rsidRPr="004A6261" w:rsidRDefault="00660301" w:rsidP="004A6261">
            <w:pPr>
              <w:spacing w:line="480" w:lineRule="auto"/>
              <w:rPr>
                <w:rFonts w:ascii="Garamond" w:hAnsi="Garamond"/>
                <w:bCs/>
                <w:sz w:val="16"/>
                <w:szCs w:val="16"/>
              </w:rPr>
            </w:pPr>
          </w:p>
        </w:tc>
      </w:tr>
      <w:tr w:rsidR="00660301" w:rsidRPr="004A6261" w14:paraId="7D4CEDA4" w14:textId="77777777" w:rsidTr="003C5C85">
        <w:tc>
          <w:tcPr>
            <w:tcW w:w="2720" w:type="dxa"/>
            <w:noWrap/>
            <w:tcMar>
              <w:left w:w="0" w:type="dxa"/>
              <w:right w:w="0" w:type="dxa"/>
            </w:tcMar>
            <w:hideMark/>
          </w:tcPr>
          <w:p w14:paraId="5162C9AF"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 xml:space="preserve">Seriousness of recent </w:t>
            </w:r>
            <w:proofErr w:type="spellStart"/>
            <w:r w:rsidRPr="004A6261">
              <w:rPr>
                <w:rFonts w:ascii="Garamond" w:hAnsi="Garamond"/>
                <w:bCs/>
                <w:sz w:val="20"/>
                <w:szCs w:val="20"/>
              </w:rPr>
              <w:t>disast</w:t>
            </w:r>
            <w:proofErr w:type="spellEnd"/>
            <w:r w:rsidRPr="004A6261">
              <w:rPr>
                <w:rFonts w:ascii="Garamond" w:hAnsi="Garamond"/>
                <w:bCs/>
                <w:sz w:val="20"/>
                <w:szCs w:val="20"/>
              </w:rPr>
              <w:t>.</w:t>
            </w:r>
          </w:p>
        </w:tc>
        <w:tc>
          <w:tcPr>
            <w:tcW w:w="1018" w:type="dxa"/>
            <w:noWrap/>
            <w:tcMar>
              <w:left w:w="0" w:type="dxa"/>
              <w:right w:w="0" w:type="dxa"/>
            </w:tcMar>
            <w:hideMark/>
          </w:tcPr>
          <w:p w14:paraId="55E01304" w14:textId="2BCF3A06"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0.000</w:t>
            </w:r>
            <w:r w:rsidR="00B32570">
              <w:rPr>
                <w:rFonts w:ascii="Garamond" w:hAnsi="Garamond"/>
                <w:bCs/>
                <w:sz w:val="20"/>
                <w:szCs w:val="20"/>
              </w:rPr>
              <w:t>6</w:t>
            </w:r>
          </w:p>
        </w:tc>
        <w:tc>
          <w:tcPr>
            <w:tcW w:w="422" w:type="dxa"/>
            <w:noWrap/>
            <w:tcMar>
              <w:left w:w="0" w:type="dxa"/>
              <w:right w:w="0" w:type="dxa"/>
            </w:tcMar>
            <w:hideMark/>
          </w:tcPr>
          <w:p w14:paraId="1046757F" w14:textId="77777777" w:rsidR="00660301" w:rsidRPr="004A6261" w:rsidRDefault="00660301" w:rsidP="003C5C85">
            <w:pPr>
              <w:spacing w:line="259" w:lineRule="auto"/>
              <w:rPr>
                <w:rFonts w:ascii="Garamond" w:hAnsi="Garamond"/>
                <w:bCs/>
                <w:sz w:val="20"/>
                <w:szCs w:val="20"/>
              </w:rPr>
            </w:pPr>
          </w:p>
        </w:tc>
        <w:tc>
          <w:tcPr>
            <w:tcW w:w="1018" w:type="dxa"/>
            <w:noWrap/>
            <w:tcMar>
              <w:left w:w="0" w:type="dxa"/>
              <w:right w:w="0" w:type="dxa"/>
            </w:tcMar>
            <w:hideMark/>
          </w:tcPr>
          <w:p w14:paraId="7A1631F8" w14:textId="6A21C543"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0.0001</w:t>
            </w:r>
          </w:p>
        </w:tc>
        <w:tc>
          <w:tcPr>
            <w:tcW w:w="422" w:type="dxa"/>
            <w:noWrap/>
            <w:tcMar>
              <w:left w:w="0" w:type="dxa"/>
              <w:right w:w="0" w:type="dxa"/>
            </w:tcMar>
            <w:hideMark/>
          </w:tcPr>
          <w:p w14:paraId="4087F712" w14:textId="77777777" w:rsidR="00660301" w:rsidRPr="004A6261" w:rsidRDefault="00660301" w:rsidP="003C5C85">
            <w:pPr>
              <w:spacing w:line="259" w:lineRule="auto"/>
              <w:rPr>
                <w:rFonts w:ascii="Garamond" w:hAnsi="Garamond"/>
                <w:bCs/>
                <w:sz w:val="20"/>
                <w:szCs w:val="20"/>
              </w:rPr>
            </w:pPr>
          </w:p>
        </w:tc>
        <w:tc>
          <w:tcPr>
            <w:tcW w:w="1018" w:type="dxa"/>
            <w:noWrap/>
            <w:tcMar>
              <w:left w:w="0" w:type="dxa"/>
              <w:right w:w="0" w:type="dxa"/>
            </w:tcMar>
            <w:hideMark/>
          </w:tcPr>
          <w:p w14:paraId="3B1E50AB" w14:textId="50AB870A"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0.0003</w:t>
            </w:r>
          </w:p>
        </w:tc>
        <w:tc>
          <w:tcPr>
            <w:tcW w:w="422" w:type="dxa"/>
            <w:noWrap/>
            <w:tcMar>
              <w:left w:w="0" w:type="dxa"/>
              <w:right w:w="0" w:type="dxa"/>
            </w:tcMar>
            <w:hideMark/>
          </w:tcPr>
          <w:p w14:paraId="150995E0" w14:textId="77777777" w:rsidR="00660301" w:rsidRPr="004A6261" w:rsidRDefault="00660301" w:rsidP="003C5C85">
            <w:pPr>
              <w:spacing w:line="259" w:lineRule="auto"/>
              <w:rPr>
                <w:rFonts w:ascii="Garamond" w:hAnsi="Garamond"/>
                <w:bCs/>
                <w:sz w:val="20"/>
                <w:szCs w:val="20"/>
              </w:rPr>
            </w:pPr>
          </w:p>
        </w:tc>
        <w:tc>
          <w:tcPr>
            <w:tcW w:w="961" w:type="dxa"/>
            <w:noWrap/>
            <w:tcMar>
              <w:left w:w="0" w:type="dxa"/>
              <w:right w:w="0" w:type="dxa"/>
            </w:tcMar>
            <w:hideMark/>
          </w:tcPr>
          <w:p w14:paraId="2BC77F7A" w14:textId="65922020"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-0.000</w:t>
            </w:r>
            <w:r w:rsidR="00B32570">
              <w:rPr>
                <w:rFonts w:ascii="Garamond" w:hAnsi="Garamond"/>
                <w:bCs/>
                <w:sz w:val="20"/>
                <w:szCs w:val="20"/>
              </w:rPr>
              <w:t>2</w:t>
            </w:r>
          </w:p>
        </w:tc>
        <w:tc>
          <w:tcPr>
            <w:tcW w:w="419" w:type="dxa"/>
            <w:noWrap/>
            <w:tcMar>
              <w:left w:w="0" w:type="dxa"/>
              <w:right w:w="0" w:type="dxa"/>
            </w:tcMar>
            <w:hideMark/>
          </w:tcPr>
          <w:p w14:paraId="1F7241A4" w14:textId="77777777" w:rsidR="00660301" w:rsidRPr="004A6261" w:rsidRDefault="00660301" w:rsidP="003C5C85">
            <w:pPr>
              <w:spacing w:line="259" w:lineRule="auto"/>
              <w:rPr>
                <w:rFonts w:ascii="Garamond" w:hAnsi="Garamond"/>
                <w:bCs/>
                <w:sz w:val="20"/>
                <w:szCs w:val="20"/>
              </w:rPr>
            </w:pPr>
          </w:p>
        </w:tc>
      </w:tr>
      <w:tr w:rsidR="00660301" w:rsidRPr="004A6261" w14:paraId="725C6AF5" w14:textId="77777777" w:rsidTr="003C5C85">
        <w:tc>
          <w:tcPr>
            <w:tcW w:w="2720" w:type="dxa"/>
            <w:noWrap/>
            <w:tcMar>
              <w:left w:w="0" w:type="dxa"/>
              <w:right w:w="0" w:type="dxa"/>
            </w:tcMar>
            <w:hideMark/>
          </w:tcPr>
          <w:p w14:paraId="0B45AE35"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0B38E406"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(0.002)</w:t>
            </w:r>
          </w:p>
        </w:tc>
        <w:tc>
          <w:tcPr>
            <w:tcW w:w="422" w:type="dxa"/>
            <w:noWrap/>
            <w:tcMar>
              <w:left w:w="0" w:type="dxa"/>
              <w:right w:w="0" w:type="dxa"/>
            </w:tcMar>
            <w:hideMark/>
          </w:tcPr>
          <w:p w14:paraId="20907992"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6194A323"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(0.002)</w:t>
            </w:r>
          </w:p>
        </w:tc>
        <w:tc>
          <w:tcPr>
            <w:tcW w:w="422" w:type="dxa"/>
            <w:noWrap/>
            <w:tcMar>
              <w:left w:w="0" w:type="dxa"/>
              <w:right w:w="0" w:type="dxa"/>
            </w:tcMar>
            <w:hideMark/>
          </w:tcPr>
          <w:p w14:paraId="1E437266"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1C887020"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(0.002)</w:t>
            </w:r>
          </w:p>
        </w:tc>
        <w:tc>
          <w:tcPr>
            <w:tcW w:w="422" w:type="dxa"/>
            <w:noWrap/>
            <w:tcMar>
              <w:left w:w="0" w:type="dxa"/>
              <w:right w:w="0" w:type="dxa"/>
            </w:tcMar>
            <w:hideMark/>
          </w:tcPr>
          <w:p w14:paraId="39423086" w14:textId="77777777" w:rsidR="00660301" w:rsidRPr="004A6261" w:rsidRDefault="00660301" w:rsidP="004A6261">
            <w:pPr>
              <w:spacing w:line="480" w:lineRule="auto"/>
              <w:rPr>
                <w:rFonts w:ascii="Garamond" w:hAnsi="Garamond"/>
                <w:bCs/>
                <w:sz w:val="16"/>
                <w:szCs w:val="16"/>
              </w:rPr>
            </w:pPr>
          </w:p>
        </w:tc>
        <w:tc>
          <w:tcPr>
            <w:tcW w:w="961" w:type="dxa"/>
            <w:noWrap/>
            <w:tcMar>
              <w:left w:w="0" w:type="dxa"/>
              <w:right w:w="0" w:type="dxa"/>
            </w:tcMar>
            <w:hideMark/>
          </w:tcPr>
          <w:p w14:paraId="3B4C67A9"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(0.002)</w:t>
            </w:r>
          </w:p>
        </w:tc>
        <w:tc>
          <w:tcPr>
            <w:tcW w:w="419" w:type="dxa"/>
            <w:noWrap/>
            <w:tcMar>
              <w:left w:w="0" w:type="dxa"/>
              <w:right w:w="0" w:type="dxa"/>
            </w:tcMar>
            <w:hideMark/>
          </w:tcPr>
          <w:p w14:paraId="7D319635" w14:textId="77777777" w:rsidR="00660301" w:rsidRPr="004A6261" w:rsidRDefault="00660301" w:rsidP="004A6261">
            <w:pPr>
              <w:spacing w:line="480" w:lineRule="auto"/>
              <w:rPr>
                <w:rFonts w:ascii="Garamond" w:hAnsi="Garamond"/>
                <w:bCs/>
                <w:sz w:val="16"/>
                <w:szCs w:val="16"/>
              </w:rPr>
            </w:pPr>
          </w:p>
        </w:tc>
      </w:tr>
      <w:tr w:rsidR="00660301" w:rsidRPr="004A6261" w14:paraId="552D46E8" w14:textId="77777777" w:rsidTr="003C5C85">
        <w:tc>
          <w:tcPr>
            <w:tcW w:w="2720" w:type="dxa"/>
            <w:noWrap/>
            <w:tcMar>
              <w:left w:w="0" w:type="dxa"/>
              <w:right w:w="0" w:type="dxa"/>
            </w:tcMar>
            <w:hideMark/>
          </w:tcPr>
          <w:p w14:paraId="5E803502" w14:textId="77777777" w:rsidR="00660301" w:rsidRPr="004A6261" w:rsidRDefault="00660301" w:rsidP="003C5C85">
            <w:pPr>
              <w:spacing w:line="259" w:lineRule="auto"/>
              <w:rPr>
                <w:rFonts w:ascii="Garamond" w:hAnsi="Garamond"/>
                <w:bCs/>
                <w:sz w:val="20"/>
                <w:szCs w:val="20"/>
              </w:rPr>
            </w:pPr>
            <w:proofErr w:type="spellStart"/>
            <w:r w:rsidRPr="004A6261">
              <w:rPr>
                <w:rFonts w:ascii="Garamond" w:hAnsi="Garamond"/>
                <w:bCs/>
                <w:sz w:val="20"/>
                <w:szCs w:val="20"/>
              </w:rPr>
              <w:t>Particip</w:t>
            </w:r>
            <w:proofErr w:type="spellEnd"/>
            <w:r w:rsidRPr="004A6261">
              <w:rPr>
                <w:rFonts w:ascii="Garamond" w:hAnsi="Garamond"/>
                <w:bCs/>
                <w:sz w:val="20"/>
                <w:szCs w:val="20"/>
              </w:rPr>
              <w:t>. in Yokohama 94</w:t>
            </w:r>
          </w:p>
        </w:tc>
        <w:tc>
          <w:tcPr>
            <w:tcW w:w="1018" w:type="dxa"/>
            <w:noWrap/>
            <w:tcMar>
              <w:left w:w="0" w:type="dxa"/>
              <w:right w:w="0" w:type="dxa"/>
            </w:tcMar>
            <w:hideMark/>
          </w:tcPr>
          <w:p w14:paraId="777E7F3D" w14:textId="77777777"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0.108</w:t>
            </w:r>
          </w:p>
        </w:tc>
        <w:tc>
          <w:tcPr>
            <w:tcW w:w="422" w:type="dxa"/>
            <w:noWrap/>
            <w:tcMar>
              <w:left w:w="0" w:type="dxa"/>
              <w:right w:w="0" w:type="dxa"/>
            </w:tcMar>
            <w:hideMark/>
          </w:tcPr>
          <w:p w14:paraId="4AE44E7B"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w:t>
            </w:r>
          </w:p>
        </w:tc>
        <w:tc>
          <w:tcPr>
            <w:tcW w:w="1018" w:type="dxa"/>
            <w:noWrap/>
            <w:tcMar>
              <w:left w:w="0" w:type="dxa"/>
              <w:right w:w="0" w:type="dxa"/>
            </w:tcMar>
            <w:hideMark/>
          </w:tcPr>
          <w:p w14:paraId="33A3A052" w14:textId="77777777"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0.112</w:t>
            </w:r>
          </w:p>
        </w:tc>
        <w:tc>
          <w:tcPr>
            <w:tcW w:w="422" w:type="dxa"/>
            <w:noWrap/>
            <w:tcMar>
              <w:left w:w="0" w:type="dxa"/>
              <w:right w:w="0" w:type="dxa"/>
            </w:tcMar>
            <w:hideMark/>
          </w:tcPr>
          <w:p w14:paraId="274A4940"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w:t>
            </w:r>
          </w:p>
        </w:tc>
        <w:tc>
          <w:tcPr>
            <w:tcW w:w="1018" w:type="dxa"/>
            <w:noWrap/>
            <w:tcMar>
              <w:left w:w="0" w:type="dxa"/>
              <w:right w:w="0" w:type="dxa"/>
            </w:tcMar>
            <w:hideMark/>
          </w:tcPr>
          <w:p w14:paraId="67E8DF75" w14:textId="2D38691E"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0.099</w:t>
            </w:r>
          </w:p>
        </w:tc>
        <w:tc>
          <w:tcPr>
            <w:tcW w:w="422" w:type="dxa"/>
            <w:noWrap/>
            <w:tcMar>
              <w:left w:w="0" w:type="dxa"/>
              <w:right w:w="0" w:type="dxa"/>
            </w:tcMar>
            <w:hideMark/>
          </w:tcPr>
          <w:p w14:paraId="6BD18915"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w:t>
            </w:r>
          </w:p>
        </w:tc>
        <w:tc>
          <w:tcPr>
            <w:tcW w:w="961" w:type="dxa"/>
            <w:noWrap/>
            <w:tcMar>
              <w:left w:w="0" w:type="dxa"/>
              <w:right w:w="0" w:type="dxa"/>
            </w:tcMar>
            <w:hideMark/>
          </w:tcPr>
          <w:p w14:paraId="6084D4F3" w14:textId="77777777"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0.102</w:t>
            </w:r>
          </w:p>
        </w:tc>
        <w:tc>
          <w:tcPr>
            <w:tcW w:w="419" w:type="dxa"/>
            <w:noWrap/>
            <w:tcMar>
              <w:left w:w="0" w:type="dxa"/>
              <w:right w:w="0" w:type="dxa"/>
            </w:tcMar>
            <w:hideMark/>
          </w:tcPr>
          <w:p w14:paraId="62EA64E3"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w:t>
            </w:r>
          </w:p>
        </w:tc>
      </w:tr>
      <w:tr w:rsidR="00660301" w:rsidRPr="004A6261" w14:paraId="00321956" w14:textId="77777777" w:rsidTr="003C5C85">
        <w:tc>
          <w:tcPr>
            <w:tcW w:w="2720" w:type="dxa"/>
            <w:noWrap/>
            <w:tcMar>
              <w:left w:w="0" w:type="dxa"/>
              <w:right w:w="0" w:type="dxa"/>
            </w:tcMar>
            <w:hideMark/>
          </w:tcPr>
          <w:p w14:paraId="45062871"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184A620D"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(0.037)</w:t>
            </w:r>
          </w:p>
        </w:tc>
        <w:tc>
          <w:tcPr>
            <w:tcW w:w="422" w:type="dxa"/>
            <w:noWrap/>
            <w:tcMar>
              <w:left w:w="0" w:type="dxa"/>
              <w:right w:w="0" w:type="dxa"/>
            </w:tcMar>
            <w:hideMark/>
          </w:tcPr>
          <w:p w14:paraId="78A04EE2"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38FF1CDA"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(0.037)</w:t>
            </w:r>
          </w:p>
        </w:tc>
        <w:tc>
          <w:tcPr>
            <w:tcW w:w="422" w:type="dxa"/>
            <w:noWrap/>
            <w:tcMar>
              <w:left w:w="0" w:type="dxa"/>
              <w:right w:w="0" w:type="dxa"/>
            </w:tcMar>
            <w:hideMark/>
          </w:tcPr>
          <w:p w14:paraId="2E02AEA3"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37F27C15"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(0.037)</w:t>
            </w:r>
          </w:p>
        </w:tc>
        <w:tc>
          <w:tcPr>
            <w:tcW w:w="422" w:type="dxa"/>
            <w:noWrap/>
            <w:tcMar>
              <w:left w:w="0" w:type="dxa"/>
              <w:right w:w="0" w:type="dxa"/>
            </w:tcMar>
            <w:hideMark/>
          </w:tcPr>
          <w:p w14:paraId="6C8EF570" w14:textId="77777777" w:rsidR="00660301" w:rsidRPr="004A6261" w:rsidRDefault="00660301" w:rsidP="004A6261">
            <w:pPr>
              <w:spacing w:line="480" w:lineRule="auto"/>
              <w:rPr>
                <w:rFonts w:ascii="Garamond" w:hAnsi="Garamond"/>
                <w:bCs/>
                <w:sz w:val="16"/>
                <w:szCs w:val="16"/>
              </w:rPr>
            </w:pPr>
          </w:p>
        </w:tc>
        <w:tc>
          <w:tcPr>
            <w:tcW w:w="961" w:type="dxa"/>
            <w:noWrap/>
            <w:tcMar>
              <w:left w:w="0" w:type="dxa"/>
              <w:right w:w="0" w:type="dxa"/>
            </w:tcMar>
            <w:hideMark/>
          </w:tcPr>
          <w:p w14:paraId="436AB24A"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(0.036)</w:t>
            </w:r>
          </w:p>
        </w:tc>
        <w:tc>
          <w:tcPr>
            <w:tcW w:w="419" w:type="dxa"/>
            <w:noWrap/>
            <w:tcMar>
              <w:left w:w="0" w:type="dxa"/>
              <w:right w:w="0" w:type="dxa"/>
            </w:tcMar>
            <w:hideMark/>
          </w:tcPr>
          <w:p w14:paraId="6F468A3C" w14:textId="77777777" w:rsidR="00660301" w:rsidRPr="004A6261" w:rsidRDefault="00660301" w:rsidP="004A6261">
            <w:pPr>
              <w:spacing w:line="480" w:lineRule="auto"/>
              <w:rPr>
                <w:rFonts w:ascii="Garamond" w:hAnsi="Garamond"/>
                <w:bCs/>
                <w:sz w:val="16"/>
                <w:szCs w:val="16"/>
              </w:rPr>
            </w:pPr>
          </w:p>
        </w:tc>
      </w:tr>
      <w:tr w:rsidR="00660301" w:rsidRPr="004A6261" w14:paraId="7831C379" w14:textId="77777777" w:rsidTr="003C5C85">
        <w:tc>
          <w:tcPr>
            <w:tcW w:w="2720" w:type="dxa"/>
            <w:noWrap/>
            <w:tcMar>
              <w:left w:w="0" w:type="dxa"/>
              <w:right w:w="0" w:type="dxa"/>
            </w:tcMar>
            <w:hideMark/>
          </w:tcPr>
          <w:p w14:paraId="1D029D56"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Writer from the government</w:t>
            </w:r>
          </w:p>
        </w:tc>
        <w:tc>
          <w:tcPr>
            <w:tcW w:w="1018" w:type="dxa"/>
            <w:noWrap/>
            <w:tcMar>
              <w:left w:w="0" w:type="dxa"/>
              <w:right w:w="0" w:type="dxa"/>
            </w:tcMar>
            <w:hideMark/>
          </w:tcPr>
          <w:p w14:paraId="085A9C5A" w14:textId="77777777"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-0.0108</w:t>
            </w:r>
          </w:p>
        </w:tc>
        <w:tc>
          <w:tcPr>
            <w:tcW w:w="422" w:type="dxa"/>
            <w:noWrap/>
            <w:tcMar>
              <w:left w:w="0" w:type="dxa"/>
              <w:right w:w="0" w:type="dxa"/>
            </w:tcMar>
            <w:hideMark/>
          </w:tcPr>
          <w:p w14:paraId="172CDBB9" w14:textId="77777777" w:rsidR="00660301" w:rsidRPr="004A6261" w:rsidRDefault="00660301" w:rsidP="003C5C85">
            <w:pPr>
              <w:spacing w:line="259" w:lineRule="auto"/>
              <w:rPr>
                <w:rFonts w:ascii="Garamond" w:hAnsi="Garamond"/>
                <w:bCs/>
                <w:sz w:val="20"/>
                <w:szCs w:val="20"/>
              </w:rPr>
            </w:pPr>
          </w:p>
        </w:tc>
        <w:tc>
          <w:tcPr>
            <w:tcW w:w="1018" w:type="dxa"/>
            <w:noWrap/>
            <w:tcMar>
              <w:left w:w="0" w:type="dxa"/>
              <w:right w:w="0" w:type="dxa"/>
            </w:tcMar>
            <w:hideMark/>
          </w:tcPr>
          <w:p w14:paraId="2EF6166F" w14:textId="77777777"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-0.0146</w:t>
            </w:r>
          </w:p>
        </w:tc>
        <w:tc>
          <w:tcPr>
            <w:tcW w:w="422" w:type="dxa"/>
            <w:noWrap/>
            <w:tcMar>
              <w:left w:w="0" w:type="dxa"/>
              <w:right w:w="0" w:type="dxa"/>
            </w:tcMar>
            <w:hideMark/>
          </w:tcPr>
          <w:p w14:paraId="31C76C14" w14:textId="77777777" w:rsidR="00660301" w:rsidRPr="004A6261" w:rsidRDefault="00660301" w:rsidP="003C5C85">
            <w:pPr>
              <w:spacing w:line="259" w:lineRule="auto"/>
              <w:rPr>
                <w:rFonts w:ascii="Garamond" w:hAnsi="Garamond"/>
                <w:bCs/>
                <w:sz w:val="20"/>
                <w:szCs w:val="20"/>
              </w:rPr>
            </w:pPr>
          </w:p>
        </w:tc>
        <w:tc>
          <w:tcPr>
            <w:tcW w:w="1018" w:type="dxa"/>
            <w:noWrap/>
            <w:tcMar>
              <w:left w:w="0" w:type="dxa"/>
              <w:right w:w="0" w:type="dxa"/>
            </w:tcMar>
            <w:hideMark/>
          </w:tcPr>
          <w:p w14:paraId="4A8A073E" w14:textId="77777777"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-0.0148</w:t>
            </w:r>
          </w:p>
        </w:tc>
        <w:tc>
          <w:tcPr>
            <w:tcW w:w="422" w:type="dxa"/>
            <w:noWrap/>
            <w:tcMar>
              <w:left w:w="0" w:type="dxa"/>
              <w:right w:w="0" w:type="dxa"/>
            </w:tcMar>
            <w:hideMark/>
          </w:tcPr>
          <w:p w14:paraId="2C44B668" w14:textId="77777777" w:rsidR="00660301" w:rsidRPr="004A6261" w:rsidRDefault="00660301" w:rsidP="003C5C85">
            <w:pPr>
              <w:spacing w:line="259" w:lineRule="auto"/>
              <w:rPr>
                <w:rFonts w:ascii="Garamond" w:hAnsi="Garamond"/>
                <w:bCs/>
                <w:sz w:val="20"/>
                <w:szCs w:val="20"/>
              </w:rPr>
            </w:pPr>
          </w:p>
        </w:tc>
        <w:tc>
          <w:tcPr>
            <w:tcW w:w="961" w:type="dxa"/>
            <w:noWrap/>
            <w:tcMar>
              <w:left w:w="0" w:type="dxa"/>
              <w:right w:w="0" w:type="dxa"/>
            </w:tcMar>
            <w:hideMark/>
          </w:tcPr>
          <w:p w14:paraId="6316884C" w14:textId="5B0152B3"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-0.019</w:t>
            </w:r>
            <w:r w:rsidR="00B32570">
              <w:rPr>
                <w:rFonts w:ascii="Garamond" w:hAnsi="Garamond"/>
                <w:bCs/>
                <w:sz w:val="20"/>
                <w:szCs w:val="20"/>
              </w:rPr>
              <w:t>2</w:t>
            </w:r>
          </w:p>
        </w:tc>
        <w:tc>
          <w:tcPr>
            <w:tcW w:w="419" w:type="dxa"/>
            <w:noWrap/>
            <w:tcMar>
              <w:left w:w="0" w:type="dxa"/>
              <w:right w:w="0" w:type="dxa"/>
            </w:tcMar>
            <w:hideMark/>
          </w:tcPr>
          <w:p w14:paraId="7277C79D" w14:textId="77777777" w:rsidR="00660301" w:rsidRPr="004A6261" w:rsidRDefault="00660301" w:rsidP="003C5C85">
            <w:pPr>
              <w:spacing w:line="259" w:lineRule="auto"/>
              <w:rPr>
                <w:rFonts w:ascii="Garamond" w:hAnsi="Garamond"/>
                <w:bCs/>
                <w:sz w:val="20"/>
                <w:szCs w:val="20"/>
              </w:rPr>
            </w:pPr>
          </w:p>
        </w:tc>
      </w:tr>
      <w:tr w:rsidR="00660301" w:rsidRPr="004A6261" w14:paraId="1BBD7D57" w14:textId="77777777" w:rsidTr="003C5C85">
        <w:tc>
          <w:tcPr>
            <w:tcW w:w="2720" w:type="dxa"/>
            <w:tcBorders>
              <w:bottom w:val="dashed" w:sz="4" w:space="0" w:color="auto"/>
            </w:tcBorders>
            <w:noWrap/>
            <w:tcMar>
              <w:left w:w="0" w:type="dxa"/>
              <w:right w:w="0" w:type="dxa"/>
            </w:tcMar>
            <w:hideMark/>
          </w:tcPr>
          <w:p w14:paraId="2824F976" w14:textId="77777777" w:rsidR="00660301" w:rsidRPr="004A6261" w:rsidRDefault="00660301" w:rsidP="004A6261">
            <w:pPr>
              <w:spacing w:line="480" w:lineRule="auto"/>
              <w:rPr>
                <w:rFonts w:ascii="Garamond" w:hAnsi="Garamond"/>
                <w:bCs/>
                <w:sz w:val="16"/>
                <w:szCs w:val="16"/>
              </w:rPr>
            </w:pPr>
          </w:p>
        </w:tc>
        <w:tc>
          <w:tcPr>
            <w:tcW w:w="1018" w:type="dxa"/>
            <w:tcBorders>
              <w:bottom w:val="dashed" w:sz="4" w:space="0" w:color="auto"/>
            </w:tcBorders>
            <w:noWrap/>
            <w:tcMar>
              <w:left w:w="0" w:type="dxa"/>
              <w:right w:w="0" w:type="dxa"/>
            </w:tcMar>
            <w:hideMark/>
          </w:tcPr>
          <w:p w14:paraId="2D82EB20"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(0.021)</w:t>
            </w:r>
          </w:p>
        </w:tc>
        <w:tc>
          <w:tcPr>
            <w:tcW w:w="422" w:type="dxa"/>
            <w:tcBorders>
              <w:bottom w:val="dashed" w:sz="4" w:space="0" w:color="auto"/>
            </w:tcBorders>
            <w:noWrap/>
            <w:tcMar>
              <w:left w:w="0" w:type="dxa"/>
              <w:right w:w="0" w:type="dxa"/>
            </w:tcMar>
            <w:hideMark/>
          </w:tcPr>
          <w:p w14:paraId="1282FA80" w14:textId="77777777" w:rsidR="00660301" w:rsidRPr="004A6261" w:rsidRDefault="00660301" w:rsidP="004A6261">
            <w:pPr>
              <w:spacing w:line="480" w:lineRule="auto"/>
              <w:rPr>
                <w:rFonts w:ascii="Garamond" w:hAnsi="Garamond"/>
                <w:bCs/>
                <w:sz w:val="16"/>
                <w:szCs w:val="16"/>
              </w:rPr>
            </w:pPr>
          </w:p>
        </w:tc>
        <w:tc>
          <w:tcPr>
            <w:tcW w:w="1018" w:type="dxa"/>
            <w:tcBorders>
              <w:bottom w:val="dashed" w:sz="4" w:space="0" w:color="auto"/>
            </w:tcBorders>
            <w:noWrap/>
            <w:tcMar>
              <w:left w:w="0" w:type="dxa"/>
              <w:right w:w="0" w:type="dxa"/>
            </w:tcMar>
            <w:hideMark/>
          </w:tcPr>
          <w:p w14:paraId="45D0CC1A"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(0.021)</w:t>
            </w:r>
          </w:p>
        </w:tc>
        <w:tc>
          <w:tcPr>
            <w:tcW w:w="422" w:type="dxa"/>
            <w:tcBorders>
              <w:bottom w:val="dashed" w:sz="4" w:space="0" w:color="auto"/>
            </w:tcBorders>
            <w:noWrap/>
            <w:tcMar>
              <w:left w:w="0" w:type="dxa"/>
              <w:right w:w="0" w:type="dxa"/>
            </w:tcMar>
            <w:hideMark/>
          </w:tcPr>
          <w:p w14:paraId="7632E5D9" w14:textId="77777777" w:rsidR="00660301" w:rsidRPr="004A6261" w:rsidRDefault="00660301" w:rsidP="004A6261">
            <w:pPr>
              <w:spacing w:line="480" w:lineRule="auto"/>
              <w:rPr>
                <w:rFonts w:ascii="Garamond" w:hAnsi="Garamond"/>
                <w:bCs/>
                <w:sz w:val="16"/>
                <w:szCs w:val="16"/>
              </w:rPr>
            </w:pPr>
          </w:p>
        </w:tc>
        <w:tc>
          <w:tcPr>
            <w:tcW w:w="1018" w:type="dxa"/>
            <w:tcBorders>
              <w:bottom w:val="dashed" w:sz="4" w:space="0" w:color="auto"/>
            </w:tcBorders>
            <w:noWrap/>
            <w:tcMar>
              <w:left w:w="0" w:type="dxa"/>
              <w:right w:w="0" w:type="dxa"/>
            </w:tcMar>
            <w:hideMark/>
          </w:tcPr>
          <w:p w14:paraId="19A89EF6"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(0.021)</w:t>
            </w:r>
          </w:p>
        </w:tc>
        <w:tc>
          <w:tcPr>
            <w:tcW w:w="422" w:type="dxa"/>
            <w:tcBorders>
              <w:bottom w:val="dashed" w:sz="4" w:space="0" w:color="auto"/>
            </w:tcBorders>
            <w:noWrap/>
            <w:tcMar>
              <w:left w:w="0" w:type="dxa"/>
              <w:right w:w="0" w:type="dxa"/>
            </w:tcMar>
            <w:hideMark/>
          </w:tcPr>
          <w:p w14:paraId="74E6F0D9" w14:textId="77777777" w:rsidR="00660301" w:rsidRPr="004A6261" w:rsidRDefault="00660301" w:rsidP="004A6261">
            <w:pPr>
              <w:spacing w:line="480" w:lineRule="auto"/>
              <w:rPr>
                <w:rFonts w:ascii="Garamond" w:hAnsi="Garamond"/>
                <w:bCs/>
                <w:sz w:val="16"/>
                <w:szCs w:val="16"/>
              </w:rPr>
            </w:pPr>
          </w:p>
        </w:tc>
        <w:tc>
          <w:tcPr>
            <w:tcW w:w="961" w:type="dxa"/>
            <w:tcBorders>
              <w:bottom w:val="dashed" w:sz="4" w:space="0" w:color="auto"/>
            </w:tcBorders>
            <w:noWrap/>
            <w:tcMar>
              <w:left w:w="0" w:type="dxa"/>
              <w:right w:w="0" w:type="dxa"/>
            </w:tcMar>
            <w:hideMark/>
          </w:tcPr>
          <w:p w14:paraId="5AB2987C"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(0.021)</w:t>
            </w:r>
          </w:p>
        </w:tc>
        <w:tc>
          <w:tcPr>
            <w:tcW w:w="419" w:type="dxa"/>
            <w:tcBorders>
              <w:bottom w:val="dashed" w:sz="4" w:space="0" w:color="auto"/>
            </w:tcBorders>
            <w:noWrap/>
            <w:tcMar>
              <w:left w:w="0" w:type="dxa"/>
              <w:right w:w="0" w:type="dxa"/>
            </w:tcMar>
            <w:hideMark/>
          </w:tcPr>
          <w:p w14:paraId="1090BD5E" w14:textId="77777777" w:rsidR="00660301" w:rsidRPr="004A6261" w:rsidRDefault="00660301" w:rsidP="004A6261">
            <w:pPr>
              <w:spacing w:line="480" w:lineRule="auto"/>
              <w:rPr>
                <w:rFonts w:ascii="Garamond" w:hAnsi="Garamond"/>
                <w:bCs/>
                <w:sz w:val="16"/>
                <w:szCs w:val="16"/>
              </w:rPr>
            </w:pPr>
          </w:p>
        </w:tc>
      </w:tr>
      <w:tr w:rsidR="00660301" w:rsidRPr="004A6261" w14:paraId="65D9A614" w14:textId="77777777" w:rsidTr="003C5C85">
        <w:tc>
          <w:tcPr>
            <w:tcW w:w="2720" w:type="dxa"/>
            <w:tcBorders>
              <w:top w:val="dashed" w:sz="4" w:space="0" w:color="auto"/>
            </w:tcBorders>
            <w:noWrap/>
            <w:tcMar>
              <w:left w:w="0" w:type="dxa"/>
              <w:right w:w="0" w:type="dxa"/>
            </w:tcMar>
            <w:hideMark/>
          </w:tcPr>
          <w:p w14:paraId="4F7E434D" w14:textId="77777777" w:rsidR="00660301" w:rsidRPr="004A6261" w:rsidRDefault="00660301" w:rsidP="003C5C85">
            <w:pPr>
              <w:spacing w:line="259" w:lineRule="auto"/>
              <w:rPr>
                <w:rFonts w:ascii="Garamond" w:hAnsi="Garamond"/>
                <w:b/>
                <w:sz w:val="20"/>
                <w:szCs w:val="20"/>
              </w:rPr>
            </w:pPr>
            <w:r w:rsidRPr="004A6261">
              <w:rPr>
                <w:rFonts w:ascii="Garamond" w:hAnsi="Garamond"/>
                <w:b/>
                <w:sz w:val="20"/>
                <w:szCs w:val="20"/>
              </w:rPr>
              <w:t>H2a. UNDP (budget)</w:t>
            </w:r>
          </w:p>
        </w:tc>
        <w:tc>
          <w:tcPr>
            <w:tcW w:w="1018" w:type="dxa"/>
            <w:tcBorders>
              <w:top w:val="dashed" w:sz="4" w:space="0" w:color="auto"/>
            </w:tcBorders>
            <w:noWrap/>
            <w:tcMar>
              <w:left w:w="0" w:type="dxa"/>
              <w:right w:w="0" w:type="dxa"/>
            </w:tcMar>
            <w:hideMark/>
          </w:tcPr>
          <w:p w14:paraId="39E8D2DD" w14:textId="77777777" w:rsidR="00660301" w:rsidRPr="004A6261" w:rsidRDefault="00660301" w:rsidP="003C5C85">
            <w:pPr>
              <w:spacing w:line="259" w:lineRule="auto"/>
              <w:jc w:val="right"/>
              <w:rPr>
                <w:rFonts w:ascii="Garamond" w:hAnsi="Garamond"/>
                <w:b/>
                <w:sz w:val="20"/>
                <w:szCs w:val="20"/>
              </w:rPr>
            </w:pPr>
          </w:p>
        </w:tc>
        <w:tc>
          <w:tcPr>
            <w:tcW w:w="422" w:type="dxa"/>
            <w:tcBorders>
              <w:top w:val="dashed" w:sz="4" w:space="0" w:color="auto"/>
            </w:tcBorders>
            <w:noWrap/>
            <w:tcMar>
              <w:left w:w="0" w:type="dxa"/>
              <w:right w:w="0" w:type="dxa"/>
            </w:tcMar>
            <w:hideMark/>
          </w:tcPr>
          <w:p w14:paraId="33EE45B9" w14:textId="77777777" w:rsidR="00660301" w:rsidRPr="004A6261" w:rsidRDefault="00660301" w:rsidP="003C5C85">
            <w:pPr>
              <w:spacing w:line="259" w:lineRule="auto"/>
              <w:rPr>
                <w:rFonts w:ascii="Garamond" w:hAnsi="Garamond"/>
                <w:b/>
                <w:sz w:val="20"/>
                <w:szCs w:val="20"/>
              </w:rPr>
            </w:pPr>
          </w:p>
        </w:tc>
        <w:tc>
          <w:tcPr>
            <w:tcW w:w="1018" w:type="dxa"/>
            <w:tcBorders>
              <w:top w:val="dashed" w:sz="4" w:space="0" w:color="auto"/>
            </w:tcBorders>
            <w:noWrap/>
            <w:tcMar>
              <w:left w:w="0" w:type="dxa"/>
              <w:right w:w="0" w:type="dxa"/>
            </w:tcMar>
            <w:hideMark/>
          </w:tcPr>
          <w:p w14:paraId="56F59117" w14:textId="3EECF1AB" w:rsidR="00660301" w:rsidRPr="004A6261" w:rsidRDefault="00660301" w:rsidP="003C5C85">
            <w:pPr>
              <w:spacing w:line="259" w:lineRule="auto"/>
              <w:jc w:val="right"/>
              <w:rPr>
                <w:rFonts w:ascii="Garamond" w:hAnsi="Garamond"/>
                <w:b/>
                <w:sz w:val="20"/>
                <w:szCs w:val="20"/>
              </w:rPr>
            </w:pPr>
            <w:r w:rsidRPr="004A6261">
              <w:rPr>
                <w:rFonts w:ascii="Garamond" w:hAnsi="Garamond"/>
                <w:b/>
                <w:sz w:val="20"/>
                <w:szCs w:val="20"/>
              </w:rPr>
              <w:t>0.00</w:t>
            </w:r>
            <w:r w:rsidR="00B32570">
              <w:rPr>
                <w:rFonts w:ascii="Garamond" w:hAnsi="Garamond"/>
                <w:b/>
                <w:sz w:val="20"/>
                <w:szCs w:val="20"/>
              </w:rPr>
              <w:t>30</w:t>
            </w:r>
          </w:p>
        </w:tc>
        <w:tc>
          <w:tcPr>
            <w:tcW w:w="422" w:type="dxa"/>
            <w:tcBorders>
              <w:top w:val="dashed" w:sz="4" w:space="0" w:color="auto"/>
            </w:tcBorders>
            <w:noWrap/>
            <w:tcMar>
              <w:left w:w="0" w:type="dxa"/>
              <w:right w:w="0" w:type="dxa"/>
            </w:tcMar>
            <w:hideMark/>
          </w:tcPr>
          <w:p w14:paraId="25CBF2C1" w14:textId="77777777" w:rsidR="00660301" w:rsidRPr="004A6261" w:rsidRDefault="00660301" w:rsidP="003C5C85">
            <w:pPr>
              <w:spacing w:line="259" w:lineRule="auto"/>
              <w:rPr>
                <w:rFonts w:ascii="Garamond" w:hAnsi="Garamond"/>
                <w:b/>
                <w:sz w:val="20"/>
                <w:szCs w:val="20"/>
              </w:rPr>
            </w:pPr>
            <w:r w:rsidRPr="004A6261">
              <w:rPr>
                <w:rFonts w:ascii="Garamond" w:hAnsi="Garamond"/>
                <w:b/>
                <w:sz w:val="20"/>
                <w:szCs w:val="20"/>
              </w:rPr>
              <w:t>*</w:t>
            </w:r>
          </w:p>
        </w:tc>
        <w:tc>
          <w:tcPr>
            <w:tcW w:w="1018" w:type="dxa"/>
            <w:tcBorders>
              <w:top w:val="dashed" w:sz="4" w:space="0" w:color="auto"/>
            </w:tcBorders>
            <w:noWrap/>
            <w:tcMar>
              <w:left w:w="0" w:type="dxa"/>
              <w:right w:w="0" w:type="dxa"/>
            </w:tcMar>
            <w:hideMark/>
          </w:tcPr>
          <w:p w14:paraId="1C2C8FF6" w14:textId="77777777" w:rsidR="00660301" w:rsidRPr="004A6261" w:rsidRDefault="00660301" w:rsidP="003C5C85">
            <w:pPr>
              <w:spacing w:line="259" w:lineRule="auto"/>
              <w:jc w:val="right"/>
              <w:rPr>
                <w:rFonts w:ascii="Garamond" w:hAnsi="Garamond"/>
                <w:b/>
                <w:sz w:val="20"/>
                <w:szCs w:val="20"/>
              </w:rPr>
            </w:pPr>
          </w:p>
        </w:tc>
        <w:tc>
          <w:tcPr>
            <w:tcW w:w="422" w:type="dxa"/>
            <w:tcBorders>
              <w:top w:val="dashed" w:sz="4" w:space="0" w:color="auto"/>
            </w:tcBorders>
            <w:noWrap/>
            <w:tcMar>
              <w:left w:w="0" w:type="dxa"/>
              <w:right w:w="0" w:type="dxa"/>
            </w:tcMar>
            <w:hideMark/>
          </w:tcPr>
          <w:p w14:paraId="749B8C88" w14:textId="77777777" w:rsidR="00660301" w:rsidRPr="004A6261" w:rsidRDefault="00660301" w:rsidP="003C5C85">
            <w:pPr>
              <w:spacing w:line="259" w:lineRule="auto"/>
              <w:rPr>
                <w:rFonts w:ascii="Garamond" w:hAnsi="Garamond"/>
                <w:b/>
                <w:sz w:val="20"/>
                <w:szCs w:val="20"/>
              </w:rPr>
            </w:pPr>
          </w:p>
        </w:tc>
        <w:tc>
          <w:tcPr>
            <w:tcW w:w="961" w:type="dxa"/>
            <w:tcBorders>
              <w:top w:val="dashed" w:sz="4" w:space="0" w:color="auto"/>
            </w:tcBorders>
            <w:noWrap/>
            <w:tcMar>
              <w:left w:w="0" w:type="dxa"/>
              <w:right w:w="0" w:type="dxa"/>
            </w:tcMar>
            <w:hideMark/>
          </w:tcPr>
          <w:p w14:paraId="0E6B3824" w14:textId="513CD837" w:rsidR="00660301" w:rsidRPr="004A6261" w:rsidRDefault="00660301" w:rsidP="003C5C85">
            <w:pPr>
              <w:spacing w:line="259" w:lineRule="auto"/>
              <w:jc w:val="right"/>
              <w:rPr>
                <w:rFonts w:ascii="Garamond" w:hAnsi="Garamond"/>
                <w:b/>
                <w:sz w:val="20"/>
                <w:szCs w:val="20"/>
              </w:rPr>
            </w:pPr>
            <w:r w:rsidRPr="004A6261">
              <w:rPr>
                <w:rFonts w:ascii="Garamond" w:hAnsi="Garamond"/>
                <w:b/>
                <w:sz w:val="20"/>
                <w:szCs w:val="20"/>
              </w:rPr>
              <w:t>0.0032</w:t>
            </w:r>
          </w:p>
        </w:tc>
        <w:tc>
          <w:tcPr>
            <w:tcW w:w="419" w:type="dxa"/>
            <w:tcBorders>
              <w:top w:val="dashed" w:sz="4" w:space="0" w:color="auto"/>
            </w:tcBorders>
            <w:noWrap/>
            <w:tcMar>
              <w:left w:w="0" w:type="dxa"/>
              <w:right w:w="0" w:type="dxa"/>
            </w:tcMar>
            <w:hideMark/>
          </w:tcPr>
          <w:p w14:paraId="425584EF" w14:textId="77777777" w:rsidR="00660301" w:rsidRPr="004A6261" w:rsidRDefault="00660301" w:rsidP="003C5C85">
            <w:pPr>
              <w:spacing w:line="259" w:lineRule="auto"/>
              <w:rPr>
                <w:rFonts w:ascii="Garamond" w:hAnsi="Garamond"/>
                <w:b/>
                <w:sz w:val="20"/>
                <w:szCs w:val="20"/>
              </w:rPr>
            </w:pPr>
            <w:r w:rsidRPr="004A6261">
              <w:rPr>
                <w:rFonts w:ascii="Garamond" w:hAnsi="Garamond"/>
                <w:b/>
                <w:sz w:val="20"/>
                <w:szCs w:val="20"/>
              </w:rPr>
              <w:t>*</w:t>
            </w:r>
          </w:p>
        </w:tc>
      </w:tr>
      <w:tr w:rsidR="00660301" w:rsidRPr="004A6261" w14:paraId="7FD198DC" w14:textId="77777777" w:rsidTr="003C5C85">
        <w:tc>
          <w:tcPr>
            <w:tcW w:w="2720" w:type="dxa"/>
            <w:noWrap/>
            <w:tcMar>
              <w:left w:w="0" w:type="dxa"/>
              <w:right w:w="0" w:type="dxa"/>
            </w:tcMar>
            <w:hideMark/>
          </w:tcPr>
          <w:p w14:paraId="69C544A0"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4FE69587" w14:textId="77777777" w:rsidR="00660301" w:rsidRPr="004A6261" w:rsidRDefault="00660301" w:rsidP="004A6261">
            <w:pPr>
              <w:spacing w:line="480" w:lineRule="auto"/>
              <w:jc w:val="right"/>
              <w:rPr>
                <w:rFonts w:ascii="Garamond" w:hAnsi="Garamond"/>
                <w:bCs/>
                <w:sz w:val="16"/>
                <w:szCs w:val="16"/>
              </w:rPr>
            </w:pPr>
          </w:p>
        </w:tc>
        <w:tc>
          <w:tcPr>
            <w:tcW w:w="422" w:type="dxa"/>
            <w:noWrap/>
            <w:tcMar>
              <w:left w:w="0" w:type="dxa"/>
              <w:right w:w="0" w:type="dxa"/>
            </w:tcMar>
            <w:hideMark/>
          </w:tcPr>
          <w:p w14:paraId="5C0328FE"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00488706"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(0.001)</w:t>
            </w:r>
          </w:p>
        </w:tc>
        <w:tc>
          <w:tcPr>
            <w:tcW w:w="422" w:type="dxa"/>
            <w:noWrap/>
            <w:tcMar>
              <w:left w:w="0" w:type="dxa"/>
              <w:right w:w="0" w:type="dxa"/>
            </w:tcMar>
            <w:hideMark/>
          </w:tcPr>
          <w:p w14:paraId="7970901F"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6E55F623" w14:textId="77777777" w:rsidR="00660301" w:rsidRPr="004A6261" w:rsidRDefault="00660301" w:rsidP="004A6261">
            <w:pPr>
              <w:spacing w:line="480" w:lineRule="auto"/>
              <w:jc w:val="right"/>
              <w:rPr>
                <w:rFonts w:ascii="Garamond" w:hAnsi="Garamond"/>
                <w:bCs/>
                <w:sz w:val="16"/>
                <w:szCs w:val="16"/>
              </w:rPr>
            </w:pPr>
          </w:p>
        </w:tc>
        <w:tc>
          <w:tcPr>
            <w:tcW w:w="422" w:type="dxa"/>
            <w:noWrap/>
            <w:tcMar>
              <w:left w:w="0" w:type="dxa"/>
              <w:right w:w="0" w:type="dxa"/>
            </w:tcMar>
            <w:hideMark/>
          </w:tcPr>
          <w:p w14:paraId="72D0951F" w14:textId="77777777" w:rsidR="00660301" w:rsidRPr="004A6261" w:rsidRDefault="00660301" w:rsidP="004A6261">
            <w:pPr>
              <w:spacing w:line="480" w:lineRule="auto"/>
              <w:rPr>
                <w:rFonts w:ascii="Garamond" w:hAnsi="Garamond"/>
                <w:bCs/>
                <w:sz w:val="16"/>
                <w:szCs w:val="16"/>
              </w:rPr>
            </w:pPr>
          </w:p>
        </w:tc>
        <w:tc>
          <w:tcPr>
            <w:tcW w:w="961" w:type="dxa"/>
            <w:noWrap/>
            <w:tcMar>
              <w:left w:w="0" w:type="dxa"/>
              <w:right w:w="0" w:type="dxa"/>
            </w:tcMar>
            <w:hideMark/>
          </w:tcPr>
          <w:p w14:paraId="46F5C291"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(0.001)</w:t>
            </w:r>
          </w:p>
        </w:tc>
        <w:tc>
          <w:tcPr>
            <w:tcW w:w="419" w:type="dxa"/>
            <w:noWrap/>
            <w:tcMar>
              <w:left w:w="0" w:type="dxa"/>
              <w:right w:w="0" w:type="dxa"/>
            </w:tcMar>
            <w:hideMark/>
          </w:tcPr>
          <w:p w14:paraId="5D361BB3" w14:textId="77777777" w:rsidR="00660301" w:rsidRPr="004A6261" w:rsidRDefault="00660301" w:rsidP="004A6261">
            <w:pPr>
              <w:spacing w:line="480" w:lineRule="auto"/>
              <w:rPr>
                <w:rFonts w:ascii="Garamond" w:hAnsi="Garamond"/>
                <w:bCs/>
                <w:sz w:val="16"/>
                <w:szCs w:val="16"/>
              </w:rPr>
            </w:pPr>
          </w:p>
        </w:tc>
      </w:tr>
      <w:tr w:rsidR="00660301" w:rsidRPr="004A6261" w14:paraId="09F66058" w14:textId="77777777" w:rsidTr="003C5C85">
        <w:tc>
          <w:tcPr>
            <w:tcW w:w="2720" w:type="dxa"/>
            <w:noWrap/>
            <w:tcMar>
              <w:left w:w="0" w:type="dxa"/>
              <w:right w:w="0" w:type="dxa"/>
            </w:tcMar>
            <w:hideMark/>
          </w:tcPr>
          <w:p w14:paraId="26E23346" w14:textId="77777777" w:rsidR="00660301" w:rsidRPr="004A6261" w:rsidRDefault="00660301" w:rsidP="003C5C85">
            <w:pPr>
              <w:spacing w:line="259" w:lineRule="auto"/>
              <w:rPr>
                <w:rFonts w:ascii="Garamond" w:hAnsi="Garamond"/>
                <w:b/>
                <w:sz w:val="20"/>
                <w:szCs w:val="20"/>
              </w:rPr>
            </w:pPr>
            <w:r w:rsidRPr="004A6261">
              <w:rPr>
                <w:rFonts w:ascii="Garamond" w:hAnsi="Garamond"/>
                <w:b/>
                <w:sz w:val="20"/>
                <w:szCs w:val="20"/>
              </w:rPr>
              <w:t>H2b. N pre-reports</w:t>
            </w:r>
          </w:p>
        </w:tc>
        <w:tc>
          <w:tcPr>
            <w:tcW w:w="1018" w:type="dxa"/>
            <w:noWrap/>
            <w:tcMar>
              <w:left w:w="0" w:type="dxa"/>
              <w:right w:w="0" w:type="dxa"/>
            </w:tcMar>
            <w:hideMark/>
          </w:tcPr>
          <w:p w14:paraId="4ED5C7F1" w14:textId="77777777" w:rsidR="00660301" w:rsidRPr="004A6261" w:rsidRDefault="00660301" w:rsidP="003C5C85">
            <w:pPr>
              <w:spacing w:line="259" w:lineRule="auto"/>
              <w:jc w:val="right"/>
              <w:rPr>
                <w:rFonts w:ascii="Garamond" w:hAnsi="Garamond"/>
                <w:b/>
                <w:sz w:val="20"/>
                <w:szCs w:val="20"/>
              </w:rPr>
            </w:pPr>
          </w:p>
        </w:tc>
        <w:tc>
          <w:tcPr>
            <w:tcW w:w="422" w:type="dxa"/>
            <w:noWrap/>
            <w:tcMar>
              <w:left w:w="0" w:type="dxa"/>
              <w:right w:w="0" w:type="dxa"/>
            </w:tcMar>
            <w:hideMark/>
          </w:tcPr>
          <w:p w14:paraId="7A643546" w14:textId="77777777" w:rsidR="00660301" w:rsidRPr="004A6261" w:rsidRDefault="00660301" w:rsidP="003C5C85">
            <w:pPr>
              <w:spacing w:line="259" w:lineRule="auto"/>
              <w:rPr>
                <w:rFonts w:ascii="Garamond" w:hAnsi="Garamond"/>
                <w:b/>
                <w:sz w:val="20"/>
                <w:szCs w:val="20"/>
              </w:rPr>
            </w:pPr>
          </w:p>
        </w:tc>
        <w:tc>
          <w:tcPr>
            <w:tcW w:w="1018" w:type="dxa"/>
            <w:noWrap/>
            <w:tcMar>
              <w:left w:w="0" w:type="dxa"/>
              <w:right w:w="0" w:type="dxa"/>
            </w:tcMar>
            <w:hideMark/>
          </w:tcPr>
          <w:p w14:paraId="715CBEA1" w14:textId="77777777" w:rsidR="00660301" w:rsidRPr="004A6261" w:rsidRDefault="00660301" w:rsidP="003C5C85">
            <w:pPr>
              <w:spacing w:line="259" w:lineRule="auto"/>
              <w:jc w:val="right"/>
              <w:rPr>
                <w:rFonts w:ascii="Garamond" w:hAnsi="Garamond"/>
                <w:b/>
                <w:sz w:val="20"/>
                <w:szCs w:val="20"/>
              </w:rPr>
            </w:pPr>
          </w:p>
        </w:tc>
        <w:tc>
          <w:tcPr>
            <w:tcW w:w="422" w:type="dxa"/>
            <w:noWrap/>
            <w:tcMar>
              <w:left w:w="0" w:type="dxa"/>
              <w:right w:w="0" w:type="dxa"/>
            </w:tcMar>
            <w:hideMark/>
          </w:tcPr>
          <w:p w14:paraId="0E0A1E9A" w14:textId="77777777" w:rsidR="00660301" w:rsidRPr="004A6261" w:rsidRDefault="00660301" w:rsidP="003C5C85">
            <w:pPr>
              <w:spacing w:line="259" w:lineRule="auto"/>
              <w:rPr>
                <w:rFonts w:ascii="Garamond" w:hAnsi="Garamond"/>
                <w:b/>
                <w:sz w:val="20"/>
                <w:szCs w:val="20"/>
              </w:rPr>
            </w:pPr>
          </w:p>
        </w:tc>
        <w:tc>
          <w:tcPr>
            <w:tcW w:w="1018" w:type="dxa"/>
            <w:noWrap/>
            <w:tcMar>
              <w:left w:w="0" w:type="dxa"/>
              <w:right w:w="0" w:type="dxa"/>
            </w:tcMar>
            <w:hideMark/>
          </w:tcPr>
          <w:p w14:paraId="3544B404" w14:textId="4284E169" w:rsidR="00660301" w:rsidRPr="004A6261" w:rsidRDefault="00660301" w:rsidP="003C5C85">
            <w:pPr>
              <w:spacing w:line="259" w:lineRule="auto"/>
              <w:jc w:val="right"/>
              <w:rPr>
                <w:rFonts w:ascii="Garamond" w:hAnsi="Garamond"/>
                <w:b/>
                <w:sz w:val="20"/>
                <w:szCs w:val="20"/>
              </w:rPr>
            </w:pPr>
            <w:r w:rsidRPr="004A6261">
              <w:rPr>
                <w:rFonts w:ascii="Garamond" w:hAnsi="Garamond"/>
                <w:b/>
                <w:sz w:val="20"/>
                <w:szCs w:val="20"/>
              </w:rPr>
              <w:t>0.028</w:t>
            </w:r>
            <w:r w:rsidR="00B32570">
              <w:rPr>
                <w:rFonts w:ascii="Garamond" w:hAnsi="Garamond"/>
                <w:b/>
                <w:sz w:val="20"/>
                <w:szCs w:val="20"/>
              </w:rPr>
              <w:t>9</w:t>
            </w:r>
          </w:p>
        </w:tc>
        <w:tc>
          <w:tcPr>
            <w:tcW w:w="422" w:type="dxa"/>
            <w:noWrap/>
            <w:tcMar>
              <w:left w:w="0" w:type="dxa"/>
              <w:right w:w="0" w:type="dxa"/>
            </w:tcMar>
            <w:hideMark/>
          </w:tcPr>
          <w:p w14:paraId="27BACE87" w14:textId="77777777" w:rsidR="00660301" w:rsidRPr="004A6261" w:rsidRDefault="00660301" w:rsidP="003C5C85">
            <w:pPr>
              <w:spacing w:line="259" w:lineRule="auto"/>
              <w:rPr>
                <w:rFonts w:ascii="Garamond" w:hAnsi="Garamond"/>
                <w:b/>
                <w:sz w:val="20"/>
                <w:szCs w:val="20"/>
              </w:rPr>
            </w:pPr>
            <w:r w:rsidRPr="004A6261">
              <w:rPr>
                <w:rFonts w:ascii="Garamond" w:hAnsi="Garamond"/>
                <w:b/>
                <w:sz w:val="20"/>
                <w:szCs w:val="20"/>
              </w:rPr>
              <w:t>+</w:t>
            </w:r>
          </w:p>
        </w:tc>
        <w:tc>
          <w:tcPr>
            <w:tcW w:w="961" w:type="dxa"/>
            <w:noWrap/>
            <w:tcMar>
              <w:left w:w="0" w:type="dxa"/>
              <w:right w:w="0" w:type="dxa"/>
            </w:tcMar>
            <w:hideMark/>
          </w:tcPr>
          <w:p w14:paraId="4491D90D" w14:textId="77777777" w:rsidR="00660301" w:rsidRPr="004A6261" w:rsidRDefault="00660301" w:rsidP="003C5C85">
            <w:pPr>
              <w:spacing w:line="259" w:lineRule="auto"/>
              <w:jc w:val="right"/>
              <w:rPr>
                <w:rFonts w:ascii="Garamond" w:hAnsi="Garamond"/>
                <w:b/>
                <w:sz w:val="20"/>
                <w:szCs w:val="20"/>
              </w:rPr>
            </w:pPr>
            <w:r w:rsidRPr="004A6261">
              <w:rPr>
                <w:rFonts w:ascii="Garamond" w:hAnsi="Garamond"/>
                <w:b/>
                <w:sz w:val="20"/>
                <w:szCs w:val="20"/>
              </w:rPr>
              <w:t>0.0314</w:t>
            </w:r>
          </w:p>
        </w:tc>
        <w:tc>
          <w:tcPr>
            <w:tcW w:w="419" w:type="dxa"/>
            <w:noWrap/>
            <w:tcMar>
              <w:left w:w="0" w:type="dxa"/>
              <w:right w:w="0" w:type="dxa"/>
            </w:tcMar>
            <w:hideMark/>
          </w:tcPr>
          <w:p w14:paraId="2A40908E" w14:textId="77777777" w:rsidR="00660301" w:rsidRPr="004A6261" w:rsidRDefault="00660301" w:rsidP="003C5C85">
            <w:pPr>
              <w:spacing w:line="259" w:lineRule="auto"/>
              <w:rPr>
                <w:rFonts w:ascii="Garamond" w:hAnsi="Garamond"/>
                <w:b/>
                <w:sz w:val="20"/>
                <w:szCs w:val="20"/>
              </w:rPr>
            </w:pPr>
            <w:r w:rsidRPr="004A6261">
              <w:rPr>
                <w:rFonts w:ascii="Garamond" w:hAnsi="Garamond"/>
                <w:b/>
                <w:sz w:val="20"/>
                <w:szCs w:val="20"/>
              </w:rPr>
              <w:t>*</w:t>
            </w:r>
          </w:p>
        </w:tc>
      </w:tr>
      <w:tr w:rsidR="00660301" w:rsidRPr="004A6261" w14:paraId="3A5F0225" w14:textId="77777777" w:rsidTr="003C5C85">
        <w:tc>
          <w:tcPr>
            <w:tcW w:w="2720" w:type="dxa"/>
            <w:tcBorders>
              <w:bottom w:val="dashed" w:sz="4" w:space="0" w:color="auto"/>
            </w:tcBorders>
            <w:noWrap/>
            <w:tcMar>
              <w:left w:w="0" w:type="dxa"/>
              <w:right w:w="0" w:type="dxa"/>
            </w:tcMar>
            <w:hideMark/>
          </w:tcPr>
          <w:p w14:paraId="4BDAD1C1" w14:textId="77777777" w:rsidR="00660301" w:rsidRPr="004A6261" w:rsidRDefault="00660301" w:rsidP="004A6261">
            <w:pPr>
              <w:spacing w:line="480" w:lineRule="auto"/>
              <w:rPr>
                <w:rFonts w:ascii="Garamond" w:hAnsi="Garamond"/>
                <w:bCs/>
                <w:sz w:val="16"/>
                <w:szCs w:val="16"/>
              </w:rPr>
            </w:pPr>
          </w:p>
        </w:tc>
        <w:tc>
          <w:tcPr>
            <w:tcW w:w="1018" w:type="dxa"/>
            <w:tcBorders>
              <w:bottom w:val="dashed" w:sz="4" w:space="0" w:color="auto"/>
            </w:tcBorders>
            <w:noWrap/>
            <w:tcMar>
              <w:left w:w="0" w:type="dxa"/>
              <w:right w:w="0" w:type="dxa"/>
            </w:tcMar>
            <w:hideMark/>
          </w:tcPr>
          <w:p w14:paraId="24ADC563" w14:textId="77777777" w:rsidR="00660301" w:rsidRPr="004A6261" w:rsidRDefault="00660301" w:rsidP="004A6261">
            <w:pPr>
              <w:spacing w:line="480" w:lineRule="auto"/>
              <w:jc w:val="right"/>
              <w:rPr>
                <w:rFonts w:ascii="Garamond" w:hAnsi="Garamond"/>
                <w:bCs/>
                <w:sz w:val="16"/>
                <w:szCs w:val="16"/>
              </w:rPr>
            </w:pPr>
          </w:p>
        </w:tc>
        <w:tc>
          <w:tcPr>
            <w:tcW w:w="422" w:type="dxa"/>
            <w:tcBorders>
              <w:bottom w:val="dashed" w:sz="4" w:space="0" w:color="auto"/>
            </w:tcBorders>
            <w:noWrap/>
            <w:tcMar>
              <w:left w:w="0" w:type="dxa"/>
              <w:right w:w="0" w:type="dxa"/>
            </w:tcMar>
            <w:hideMark/>
          </w:tcPr>
          <w:p w14:paraId="397A2C80" w14:textId="77777777" w:rsidR="00660301" w:rsidRPr="004A6261" w:rsidRDefault="00660301" w:rsidP="004A6261">
            <w:pPr>
              <w:spacing w:line="480" w:lineRule="auto"/>
              <w:rPr>
                <w:rFonts w:ascii="Garamond" w:hAnsi="Garamond"/>
                <w:bCs/>
                <w:sz w:val="16"/>
                <w:szCs w:val="16"/>
              </w:rPr>
            </w:pPr>
          </w:p>
        </w:tc>
        <w:tc>
          <w:tcPr>
            <w:tcW w:w="1018" w:type="dxa"/>
            <w:tcBorders>
              <w:bottom w:val="dashed" w:sz="4" w:space="0" w:color="auto"/>
            </w:tcBorders>
            <w:noWrap/>
            <w:tcMar>
              <w:left w:w="0" w:type="dxa"/>
              <w:right w:w="0" w:type="dxa"/>
            </w:tcMar>
            <w:hideMark/>
          </w:tcPr>
          <w:p w14:paraId="1F09F38F" w14:textId="77777777" w:rsidR="00660301" w:rsidRPr="004A6261" w:rsidRDefault="00660301" w:rsidP="004A6261">
            <w:pPr>
              <w:spacing w:line="480" w:lineRule="auto"/>
              <w:jc w:val="right"/>
              <w:rPr>
                <w:rFonts w:ascii="Garamond" w:hAnsi="Garamond"/>
                <w:bCs/>
                <w:sz w:val="16"/>
                <w:szCs w:val="16"/>
              </w:rPr>
            </w:pPr>
          </w:p>
        </w:tc>
        <w:tc>
          <w:tcPr>
            <w:tcW w:w="422" w:type="dxa"/>
            <w:tcBorders>
              <w:bottom w:val="dashed" w:sz="4" w:space="0" w:color="auto"/>
            </w:tcBorders>
            <w:noWrap/>
            <w:tcMar>
              <w:left w:w="0" w:type="dxa"/>
              <w:right w:w="0" w:type="dxa"/>
            </w:tcMar>
            <w:hideMark/>
          </w:tcPr>
          <w:p w14:paraId="5BD16C3F" w14:textId="77777777" w:rsidR="00660301" w:rsidRPr="004A6261" w:rsidRDefault="00660301" w:rsidP="004A6261">
            <w:pPr>
              <w:spacing w:line="480" w:lineRule="auto"/>
              <w:rPr>
                <w:rFonts w:ascii="Garamond" w:hAnsi="Garamond"/>
                <w:bCs/>
                <w:sz w:val="16"/>
                <w:szCs w:val="16"/>
              </w:rPr>
            </w:pPr>
          </w:p>
        </w:tc>
        <w:tc>
          <w:tcPr>
            <w:tcW w:w="1018" w:type="dxa"/>
            <w:tcBorders>
              <w:bottom w:val="dashed" w:sz="4" w:space="0" w:color="auto"/>
            </w:tcBorders>
            <w:noWrap/>
            <w:tcMar>
              <w:left w:w="0" w:type="dxa"/>
              <w:right w:w="0" w:type="dxa"/>
            </w:tcMar>
            <w:hideMark/>
          </w:tcPr>
          <w:p w14:paraId="0C3288AD"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(0.015)</w:t>
            </w:r>
          </w:p>
        </w:tc>
        <w:tc>
          <w:tcPr>
            <w:tcW w:w="422" w:type="dxa"/>
            <w:tcBorders>
              <w:bottom w:val="dashed" w:sz="4" w:space="0" w:color="auto"/>
            </w:tcBorders>
            <w:noWrap/>
            <w:tcMar>
              <w:left w:w="0" w:type="dxa"/>
              <w:right w:w="0" w:type="dxa"/>
            </w:tcMar>
            <w:hideMark/>
          </w:tcPr>
          <w:p w14:paraId="09B21BE2" w14:textId="77777777" w:rsidR="00660301" w:rsidRPr="004A6261" w:rsidRDefault="00660301" w:rsidP="004A6261">
            <w:pPr>
              <w:spacing w:line="480" w:lineRule="auto"/>
              <w:rPr>
                <w:rFonts w:ascii="Garamond" w:hAnsi="Garamond"/>
                <w:bCs/>
                <w:sz w:val="16"/>
                <w:szCs w:val="16"/>
              </w:rPr>
            </w:pPr>
          </w:p>
        </w:tc>
        <w:tc>
          <w:tcPr>
            <w:tcW w:w="961" w:type="dxa"/>
            <w:tcBorders>
              <w:bottom w:val="dashed" w:sz="4" w:space="0" w:color="auto"/>
            </w:tcBorders>
            <w:noWrap/>
            <w:tcMar>
              <w:left w:w="0" w:type="dxa"/>
              <w:right w:w="0" w:type="dxa"/>
            </w:tcMar>
            <w:hideMark/>
          </w:tcPr>
          <w:p w14:paraId="10E46813"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(0.015)</w:t>
            </w:r>
          </w:p>
        </w:tc>
        <w:tc>
          <w:tcPr>
            <w:tcW w:w="419" w:type="dxa"/>
            <w:tcBorders>
              <w:bottom w:val="dashed" w:sz="4" w:space="0" w:color="auto"/>
            </w:tcBorders>
            <w:noWrap/>
            <w:tcMar>
              <w:left w:w="0" w:type="dxa"/>
              <w:right w:w="0" w:type="dxa"/>
            </w:tcMar>
            <w:hideMark/>
          </w:tcPr>
          <w:p w14:paraId="25795282" w14:textId="77777777" w:rsidR="00660301" w:rsidRPr="004A6261" w:rsidRDefault="00660301" w:rsidP="004A6261">
            <w:pPr>
              <w:spacing w:line="480" w:lineRule="auto"/>
              <w:rPr>
                <w:rFonts w:ascii="Garamond" w:hAnsi="Garamond"/>
                <w:bCs/>
                <w:sz w:val="16"/>
                <w:szCs w:val="16"/>
              </w:rPr>
            </w:pPr>
          </w:p>
        </w:tc>
      </w:tr>
      <w:tr w:rsidR="00660301" w:rsidRPr="004A6261" w14:paraId="15CFF771" w14:textId="77777777" w:rsidTr="003C5C85">
        <w:tc>
          <w:tcPr>
            <w:tcW w:w="2720" w:type="dxa"/>
            <w:tcBorders>
              <w:top w:val="dashed" w:sz="4" w:space="0" w:color="auto"/>
            </w:tcBorders>
            <w:noWrap/>
            <w:tcMar>
              <w:left w:w="0" w:type="dxa"/>
              <w:right w:w="0" w:type="dxa"/>
            </w:tcMar>
            <w:hideMark/>
          </w:tcPr>
          <w:p w14:paraId="69E212C4"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Constant</w:t>
            </w:r>
          </w:p>
        </w:tc>
        <w:tc>
          <w:tcPr>
            <w:tcW w:w="1018" w:type="dxa"/>
            <w:tcBorders>
              <w:top w:val="dashed" w:sz="4" w:space="0" w:color="auto"/>
            </w:tcBorders>
            <w:noWrap/>
            <w:tcMar>
              <w:left w:w="0" w:type="dxa"/>
              <w:right w:w="0" w:type="dxa"/>
            </w:tcMar>
            <w:hideMark/>
          </w:tcPr>
          <w:p w14:paraId="20F6D46D" w14:textId="0A202F68"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-0.07</w:t>
            </w:r>
            <w:r w:rsidR="00B32570">
              <w:rPr>
                <w:rFonts w:ascii="Garamond" w:hAnsi="Garamond"/>
                <w:bCs/>
                <w:sz w:val="20"/>
                <w:szCs w:val="20"/>
              </w:rPr>
              <w:t>24</w:t>
            </w:r>
          </w:p>
        </w:tc>
        <w:tc>
          <w:tcPr>
            <w:tcW w:w="422" w:type="dxa"/>
            <w:tcBorders>
              <w:top w:val="dashed" w:sz="4" w:space="0" w:color="auto"/>
            </w:tcBorders>
            <w:noWrap/>
            <w:tcMar>
              <w:left w:w="0" w:type="dxa"/>
              <w:right w:w="0" w:type="dxa"/>
            </w:tcMar>
            <w:hideMark/>
          </w:tcPr>
          <w:p w14:paraId="384030AA" w14:textId="77777777" w:rsidR="00660301" w:rsidRPr="004A6261" w:rsidRDefault="00660301" w:rsidP="003C5C85">
            <w:pPr>
              <w:spacing w:line="259" w:lineRule="auto"/>
              <w:rPr>
                <w:rFonts w:ascii="Garamond" w:hAnsi="Garamond"/>
                <w:bCs/>
                <w:sz w:val="20"/>
                <w:szCs w:val="20"/>
              </w:rPr>
            </w:pPr>
          </w:p>
        </w:tc>
        <w:tc>
          <w:tcPr>
            <w:tcW w:w="1018" w:type="dxa"/>
            <w:tcBorders>
              <w:top w:val="dashed" w:sz="4" w:space="0" w:color="auto"/>
            </w:tcBorders>
            <w:noWrap/>
            <w:tcMar>
              <w:left w:w="0" w:type="dxa"/>
              <w:right w:w="0" w:type="dxa"/>
            </w:tcMar>
            <w:hideMark/>
          </w:tcPr>
          <w:p w14:paraId="1197C626" w14:textId="70F6888A"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-0.10</w:t>
            </w:r>
            <w:r w:rsidR="00B32570">
              <w:rPr>
                <w:rFonts w:ascii="Garamond" w:hAnsi="Garamond"/>
                <w:bCs/>
                <w:sz w:val="20"/>
                <w:szCs w:val="20"/>
              </w:rPr>
              <w:t>8</w:t>
            </w:r>
          </w:p>
        </w:tc>
        <w:tc>
          <w:tcPr>
            <w:tcW w:w="422" w:type="dxa"/>
            <w:tcBorders>
              <w:top w:val="dashed" w:sz="4" w:space="0" w:color="auto"/>
            </w:tcBorders>
            <w:noWrap/>
            <w:tcMar>
              <w:left w:w="0" w:type="dxa"/>
              <w:right w:w="0" w:type="dxa"/>
            </w:tcMar>
            <w:hideMark/>
          </w:tcPr>
          <w:p w14:paraId="069951DC" w14:textId="77777777" w:rsidR="00660301" w:rsidRPr="004A6261" w:rsidRDefault="00660301" w:rsidP="003C5C85">
            <w:pPr>
              <w:spacing w:line="259" w:lineRule="auto"/>
              <w:rPr>
                <w:rFonts w:ascii="Garamond" w:hAnsi="Garamond"/>
                <w:bCs/>
                <w:sz w:val="20"/>
                <w:szCs w:val="20"/>
              </w:rPr>
            </w:pPr>
          </w:p>
        </w:tc>
        <w:tc>
          <w:tcPr>
            <w:tcW w:w="1018" w:type="dxa"/>
            <w:tcBorders>
              <w:top w:val="dashed" w:sz="4" w:space="0" w:color="auto"/>
            </w:tcBorders>
            <w:noWrap/>
            <w:tcMar>
              <w:left w:w="0" w:type="dxa"/>
              <w:right w:w="0" w:type="dxa"/>
            </w:tcMar>
            <w:hideMark/>
          </w:tcPr>
          <w:p w14:paraId="42E62549" w14:textId="5E40CB50"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-0.00</w:t>
            </w:r>
            <w:r w:rsidR="00B32570">
              <w:rPr>
                <w:rFonts w:ascii="Garamond" w:hAnsi="Garamond"/>
                <w:bCs/>
                <w:sz w:val="20"/>
                <w:szCs w:val="20"/>
              </w:rPr>
              <w:t>70</w:t>
            </w:r>
          </w:p>
        </w:tc>
        <w:tc>
          <w:tcPr>
            <w:tcW w:w="422" w:type="dxa"/>
            <w:tcBorders>
              <w:top w:val="dashed" w:sz="4" w:space="0" w:color="auto"/>
            </w:tcBorders>
            <w:noWrap/>
            <w:tcMar>
              <w:left w:w="0" w:type="dxa"/>
              <w:right w:w="0" w:type="dxa"/>
            </w:tcMar>
            <w:hideMark/>
          </w:tcPr>
          <w:p w14:paraId="12313C7C" w14:textId="77777777" w:rsidR="00660301" w:rsidRPr="004A6261" w:rsidRDefault="00660301" w:rsidP="003C5C85">
            <w:pPr>
              <w:spacing w:line="259" w:lineRule="auto"/>
              <w:rPr>
                <w:rFonts w:ascii="Garamond" w:hAnsi="Garamond"/>
                <w:bCs/>
                <w:sz w:val="20"/>
                <w:szCs w:val="20"/>
              </w:rPr>
            </w:pPr>
          </w:p>
        </w:tc>
        <w:tc>
          <w:tcPr>
            <w:tcW w:w="961" w:type="dxa"/>
            <w:tcBorders>
              <w:top w:val="dashed" w:sz="4" w:space="0" w:color="auto"/>
            </w:tcBorders>
            <w:noWrap/>
            <w:tcMar>
              <w:left w:w="0" w:type="dxa"/>
              <w:right w:w="0" w:type="dxa"/>
            </w:tcMar>
            <w:hideMark/>
          </w:tcPr>
          <w:p w14:paraId="05EA2828" w14:textId="69549721"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-0.03</w:t>
            </w:r>
            <w:r w:rsidR="00B32570">
              <w:rPr>
                <w:rFonts w:ascii="Garamond" w:hAnsi="Garamond"/>
                <w:bCs/>
                <w:sz w:val="20"/>
                <w:szCs w:val="20"/>
              </w:rPr>
              <w:t>93</w:t>
            </w:r>
          </w:p>
        </w:tc>
        <w:tc>
          <w:tcPr>
            <w:tcW w:w="419" w:type="dxa"/>
            <w:tcBorders>
              <w:top w:val="dashed" w:sz="4" w:space="0" w:color="auto"/>
            </w:tcBorders>
            <w:noWrap/>
            <w:tcMar>
              <w:left w:w="0" w:type="dxa"/>
              <w:right w:w="0" w:type="dxa"/>
            </w:tcMar>
            <w:hideMark/>
          </w:tcPr>
          <w:p w14:paraId="03134879" w14:textId="77777777" w:rsidR="00660301" w:rsidRPr="004A6261" w:rsidRDefault="00660301" w:rsidP="003C5C85">
            <w:pPr>
              <w:spacing w:line="259" w:lineRule="auto"/>
              <w:rPr>
                <w:rFonts w:ascii="Garamond" w:hAnsi="Garamond"/>
                <w:bCs/>
                <w:sz w:val="20"/>
                <w:szCs w:val="20"/>
              </w:rPr>
            </w:pPr>
          </w:p>
        </w:tc>
      </w:tr>
      <w:tr w:rsidR="00660301" w:rsidRPr="004A6261" w14:paraId="06C65DCF" w14:textId="77777777" w:rsidTr="003C5C85">
        <w:tc>
          <w:tcPr>
            <w:tcW w:w="2720" w:type="dxa"/>
            <w:noWrap/>
            <w:tcMar>
              <w:left w:w="0" w:type="dxa"/>
              <w:right w:w="0" w:type="dxa"/>
            </w:tcMar>
            <w:hideMark/>
          </w:tcPr>
          <w:p w14:paraId="66546758"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4F0D7BC7"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(0.149)</w:t>
            </w:r>
          </w:p>
        </w:tc>
        <w:tc>
          <w:tcPr>
            <w:tcW w:w="422" w:type="dxa"/>
            <w:noWrap/>
            <w:tcMar>
              <w:left w:w="0" w:type="dxa"/>
              <w:right w:w="0" w:type="dxa"/>
            </w:tcMar>
            <w:hideMark/>
          </w:tcPr>
          <w:p w14:paraId="53524ED8"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17A78E3C"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(0.149)</w:t>
            </w:r>
          </w:p>
        </w:tc>
        <w:tc>
          <w:tcPr>
            <w:tcW w:w="422" w:type="dxa"/>
            <w:noWrap/>
            <w:tcMar>
              <w:left w:w="0" w:type="dxa"/>
              <w:right w:w="0" w:type="dxa"/>
            </w:tcMar>
            <w:hideMark/>
          </w:tcPr>
          <w:p w14:paraId="12085E81"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661E3202"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(0.151)</w:t>
            </w:r>
          </w:p>
        </w:tc>
        <w:tc>
          <w:tcPr>
            <w:tcW w:w="422" w:type="dxa"/>
            <w:noWrap/>
            <w:tcMar>
              <w:left w:w="0" w:type="dxa"/>
              <w:right w:w="0" w:type="dxa"/>
            </w:tcMar>
            <w:hideMark/>
          </w:tcPr>
          <w:p w14:paraId="2F716AF1" w14:textId="77777777" w:rsidR="00660301" w:rsidRPr="004A6261" w:rsidRDefault="00660301" w:rsidP="004A6261">
            <w:pPr>
              <w:spacing w:line="480" w:lineRule="auto"/>
              <w:rPr>
                <w:rFonts w:ascii="Garamond" w:hAnsi="Garamond"/>
                <w:bCs/>
                <w:sz w:val="16"/>
                <w:szCs w:val="16"/>
              </w:rPr>
            </w:pPr>
          </w:p>
        </w:tc>
        <w:tc>
          <w:tcPr>
            <w:tcW w:w="961" w:type="dxa"/>
            <w:noWrap/>
            <w:tcMar>
              <w:left w:w="0" w:type="dxa"/>
              <w:right w:w="0" w:type="dxa"/>
            </w:tcMar>
            <w:hideMark/>
          </w:tcPr>
          <w:p w14:paraId="2D206ED4"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(0.15)</w:t>
            </w:r>
          </w:p>
        </w:tc>
        <w:tc>
          <w:tcPr>
            <w:tcW w:w="419" w:type="dxa"/>
            <w:noWrap/>
            <w:tcMar>
              <w:left w:w="0" w:type="dxa"/>
              <w:right w:w="0" w:type="dxa"/>
            </w:tcMar>
            <w:hideMark/>
          </w:tcPr>
          <w:p w14:paraId="5048753C" w14:textId="77777777" w:rsidR="00660301" w:rsidRPr="004A6261" w:rsidRDefault="00660301" w:rsidP="004A6261">
            <w:pPr>
              <w:spacing w:line="480" w:lineRule="auto"/>
              <w:rPr>
                <w:rFonts w:ascii="Garamond" w:hAnsi="Garamond"/>
                <w:bCs/>
                <w:sz w:val="16"/>
                <w:szCs w:val="16"/>
              </w:rPr>
            </w:pPr>
          </w:p>
        </w:tc>
      </w:tr>
      <w:tr w:rsidR="00660301" w:rsidRPr="004A6261" w14:paraId="37713963" w14:textId="77777777" w:rsidTr="003C5C85">
        <w:tc>
          <w:tcPr>
            <w:tcW w:w="2720" w:type="dxa"/>
            <w:noWrap/>
            <w:tcMar>
              <w:left w:w="0" w:type="dxa"/>
              <w:right w:w="0" w:type="dxa"/>
            </w:tcMar>
            <w:hideMark/>
          </w:tcPr>
          <w:p w14:paraId="03098DF8"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Constant</w:t>
            </w:r>
          </w:p>
        </w:tc>
        <w:tc>
          <w:tcPr>
            <w:tcW w:w="1018" w:type="dxa"/>
            <w:noWrap/>
            <w:tcMar>
              <w:left w:w="0" w:type="dxa"/>
              <w:right w:w="0" w:type="dxa"/>
            </w:tcMar>
            <w:hideMark/>
          </w:tcPr>
          <w:p w14:paraId="20980650" w14:textId="77777777"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-2.292</w:t>
            </w:r>
          </w:p>
        </w:tc>
        <w:tc>
          <w:tcPr>
            <w:tcW w:w="422" w:type="dxa"/>
            <w:noWrap/>
            <w:tcMar>
              <w:left w:w="0" w:type="dxa"/>
              <w:right w:w="0" w:type="dxa"/>
            </w:tcMar>
            <w:hideMark/>
          </w:tcPr>
          <w:p w14:paraId="0336ECC8"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w:t>
            </w:r>
          </w:p>
        </w:tc>
        <w:tc>
          <w:tcPr>
            <w:tcW w:w="1018" w:type="dxa"/>
            <w:noWrap/>
            <w:tcMar>
              <w:left w:w="0" w:type="dxa"/>
              <w:right w:w="0" w:type="dxa"/>
            </w:tcMar>
            <w:hideMark/>
          </w:tcPr>
          <w:p w14:paraId="6D26643C" w14:textId="77777777"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-2.3</w:t>
            </w:r>
          </w:p>
        </w:tc>
        <w:tc>
          <w:tcPr>
            <w:tcW w:w="422" w:type="dxa"/>
            <w:noWrap/>
            <w:tcMar>
              <w:left w:w="0" w:type="dxa"/>
              <w:right w:w="0" w:type="dxa"/>
            </w:tcMar>
            <w:hideMark/>
          </w:tcPr>
          <w:p w14:paraId="74E038BF"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w:t>
            </w:r>
          </w:p>
        </w:tc>
        <w:tc>
          <w:tcPr>
            <w:tcW w:w="1018" w:type="dxa"/>
            <w:noWrap/>
            <w:tcMar>
              <w:left w:w="0" w:type="dxa"/>
              <w:right w:w="0" w:type="dxa"/>
            </w:tcMar>
            <w:hideMark/>
          </w:tcPr>
          <w:p w14:paraId="58EDFE55" w14:textId="77777777"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-2.318</w:t>
            </w:r>
          </w:p>
        </w:tc>
        <w:tc>
          <w:tcPr>
            <w:tcW w:w="422" w:type="dxa"/>
            <w:noWrap/>
            <w:tcMar>
              <w:left w:w="0" w:type="dxa"/>
              <w:right w:w="0" w:type="dxa"/>
            </w:tcMar>
            <w:hideMark/>
          </w:tcPr>
          <w:p w14:paraId="3D42E1F7"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w:t>
            </w:r>
          </w:p>
        </w:tc>
        <w:tc>
          <w:tcPr>
            <w:tcW w:w="961" w:type="dxa"/>
            <w:noWrap/>
            <w:tcMar>
              <w:left w:w="0" w:type="dxa"/>
              <w:right w:w="0" w:type="dxa"/>
            </w:tcMar>
            <w:hideMark/>
          </w:tcPr>
          <w:p w14:paraId="49E38776" w14:textId="77777777"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-2.333</w:t>
            </w:r>
          </w:p>
        </w:tc>
        <w:tc>
          <w:tcPr>
            <w:tcW w:w="419" w:type="dxa"/>
            <w:noWrap/>
            <w:tcMar>
              <w:left w:w="0" w:type="dxa"/>
              <w:right w:w="0" w:type="dxa"/>
            </w:tcMar>
            <w:hideMark/>
          </w:tcPr>
          <w:p w14:paraId="38D0A5B1"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w:t>
            </w:r>
          </w:p>
        </w:tc>
      </w:tr>
      <w:tr w:rsidR="00660301" w:rsidRPr="004A6261" w14:paraId="19BA0D79" w14:textId="77777777" w:rsidTr="003C5C85">
        <w:tc>
          <w:tcPr>
            <w:tcW w:w="2720" w:type="dxa"/>
            <w:noWrap/>
            <w:tcMar>
              <w:left w:w="0" w:type="dxa"/>
              <w:right w:w="0" w:type="dxa"/>
            </w:tcMar>
            <w:hideMark/>
          </w:tcPr>
          <w:p w14:paraId="0DB36CC0"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375FB6CD"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(0.118)</w:t>
            </w:r>
          </w:p>
        </w:tc>
        <w:tc>
          <w:tcPr>
            <w:tcW w:w="422" w:type="dxa"/>
            <w:noWrap/>
            <w:tcMar>
              <w:left w:w="0" w:type="dxa"/>
              <w:right w:w="0" w:type="dxa"/>
            </w:tcMar>
            <w:hideMark/>
          </w:tcPr>
          <w:p w14:paraId="6DF4A106"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5CD2591E"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(0.119)</w:t>
            </w:r>
          </w:p>
        </w:tc>
        <w:tc>
          <w:tcPr>
            <w:tcW w:w="422" w:type="dxa"/>
            <w:noWrap/>
            <w:tcMar>
              <w:left w:w="0" w:type="dxa"/>
              <w:right w:w="0" w:type="dxa"/>
            </w:tcMar>
            <w:hideMark/>
          </w:tcPr>
          <w:p w14:paraId="0CB1AA25" w14:textId="77777777" w:rsidR="00660301" w:rsidRPr="004A6261" w:rsidRDefault="00660301" w:rsidP="004A6261">
            <w:pPr>
              <w:spacing w:line="480" w:lineRule="auto"/>
              <w:rPr>
                <w:rFonts w:ascii="Garamond" w:hAnsi="Garamond"/>
                <w:bCs/>
                <w:sz w:val="16"/>
                <w:szCs w:val="16"/>
              </w:rPr>
            </w:pPr>
          </w:p>
        </w:tc>
        <w:tc>
          <w:tcPr>
            <w:tcW w:w="1018" w:type="dxa"/>
            <w:noWrap/>
            <w:tcMar>
              <w:left w:w="0" w:type="dxa"/>
              <w:right w:w="0" w:type="dxa"/>
            </w:tcMar>
            <w:hideMark/>
          </w:tcPr>
          <w:p w14:paraId="16D9038B"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(0.122)</w:t>
            </w:r>
          </w:p>
        </w:tc>
        <w:tc>
          <w:tcPr>
            <w:tcW w:w="422" w:type="dxa"/>
            <w:noWrap/>
            <w:tcMar>
              <w:left w:w="0" w:type="dxa"/>
              <w:right w:w="0" w:type="dxa"/>
            </w:tcMar>
            <w:hideMark/>
          </w:tcPr>
          <w:p w14:paraId="1E69A485" w14:textId="77777777" w:rsidR="00660301" w:rsidRPr="004A6261" w:rsidRDefault="00660301" w:rsidP="004A6261">
            <w:pPr>
              <w:spacing w:line="480" w:lineRule="auto"/>
              <w:rPr>
                <w:rFonts w:ascii="Garamond" w:hAnsi="Garamond"/>
                <w:bCs/>
                <w:sz w:val="16"/>
                <w:szCs w:val="16"/>
              </w:rPr>
            </w:pPr>
          </w:p>
        </w:tc>
        <w:tc>
          <w:tcPr>
            <w:tcW w:w="961" w:type="dxa"/>
            <w:noWrap/>
            <w:tcMar>
              <w:left w:w="0" w:type="dxa"/>
              <w:right w:w="0" w:type="dxa"/>
            </w:tcMar>
            <w:hideMark/>
          </w:tcPr>
          <w:p w14:paraId="55D93E8F" w14:textId="77777777" w:rsidR="00660301" w:rsidRPr="004A6261" w:rsidRDefault="00660301" w:rsidP="004A6261">
            <w:pPr>
              <w:spacing w:line="480" w:lineRule="auto"/>
              <w:jc w:val="right"/>
              <w:rPr>
                <w:rFonts w:ascii="Garamond" w:hAnsi="Garamond"/>
                <w:bCs/>
                <w:sz w:val="16"/>
                <w:szCs w:val="16"/>
              </w:rPr>
            </w:pPr>
            <w:r w:rsidRPr="004A6261">
              <w:rPr>
                <w:rFonts w:ascii="Garamond" w:hAnsi="Garamond"/>
                <w:bCs/>
                <w:sz w:val="16"/>
                <w:szCs w:val="16"/>
              </w:rPr>
              <w:t>(0.124)</w:t>
            </w:r>
          </w:p>
        </w:tc>
        <w:tc>
          <w:tcPr>
            <w:tcW w:w="419" w:type="dxa"/>
            <w:noWrap/>
            <w:tcMar>
              <w:left w:w="0" w:type="dxa"/>
              <w:right w:w="0" w:type="dxa"/>
            </w:tcMar>
            <w:hideMark/>
          </w:tcPr>
          <w:p w14:paraId="0A41CF4A" w14:textId="77777777" w:rsidR="00660301" w:rsidRPr="004A6261" w:rsidRDefault="00660301" w:rsidP="004A6261">
            <w:pPr>
              <w:spacing w:line="480" w:lineRule="auto"/>
              <w:rPr>
                <w:rFonts w:ascii="Garamond" w:hAnsi="Garamond"/>
                <w:bCs/>
                <w:sz w:val="16"/>
                <w:szCs w:val="16"/>
              </w:rPr>
            </w:pPr>
          </w:p>
        </w:tc>
      </w:tr>
      <w:tr w:rsidR="00660301" w:rsidRPr="004A6261" w14:paraId="4E6AF115" w14:textId="77777777" w:rsidTr="003C5C85">
        <w:tc>
          <w:tcPr>
            <w:tcW w:w="2720" w:type="dxa"/>
            <w:noWrap/>
            <w:tcMar>
              <w:left w:w="0" w:type="dxa"/>
              <w:right w:w="0" w:type="dxa"/>
            </w:tcMar>
            <w:hideMark/>
          </w:tcPr>
          <w:p w14:paraId="11A3884B"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Constant</w:t>
            </w:r>
          </w:p>
        </w:tc>
        <w:tc>
          <w:tcPr>
            <w:tcW w:w="1018" w:type="dxa"/>
            <w:noWrap/>
            <w:tcMar>
              <w:left w:w="0" w:type="dxa"/>
              <w:right w:w="0" w:type="dxa"/>
            </w:tcMar>
            <w:hideMark/>
          </w:tcPr>
          <w:p w14:paraId="49B0549A" w14:textId="77777777"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-1.969</w:t>
            </w:r>
          </w:p>
        </w:tc>
        <w:tc>
          <w:tcPr>
            <w:tcW w:w="422" w:type="dxa"/>
            <w:noWrap/>
            <w:tcMar>
              <w:left w:w="0" w:type="dxa"/>
              <w:right w:w="0" w:type="dxa"/>
            </w:tcMar>
            <w:hideMark/>
          </w:tcPr>
          <w:p w14:paraId="0CAA69FF"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w:t>
            </w:r>
          </w:p>
        </w:tc>
        <w:tc>
          <w:tcPr>
            <w:tcW w:w="1018" w:type="dxa"/>
            <w:noWrap/>
            <w:tcMar>
              <w:left w:w="0" w:type="dxa"/>
              <w:right w:w="0" w:type="dxa"/>
            </w:tcMar>
            <w:hideMark/>
          </w:tcPr>
          <w:p w14:paraId="00B10B25" w14:textId="6780532A"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-1.97</w:t>
            </w:r>
            <w:r w:rsidR="00B32570">
              <w:rPr>
                <w:rFonts w:ascii="Garamond" w:hAnsi="Garamond"/>
                <w:bCs/>
                <w:sz w:val="20"/>
                <w:szCs w:val="20"/>
              </w:rPr>
              <w:t>4</w:t>
            </w:r>
          </w:p>
        </w:tc>
        <w:tc>
          <w:tcPr>
            <w:tcW w:w="422" w:type="dxa"/>
            <w:noWrap/>
            <w:tcMar>
              <w:left w:w="0" w:type="dxa"/>
              <w:right w:w="0" w:type="dxa"/>
            </w:tcMar>
            <w:hideMark/>
          </w:tcPr>
          <w:p w14:paraId="23054410"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w:t>
            </w:r>
          </w:p>
        </w:tc>
        <w:tc>
          <w:tcPr>
            <w:tcW w:w="1018" w:type="dxa"/>
            <w:noWrap/>
            <w:tcMar>
              <w:left w:w="0" w:type="dxa"/>
              <w:right w:w="0" w:type="dxa"/>
            </w:tcMar>
            <w:hideMark/>
          </w:tcPr>
          <w:p w14:paraId="1C10E771" w14:textId="77777777"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-1.968</w:t>
            </w:r>
          </w:p>
        </w:tc>
        <w:tc>
          <w:tcPr>
            <w:tcW w:w="422" w:type="dxa"/>
            <w:noWrap/>
            <w:tcMar>
              <w:left w:w="0" w:type="dxa"/>
              <w:right w:w="0" w:type="dxa"/>
            </w:tcMar>
            <w:hideMark/>
          </w:tcPr>
          <w:p w14:paraId="4F8B9FEC"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w:t>
            </w:r>
          </w:p>
        </w:tc>
        <w:tc>
          <w:tcPr>
            <w:tcW w:w="961" w:type="dxa"/>
            <w:noWrap/>
            <w:tcMar>
              <w:left w:w="0" w:type="dxa"/>
              <w:right w:w="0" w:type="dxa"/>
            </w:tcMar>
            <w:hideMark/>
          </w:tcPr>
          <w:p w14:paraId="3A82F5F7" w14:textId="77777777" w:rsidR="00660301" w:rsidRPr="004A6261" w:rsidRDefault="00660301" w:rsidP="003C5C85">
            <w:pPr>
              <w:spacing w:line="259" w:lineRule="auto"/>
              <w:jc w:val="right"/>
              <w:rPr>
                <w:rFonts w:ascii="Garamond" w:hAnsi="Garamond"/>
                <w:bCs/>
                <w:sz w:val="20"/>
                <w:szCs w:val="20"/>
              </w:rPr>
            </w:pPr>
            <w:r w:rsidRPr="004A6261">
              <w:rPr>
                <w:rFonts w:ascii="Garamond" w:hAnsi="Garamond"/>
                <w:bCs/>
                <w:sz w:val="20"/>
                <w:szCs w:val="20"/>
              </w:rPr>
              <w:t>-1.973</w:t>
            </w:r>
          </w:p>
        </w:tc>
        <w:tc>
          <w:tcPr>
            <w:tcW w:w="419" w:type="dxa"/>
            <w:noWrap/>
            <w:tcMar>
              <w:left w:w="0" w:type="dxa"/>
              <w:right w:w="0" w:type="dxa"/>
            </w:tcMar>
            <w:hideMark/>
          </w:tcPr>
          <w:p w14:paraId="4D22E2FD"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w:t>
            </w:r>
          </w:p>
        </w:tc>
      </w:tr>
      <w:tr w:rsidR="00660301" w:rsidRPr="004A6261" w14:paraId="21C1EFEE" w14:textId="77777777" w:rsidTr="003C5C85">
        <w:tc>
          <w:tcPr>
            <w:tcW w:w="2720" w:type="dxa"/>
            <w:tcBorders>
              <w:bottom w:val="single" w:sz="12" w:space="0" w:color="auto"/>
            </w:tcBorders>
            <w:noWrap/>
            <w:tcMar>
              <w:left w:w="0" w:type="dxa"/>
              <w:right w:w="0" w:type="dxa"/>
            </w:tcMar>
            <w:hideMark/>
          </w:tcPr>
          <w:p w14:paraId="77AF7F0D" w14:textId="77777777" w:rsidR="00660301" w:rsidRPr="004A6261" w:rsidRDefault="00660301" w:rsidP="003C5C85">
            <w:pPr>
              <w:spacing w:line="259" w:lineRule="auto"/>
              <w:rPr>
                <w:rFonts w:ascii="Garamond" w:hAnsi="Garamond"/>
                <w:bCs/>
                <w:sz w:val="16"/>
                <w:szCs w:val="16"/>
              </w:rPr>
            </w:pPr>
          </w:p>
        </w:tc>
        <w:tc>
          <w:tcPr>
            <w:tcW w:w="1018" w:type="dxa"/>
            <w:tcBorders>
              <w:bottom w:val="single" w:sz="12" w:space="0" w:color="auto"/>
            </w:tcBorders>
            <w:noWrap/>
            <w:tcMar>
              <w:left w:w="0" w:type="dxa"/>
              <w:right w:w="0" w:type="dxa"/>
            </w:tcMar>
            <w:hideMark/>
          </w:tcPr>
          <w:p w14:paraId="22AA206B" w14:textId="77777777" w:rsidR="00660301" w:rsidRPr="004A6261" w:rsidRDefault="00660301" w:rsidP="003C5C85">
            <w:pPr>
              <w:spacing w:line="259" w:lineRule="auto"/>
              <w:jc w:val="right"/>
              <w:rPr>
                <w:rFonts w:ascii="Garamond" w:hAnsi="Garamond"/>
                <w:bCs/>
                <w:sz w:val="16"/>
                <w:szCs w:val="16"/>
              </w:rPr>
            </w:pPr>
            <w:r w:rsidRPr="004A6261">
              <w:rPr>
                <w:rFonts w:ascii="Garamond" w:hAnsi="Garamond"/>
                <w:bCs/>
                <w:sz w:val="16"/>
                <w:szCs w:val="16"/>
              </w:rPr>
              <w:t>(0.048)</w:t>
            </w:r>
          </w:p>
        </w:tc>
        <w:tc>
          <w:tcPr>
            <w:tcW w:w="422" w:type="dxa"/>
            <w:tcBorders>
              <w:bottom w:val="single" w:sz="12" w:space="0" w:color="auto"/>
            </w:tcBorders>
            <w:noWrap/>
            <w:tcMar>
              <w:left w:w="0" w:type="dxa"/>
              <w:right w:w="0" w:type="dxa"/>
            </w:tcMar>
            <w:hideMark/>
          </w:tcPr>
          <w:p w14:paraId="73AA64BC" w14:textId="77777777" w:rsidR="00660301" w:rsidRPr="004A6261" w:rsidRDefault="00660301" w:rsidP="003C5C85">
            <w:pPr>
              <w:spacing w:line="259" w:lineRule="auto"/>
              <w:rPr>
                <w:rFonts w:ascii="Garamond" w:hAnsi="Garamond"/>
                <w:bCs/>
                <w:sz w:val="16"/>
                <w:szCs w:val="16"/>
              </w:rPr>
            </w:pPr>
          </w:p>
        </w:tc>
        <w:tc>
          <w:tcPr>
            <w:tcW w:w="1018" w:type="dxa"/>
            <w:tcBorders>
              <w:bottom w:val="single" w:sz="12" w:space="0" w:color="auto"/>
            </w:tcBorders>
            <w:noWrap/>
            <w:tcMar>
              <w:left w:w="0" w:type="dxa"/>
              <w:right w:w="0" w:type="dxa"/>
            </w:tcMar>
            <w:hideMark/>
          </w:tcPr>
          <w:p w14:paraId="6AE78584" w14:textId="77777777" w:rsidR="00660301" w:rsidRPr="004A6261" w:rsidRDefault="00660301" w:rsidP="003C5C85">
            <w:pPr>
              <w:spacing w:line="259" w:lineRule="auto"/>
              <w:jc w:val="right"/>
              <w:rPr>
                <w:rFonts w:ascii="Garamond" w:hAnsi="Garamond"/>
                <w:bCs/>
                <w:sz w:val="16"/>
                <w:szCs w:val="16"/>
              </w:rPr>
            </w:pPr>
            <w:r w:rsidRPr="004A6261">
              <w:rPr>
                <w:rFonts w:ascii="Garamond" w:hAnsi="Garamond"/>
                <w:bCs/>
                <w:sz w:val="16"/>
                <w:szCs w:val="16"/>
              </w:rPr>
              <w:t>(0.048)</w:t>
            </w:r>
          </w:p>
        </w:tc>
        <w:tc>
          <w:tcPr>
            <w:tcW w:w="422" w:type="dxa"/>
            <w:tcBorders>
              <w:bottom w:val="single" w:sz="12" w:space="0" w:color="auto"/>
            </w:tcBorders>
            <w:noWrap/>
            <w:tcMar>
              <w:left w:w="0" w:type="dxa"/>
              <w:right w:w="0" w:type="dxa"/>
            </w:tcMar>
            <w:hideMark/>
          </w:tcPr>
          <w:p w14:paraId="4EFA17A8" w14:textId="77777777" w:rsidR="00660301" w:rsidRPr="004A6261" w:rsidRDefault="00660301" w:rsidP="003C5C85">
            <w:pPr>
              <w:spacing w:line="259" w:lineRule="auto"/>
              <w:rPr>
                <w:rFonts w:ascii="Garamond" w:hAnsi="Garamond"/>
                <w:bCs/>
                <w:sz w:val="16"/>
                <w:szCs w:val="16"/>
              </w:rPr>
            </w:pPr>
          </w:p>
        </w:tc>
        <w:tc>
          <w:tcPr>
            <w:tcW w:w="1018" w:type="dxa"/>
            <w:tcBorders>
              <w:bottom w:val="single" w:sz="12" w:space="0" w:color="auto"/>
            </w:tcBorders>
            <w:noWrap/>
            <w:tcMar>
              <w:left w:w="0" w:type="dxa"/>
              <w:right w:w="0" w:type="dxa"/>
            </w:tcMar>
            <w:hideMark/>
          </w:tcPr>
          <w:p w14:paraId="6B6A67DD" w14:textId="77777777" w:rsidR="00660301" w:rsidRPr="004A6261" w:rsidRDefault="00660301" w:rsidP="003C5C85">
            <w:pPr>
              <w:spacing w:line="259" w:lineRule="auto"/>
              <w:jc w:val="right"/>
              <w:rPr>
                <w:rFonts w:ascii="Garamond" w:hAnsi="Garamond"/>
                <w:bCs/>
                <w:sz w:val="16"/>
                <w:szCs w:val="16"/>
              </w:rPr>
            </w:pPr>
            <w:r w:rsidRPr="004A6261">
              <w:rPr>
                <w:rFonts w:ascii="Garamond" w:hAnsi="Garamond"/>
                <w:bCs/>
                <w:sz w:val="16"/>
                <w:szCs w:val="16"/>
              </w:rPr>
              <w:t>(0.048)</w:t>
            </w:r>
          </w:p>
        </w:tc>
        <w:tc>
          <w:tcPr>
            <w:tcW w:w="422" w:type="dxa"/>
            <w:tcBorders>
              <w:bottom w:val="single" w:sz="12" w:space="0" w:color="auto"/>
            </w:tcBorders>
            <w:noWrap/>
            <w:tcMar>
              <w:left w:w="0" w:type="dxa"/>
              <w:right w:w="0" w:type="dxa"/>
            </w:tcMar>
            <w:hideMark/>
          </w:tcPr>
          <w:p w14:paraId="6C1F6F56" w14:textId="77777777" w:rsidR="00660301" w:rsidRPr="004A6261" w:rsidRDefault="00660301" w:rsidP="003C5C85">
            <w:pPr>
              <w:spacing w:line="259" w:lineRule="auto"/>
              <w:rPr>
                <w:rFonts w:ascii="Garamond" w:hAnsi="Garamond"/>
                <w:bCs/>
                <w:sz w:val="16"/>
                <w:szCs w:val="16"/>
              </w:rPr>
            </w:pPr>
          </w:p>
        </w:tc>
        <w:tc>
          <w:tcPr>
            <w:tcW w:w="961" w:type="dxa"/>
            <w:tcBorders>
              <w:bottom w:val="single" w:sz="12" w:space="0" w:color="auto"/>
            </w:tcBorders>
            <w:noWrap/>
            <w:tcMar>
              <w:left w:w="0" w:type="dxa"/>
              <w:right w:w="0" w:type="dxa"/>
            </w:tcMar>
            <w:hideMark/>
          </w:tcPr>
          <w:p w14:paraId="0CFF1F5F" w14:textId="77777777" w:rsidR="00660301" w:rsidRPr="004A6261" w:rsidRDefault="00660301" w:rsidP="003C5C85">
            <w:pPr>
              <w:spacing w:line="259" w:lineRule="auto"/>
              <w:jc w:val="right"/>
              <w:rPr>
                <w:rFonts w:ascii="Garamond" w:hAnsi="Garamond"/>
                <w:bCs/>
                <w:sz w:val="16"/>
                <w:szCs w:val="16"/>
              </w:rPr>
            </w:pPr>
            <w:r w:rsidRPr="004A6261">
              <w:rPr>
                <w:rFonts w:ascii="Garamond" w:hAnsi="Garamond"/>
                <w:bCs/>
                <w:sz w:val="16"/>
                <w:szCs w:val="16"/>
              </w:rPr>
              <w:t>(0.048)</w:t>
            </w:r>
          </w:p>
        </w:tc>
        <w:tc>
          <w:tcPr>
            <w:tcW w:w="419" w:type="dxa"/>
            <w:tcBorders>
              <w:bottom w:val="single" w:sz="12" w:space="0" w:color="auto"/>
            </w:tcBorders>
            <w:noWrap/>
            <w:tcMar>
              <w:left w:w="0" w:type="dxa"/>
              <w:right w:w="0" w:type="dxa"/>
            </w:tcMar>
            <w:hideMark/>
          </w:tcPr>
          <w:p w14:paraId="32632CFF" w14:textId="77777777" w:rsidR="00660301" w:rsidRPr="004A6261" w:rsidRDefault="00660301" w:rsidP="003C5C85">
            <w:pPr>
              <w:spacing w:line="259" w:lineRule="auto"/>
              <w:rPr>
                <w:rFonts w:ascii="Garamond" w:hAnsi="Garamond"/>
                <w:bCs/>
                <w:sz w:val="16"/>
                <w:szCs w:val="16"/>
              </w:rPr>
            </w:pPr>
          </w:p>
        </w:tc>
      </w:tr>
      <w:tr w:rsidR="00660301" w:rsidRPr="004A6261" w14:paraId="27696550" w14:textId="77777777" w:rsidTr="003C5C85">
        <w:tc>
          <w:tcPr>
            <w:tcW w:w="2720" w:type="dxa"/>
            <w:tcBorders>
              <w:top w:val="single" w:sz="12" w:space="0" w:color="auto"/>
            </w:tcBorders>
            <w:noWrap/>
            <w:tcMar>
              <w:left w:w="0" w:type="dxa"/>
              <w:right w:w="0" w:type="dxa"/>
            </w:tcMar>
            <w:hideMark/>
          </w:tcPr>
          <w:p w14:paraId="281E4744"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Fixed effect</w:t>
            </w:r>
          </w:p>
        </w:tc>
        <w:tc>
          <w:tcPr>
            <w:tcW w:w="1440" w:type="dxa"/>
            <w:gridSpan w:val="2"/>
            <w:tcBorders>
              <w:top w:val="single" w:sz="12" w:space="0" w:color="auto"/>
            </w:tcBorders>
            <w:noWrap/>
            <w:tcMar>
              <w:left w:w="0" w:type="dxa"/>
              <w:right w:w="0" w:type="dxa"/>
            </w:tcMar>
            <w:hideMark/>
          </w:tcPr>
          <w:p w14:paraId="2CA0D252" w14:textId="77777777" w:rsidR="00660301" w:rsidRPr="004A6261" w:rsidRDefault="00660301" w:rsidP="003C5C85">
            <w:pPr>
              <w:spacing w:line="259" w:lineRule="auto"/>
              <w:jc w:val="center"/>
              <w:rPr>
                <w:rFonts w:ascii="Garamond" w:hAnsi="Garamond"/>
                <w:bCs/>
                <w:sz w:val="20"/>
                <w:szCs w:val="20"/>
              </w:rPr>
            </w:pPr>
            <w:r w:rsidRPr="004A6261">
              <w:rPr>
                <w:rFonts w:ascii="Garamond" w:hAnsi="Garamond"/>
                <w:bCs/>
                <w:sz w:val="20"/>
                <w:szCs w:val="20"/>
              </w:rPr>
              <w:t>Country</w:t>
            </w:r>
          </w:p>
        </w:tc>
        <w:tc>
          <w:tcPr>
            <w:tcW w:w="1440" w:type="dxa"/>
            <w:gridSpan w:val="2"/>
            <w:tcBorders>
              <w:top w:val="single" w:sz="12" w:space="0" w:color="auto"/>
            </w:tcBorders>
            <w:noWrap/>
            <w:tcMar>
              <w:left w:w="0" w:type="dxa"/>
              <w:right w:w="0" w:type="dxa"/>
            </w:tcMar>
            <w:hideMark/>
          </w:tcPr>
          <w:p w14:paraId="30B16CBB" w14:textId="77777777" w:rsidR="00660301" w:rsidRPr="004A6261" w:rsidRDefault="00660301" w:rsidP="003C5C85">
            <w:pPr>
              <w:spacing w:line="259" w:lineRule="auto"/>
              <w:jc w:val="center"/>
              <w:rPr>
                <w:rFonts w:ascii="Garamond" w:hAnsi="Garamond"/>
                <w:bCs/>
                <w:sz w:val="20"/>
                <w:szCs w:val="20"/>
              </w:rPr>
            </w:pPr>
            <w:r w:rsidRPr="004A6261">
              <w:rPr>
                <w:rFonts w:ascii="Garamond" w:hAnsi="Garamond"/>
                <w:bCs/>
                <w:sz w:val="20"/>
                <w:szCs w:val="20"/>
              </w:rPr>
              <w:t>Country</w:t>
            </w:r>
          </w:p>
        </w:tc>
        <w:tc>
          <w:tcPr>
            <w:tcW w:w="1440" w:type="dxa"/>
            <w:gridSpan w:val="2"/>
            <w:tcBorders>
              <w:top w:val="single" w:sz="12" w:space="0" w:color="auto"/>
            </w:tcBorders>
            <w:noWrap/>
            <w:tcMar>
              <w:left w:w="0" w:type="dxa"/>
              <w:right w:w="0" w:type="dxa"/>
            </w:tcMar>
            <w:hideMark/>
          </w:tcPr>
          <w:p w14:paraId="21A50CB7" w14:textId="77777777" w:rsidR="00660301" w:rsidRPr="004A6261" w:rsidRDefault="00660301" w:rsidP="003C5C85">
            <w:pPr>
              <w:spacing w:line="259" w:lineRule="auto"/>
              <w:jc w:val="center"/>
              <w:rPr>
                <w:rFonts w:ascii="Garamond" w:hAnsi="Garamond"/>
                <w:bCs/>
                <w:sz w:val="20"/>
                <w:szCs w:val="20"/>
              </w:rPr>
            </w:pPr>
            <w:r w:rsidRPr="004A6261">
              <w:rPr>
                <w:rFonts w:ascii="Garamond" w:hAnsi="Garamond"/>
                <w:bCs/>
                <w:sz w:val="20"/>
                <w:szCs w:val="20"/>
              </w:rPr>
              <w:t>Country</w:t>
            </w:r>
          </w:p>
        </w:tc>
        <w:tc>
          <w:tcPr>
            <w:tcW w:w="1380" w:type="dxa"/>
            <w:gridSpan w:val="2"/>
            <w:tcBorders>
              <w:top w:val="single" w:sz="12" w:space="0" w:color="auto"/>
            </w:tcBorders>
            <w:noWrap/>
            <w:tcMar>
              <w:left w:w="0" w:type="dxa"/>
              <w:right w:w="0" w:type="dxa"/>
            </w:tcMar>
            <w:hideMark/>
          </w:tcPr>
          <w:p w14:paraId="53E58698" w14:textId="77777777" w:rsidR="00660301" w:rsidRPr="004A6261" w:rsidRDefault="00660301" w:rsidP="003C5C85">
            <w:pPr>
              <w:spacing w:line="259" w:lineRule="auto"/>
              <w:jc w:val="center"/>
              <w:rPr>
                <w:rFonts w:ascii="Garamond" w:hAnsi="Garamond"/>
                <w:bCs/>
                <w:sz w:val="20"/>
                <w:szCs w:val="20"/>
              </w:rPr>
            </w:pPr>
            <w:r w:rsidRPr="004A6261">
              <w:rPr>
                <w:rFonts w:ascii="Garamond" w:hAnsi="Garamond"/>
                <w:bCs/>
                <w:sz w:val="20"/>
                <w:szCs w:val="20"/>
              </w:rPr>
              <w:t>Country</w:t>
            </w:r>
          </w:p>
        </w:tc>
      </w:tr>
      <w:tr w:rsidR="00660301" w:rsidRPr="004A6261" w14:paraId="6735DE95" w14:textId="77777777" w:rsidTr="003C5C85">
        <w:tc>
          <w:tcPr>
            <w:tcW w:w="2720" w:type="dxa"/>
            <w:noWrap/>
            <w:tcMar>
              <w:left w:w="0" w:type="dxa"/>
              <w:right w:w="0" w:type="dxa"/>
            </w:tcMar>
            <w:hideMark/>
          </w:tcPr>
          <w:p w14:paraId="11607DB7"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AIC</w:t>
            </w:r>
          </w:p>
        </w:tc>
        <w:tc>
          <w:tcPr>
            <w:tcW w:w="1440" w:type="dxa"/>
            <w:gridSpan w:val="2"/>
            <w:noWrap/>
            <w:tcMar>
              <w:left w:w="0" w:type="dxa"/>
              <w:right w:w="0" w:type="dxa"/>
            </w:tcMar>
            <w:hideMark/>
          </w:tcPr>
          <w:p w14:paraId="3DC38C2E" w14:textId="77777777" w:rsidR="00660301" w:rsidRPr="004A6261" w:rsidRDefault="00660301" w:rsidP="003C5C85">
            <w:pPr>
              <w:spacing w:line="259" w:lineRule="auto"/>
              <w:jc w:val="center"/>
              <w:rPr>
                <w:rFonts w:ascii="Garamond" w:hAnsi="Garamond"/>
                <w:bCs/>
                <w:sz w:val="20"/>
                <w:szCs w:val="20"/>
              </w:rPr>
            </w:pPr>
            <w:r w:rsidRPr="004A6261">
              <w:rPr>
                <w:rFonts w:ascii="Garamond" w:hAnsi="Garamond"/>
                <w:bCs/>
                <w:sz w:val="20"/>
                <w:szCs w:val="20"/>
              </w:rPr>
              <w:t>-254</w:t>
            </w:r>
          </w:p>
        </w:tc>
        <w:tc>
          <w:tcPr>
            <w:tcW w:w="1440" w:type="dxa"/>
            <w:gridSpan w:val="2"/>
            <w:noWrap/>
            <w:tcMar>
              <w:left w:w="0" w:type="dxa"/>
              <w:right w:w="0" w:type="dxa"/>
            </w:tcMar>
            <w:hideMark/>
          </w:tcPr>
          <w:p w14:paraId="11E58B1E" w14:textId="1AB38CCE" w:rsidR="00660301" w:rsidRPr="004A6261" w:rsidRDefault="00660301" w:rsidP="003C5C85">
            <w:pPr>
              <w:spacing w:line="259" w:lineRule="auto"/>
              <w:jc w:val="center"/>
              <w:rPr>
                <w:rFonts w:ascii="Garamond" w:hAnsi="Garamond"/>
                <w:bCs/>
                <w:sz w:val="20"/>
                <w:szCs w:val="20"/>
              </w:rPr>
            </w:pPr>
            <w:r w:rsidRPr="004A6261">
              <w:rPr>
                <w:rFonts w:ascii="Garamond" w:hAnsi="Garamond"/>
                <w:bCs/>
                <w:sz w:val="20"/>
                <w:szCs w:val="20"/>
              </w:rPr>
              <w:t>-256.</w:t>
            </w:r>
            <w:r w:rsidR="00212BEB">
              <w:rPr>
                <w:rFonts w:ascii="Garamond" w:hAnsi="Garamond"/>
                <w:bCs/>
                <w:sz w:val="20"/>
                <w:szCs w:val="20"/>
              </w:rPr>
              <w:t>3</w:t>
            </w:r>
          </w:p>
        </w:tc>
        <w:tc>
          <w:tcPr>
            <w:tcW w:w="1440" w:type="dxa"/>
            <w:gridSpan w:val="2"/>
            <w:noWrap/>
            <w:tcMar>
              <w:left w:w="0" w:type="dxa"/>
              <w:right w:w="0" w:type="dxa"/>
            </w:tcMar>
            <w:hideMark/>
          </w:tcPr>
          <w:p w14:paraId="2E16BF89" w14:textId="0DCE1A9F" w:rsidR="00660301" w:rsidRPr="004A6261" w:rsidRDefault="00660301" w:rsidP="003C5C85">
            <w:pPr>
              <w:spacing w:line="259" w:lineRule="auto"/>
              <w:jc w:val="center"/>
              <w:rPr>
                <w:rFonts w:ascii="Garamond" w:hAnsi="Garamond"/>
                <w:bCs/>
                <w:sz w:val="20"/>
                <w:szCs w:val="20"/>
              </w:rPr>
            </w:pPr>
            <w:r w:rsidRPr="004A6261">
              <w:rPr>
                <w:rFonts w:ascii="Garamond" w:hAnsi="Garamond"/>
                <w:bCs/>
                <w:sz w:val="20"/>
                <w:szCs w:val="20"/>
              </w:rPr>
              <w:t>-255.</w:t>
            </w:r>
            <w:r w:rsidR="00212BEB">
              <w:rPr>
                <w:rFonts w:ascii="Garamond" w:hAnsi="Garamond"/>
                <w:bCs/>
                <w:sz w:val="20"/>
                <w:szCs w:val="20"/>
              </w:rPr>
              <w:t>7</w:t>
            </w:r>
          </w:p>
        </w:tc>
        <w:tc>
          <w:tcPr>
            <w:tcW w:w="1380" w:type="dxa"/>
            <w:gridSpan w:val="2"/>
            <w:noWrap/>
            <w:tcMar>
              <w:left w:w="0" w:type="dxa"/>
              <w:right w:w="0" w:type="dxa"/>
            </w:tcMar>
            <w:hideMark/>
          </w:tcPr>
          <w:p w14:paraId="39BEC91B" w14:textId="76F53829" w:rsidR="00660301" w:rsidRPr="004A6261" w:rsidRDefault="00660301" w:rsidP="003C5C85">
            <w:pPr>
              <w:spacing w:line="259" w:lineRule="auto"/>
              <w:jc w:val="center"/>
              <w:rPr>
                <w:rFonts w:ascii="Garamond" w:hAnsi="Garamond"/>
                <w:bCs/>
                <w:sz w:val="20"/>
                <w:szCs w:val="20"/>
              </w:rPr>
            </w:pPr>
            <w:r w:rsidRPr="004A6261">
              <w:rPr>
                <w:rFonts w:ascii="Garamond" w:hAnsi="Garamond"/>
                <w:bCs/>
                <w:sz w:val="20"/>
                <w:szCs w:val="20"/>
              </w:rPr>
              <w:t>-258.</w:t>
            </w:r>
            <w:r w:rsidR="00212BEB">
              <w:rPr>
                <w:rFonts w:ascii="Garamond" w:hAnsi="Garamond"/>
                <w:bCs/>
                <w:sz w:val="20"/>
                <w:szCs w:val="20"/>
              </w:rPr>
              <w:t>8</w:t>
            </w:r>
          </w:p>
        </w:tc>
      </w:tr>
      <w:tr w:rsidR="00660301" w:rsidRPr="004A6261" w14:paraId="56EEF996" w14:textId="77777777" w:rsidTr="003C5C85">
        <w:tc>
          <w:tcPr>
            <w:tcW w:w="2720" w:type="dxa"/>
            <w:noWrap/>
            <w:tcMar>
              <w:left w:w="0" w:type="dxa"/>
              <w:right w:w="0" w:type="dxa"/>
            </w:tcMar>
            <w:hideMark/>
          </w:tcPr>
          <w:p w14:paraId="18A8E8CD"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BIC</w:t>
            </w:r>
          </w:p>
        </w:tc>
        <w:tc>
          <w:tcPr>
            <w:tcW w:w="1440" w:type="dxa"/>
            <w:gridSpan w:val="2"/>
            <w:noWrap/>
            <w:tcMar>
              <w:left w:w="0" w:type="dxa"/>
              <w:right w:w="0" w:type="dxa"/>
            </w:tcMar>
            <w:hideMark/>
          </w:tcPr>
          <w:p w14:paraId="22F7BED1" w14:textId="75FF403F" w:rsidR="00660301" w:rsidRPr="004A6261" w:rsidRDefault="00660301" w:rsidP="003C5C85">
            <w:pPr>
              <w:spacing w:line="259" w:lineRule="auto"/>
              <w:jc w:val="center"/>
              <w:rPr>
                <w:rFonts w:ascii="Garamond" w:hAnsi="Garamond"/>
                <w:bCs/>
                <w:sz w:val="20"/>
                <w:szCs w:val="20"/>
              </w:rPr>
            </w:pPr>
            <w:r w:rsidRPr="004A6261">
              <w:rPr>
                <w:rFonts w:ascii="Garamond" w:hAnsi="Garamond"/>
                <w:bCs/>
                <w:sz w:val="20"/>
                <w:szCs w:val="20"/>
              </w:rPr>
              <w:t>-187.</w:t>
            </w:r>
            <w:r w:rsidR="00212BEB">
              <w:rPr>
                <w:rFonts w:ascii="Garamond" w:hAnsi="Garamond"/>
                <w:bCs/>
                <w:sz w:val="20"/>
                <w:szCs w:val="20"/>
              </w:rPr>
              <w:t>3</w:t>
            </w:r>
          </w:p>
        </w:tc>
        <w:tc>
          <w:tcPr>
            <w:tcW w:w="1440" w:type="dxa"/>
            <w:gridSpan w:val="2"/>
            <w:noWrap/>
            <w:tcMar>
              <w:left w:w="0" w:type="dxa"/>
              <w:right w:w="0" w:type="dxa"/>
            </w:tcMar>
            <w:hideMark/>
          </w:tcPr>
          <w:p w14:paraId="15601033" w14:textId="77777777" w:rsidR="00660301" w:rsidRPr="004A6261" w:rsidRDefault="00660301" w:rsidP="003C5C85">
            <w:pPr>
              <w:spacing w:line="259" w:lineRule="auto"/>
              <w:jc w:val="center"/>
              <w:rPr>
                <w:rFonts w:ascii="Garamond" w:hAnsi="Garamond"/>
                <w:bCs/>
                <w:sz w:val="20"/>
                <w:szCs w:val="20"/>
              </w:rPr>
            </w:pPr>
            <w:r w:rsidRPr="004A6261">
              <w:rPr>
                <w:rFonts w:ascii="Garamond" w:hAnsi="Garamond"/>
                <w:bCs/>
                <w:sz w:val="20"/>
                <w:szCs w:val="20"/>
              </w:rPr>
              <w:t>-185.9</w:t>
            </w:r>
          </w:p>
        </w:tc>
        <w:tc>
          <w:tcPr>
            <w:tcW w:w="1440" w:type="dxa"/>
            <w:gridSpan w:val="2"/>
            <w:noWrap/>
            <w:tcMar>
              <w:left w:w="0" w:type="dxa"/>
              <w:right w:w="0" w:type="dxa"/>
            </w:tcMar>
            <w:hideMark/>
          </w:tcPr>
          <w:p w14:paraId="215A37D1" w14:textId="4E119FB0" w:rsidR="00660301" w:rsidRPr="004A6261" w:rsidRDefault="00660301" w:rsidP="003C5C85">
            <w:pPr>
              <w:spacing w:line="259" w:lineRule="auto"/>
              <w:jc w:val="center"/>
              <w:rPr>
                <w:rFonts w:ascii="Garamond" w:hAnsi="Garamond"/>
                <w:bCs/>
                <w:sz w:val="20"/>
                <w:szCs w:val="20"/>
              </w:rPr>
            </w:pPr>
            <w:r w:rsidRPr="004A6261">
              <w:rPr>
                <w:rFonts w:ascii="Garamond" w:hAnsi="Garamond"/>
                <w:bCs/>
                <w:sz w:val="20"/>
                <w:szCs w:val="20"/>
              </w:rPr>
              <w:t>-185.</w:t>
            </w:r>
            <w:r w:rsidR="00212BEB">
              <w:rPr>
                <w:rFonts w:ascii="Garamond" w:hAnsi="Garamond"/>
                <w:bCs/>
                <w:sz w:val="20"/>
                <w:szCs w:val="20"/>
              </w:rPr>
              <w:t>2</w:t>
            </w:r>
          </w:p>
        </w:tc>
        <w:tc>
          <w:tcPr>
            <w:tcW w:w="1380" w:type="dxa"/>
            <w:gridSpan w:val="2"/>
            <w:noWrap/>
            <w:tcMar>
              <w:left w:w="0" w:type="dxa"/>
              <w:right w:w="0" w:type="dxa"/>
            </w:tcMar>
            <w:hideMark/>
          </w:tcPr>
          <w:p w14:paraId="1D1C04C0" w14:textId="4DEFD2E5" w:rsidR="00660301" w:rsidRPr="004A6261" w:rsidRDefault="00660301" w:rsidP="003C5C85">
            <w:pPr>
              <w:spacing w:line="259" w:lineRule="auto"/>
              <w:jc w:val="center"/>
              <w:rPr>
                <w:rFonts w:ascii="Garamond" w:hAnsi="Garamond"/>
                <w:bCs/>
                <w:sz w:val="20"/>
                <w:szCs w:val="20"/>
              </w:rPr>
            </w:pPr>
            <w:r w:rsidRPr="004A6261">
              <w:rPr>
                <w:rFonts w:ascii="Garamond" w:hAnsi="Garamond"/>
                <w:bCs/>
                <w:sz w:val="20"/>
                <w:szCs w:val="20"/>
              </w:rPr>
              <w:t>-184.</w:t>
            </w:r>
            <w:r w:rsidR="00212BEB">
              <w:rPr>
                <w:rFonts w:ascii="Garamond" w:hAnsi="Garamond"/>
                <w:bCs/>
                <w:sz w:val="20"/>
                <w:szCs w:val="20"/>
              </w:rPr>
              <w:t>4</w:t>
            </w:r>
          </w:p>
        </w:tc>
      </w:tr>
      <w:tr w:rsidR="00660301" w:rsidRPr="004A6261" w14:paraId="15692C66" w14:textId="77777777" w:rsidTr="003C5C85">
        <w:tc>
          <w:tcPr>
            <w:tcW w:w="2720" w:type="dxa"/>
            <w:tcBorders>
              <w:bottom w:val="single" w:sz="12" w:space="0" w:color="auto"/>
            </w:tcBorders>
            <w:noWrap/>
            <w:tcMar>
              <w:left w:w="0" w:type="dxa"/>
              <w:right w:w="0" w:type="dxa"/>
            </w:tcMar>
            <w:hideMark/>
          </w:tcPr>
          <w:p w14:paraId="28E9E668" w14:textId="77777777" w:rsidR="00660301" w:rsidRPr="004A6261" w:rsidRDefault="00660301" w:rsidP="003C5C85">
            <w:pPr>
              <w:spacing w:line="259" w:lineRule="auto"/>
              <w:rPr>
                <w:rFonts w:ascii="Garamond" w:hAnsi="Garamond"/>
                <w:bCs/>
                <w:sz w:val="20"/>
                <w:szCs w:val="20"/>
              </w:rPr>
            </w:pPr>
            <w:r w:rsidRPr="004A6261">
              <w:rPr>
                <w:rFonts w:ascii="Garamond" w:hAnsi="Garamond"/>
                <w:bCs/>
                <w:sz w:val="20"/>
                <w:szCs w:val="20"/>
              </w:rPr>
              <w:t>Log-likelihood</w:t>
            </w:r>
          </w:p>
        </w:tc>
        <w:tc>
          <w:tcPr>
            <w:tcW w:w="1440" w:type="dxa"/>
            <w:gridSpan w:val="2"/>
            <w:tcBorders>
              <w:bottom w:val="single" w:sz="12" w:space="0" w:color="auto"/>
            </w:tcBorders>
            <w:noWrap/>
            <w:tcMar>
              <w:left w:w="0" w:type="dxa"/>
              <w:right w:w="0" w:type="dxa"/>
            </w:tcMar>
            <w:hideMark/>
          </w:tcPr>
          <w:p w14:paraId="3038E160" w14:textId="77777777" w:rsidR="00660301" w:rsidRPr="004A6261" w:rsidRDefault="00660301" w:rsidP="003C5C85">
            <w:pPr>
              <w:spacing w:line="259" w:lineRule="auto"/>
              <w:jc w:val="center"/>
              <w:rPr>
                <w:rFonts w:ascii="Garamond" w:hAnsi="Garamond"/>
                <w:bCs/>
                <w:sz w:val="20"/>
                <w:szCs w:val="20"/>
              </w:rPr>
            </w:pPr>
            <w:r w:rsidRPr="004A6261">
              <w:rPr>
                <w:rFonts w:ascii="Garamond" w:hAnsi="Garamond"/>
                <w:bCs/>
                <w:sz w:val="20"/>
                <w:szCs w:val="20"/>
              </w:rPr>
              <w:t>144</w:t>
            </w:r>
          </w:p>
        </w:tc>
        <w:tc>
          <w:tcPr>
            <w:tcW w:w="1440" w:type="dxa"/>
            <w:gridSpan w:val="2"/>
            <w:tcBorders>
              <w:bottom w:val="single" w:sz="12" w:space="0" w:color="auto"/>
            </w:tcBorders>
            <w:noWrap/>
            <w:tcMar>
              <w:left w:w="0" w:type="dxa"/>
              <w:right w:w="0" w:type="dxa"/>
            </w:tcMar>
            <w:hideMark/>
          </w:tcPr>
          <w:p w14:paraId="112ADF31" w14:textId="77777777" w:rsidR="00660301" w:rsidRPr="004A6261" w:rsidRDefault="00660301" w:rsidP="003C5C85">
            <w:pPr>
              <w:spacing w:line="259" w:lineRule="auto"/>
              <w:jc w:val="center"/>
              <w:rPr>
                <w:rFonts w:ascii="Garamond" w:hAnsi="Garamond"/>
                <w:bCs/>
                <w:sz w:val="20"/>
                <w:szCs w:val="20"/>
              </w:rPr>
            </w:pPr>
            <w:r w:rsidRPr="004A6261">
              <w:rPr>
                <w:rFonts w:ascii="Garamond" w:hAnsi="Garamond"/>
                <w:bCs/>
                <w:sz w:val="20"/>
                <w:szCs w:val="20"/>
              </w:rPr>
              <w:t>146.2</w:t>
            </w:r>
          </w:p>
        </w:tc>
        <w:tc>
          <w:tcPr>
            <w:tcW w:w="1440" w:type="dxa"/>
            <w:gridSpan w:val="2"/>
            <w:tcBorders>
              <w:bottom w:val="single" w:sz="12" w:space="0" w:color="auto"/>
            </w:tcBorders>
            <w:noWrap/>
            <w:tcMar>
              <w:left w:w="0" w:type="dxa"/>
              <w:right w:w="0" w:type="dxa"/>
            </w:tcMar>
            <w:hideMark/>
          </w:tcPr>
          <w:p w14:paraId="34C120EF" w14:textId="34AF205C" w:rsidR="00660301" w:rsidRPr="004A6261" w:rsidRDefault="00660301" w:rsidP="003C5C85">
            <w:pPr>
              <w:spacing w:line="259" w:lineRule="auto"/>
              <w:jc w:val="center"/>
              <w:rPr>
                <w:rFonts w:ascii="Garamond" w:hAnsi="Garamond"/>
                <w:bCs/>
                <w:sz w:val="20"/>
                <w:szCs w:val="20"/>
              </w:rPr>
            </w:pPr>
            <w:r w:rsidRPr="004A6261">
              <w:rPr>
                <w:rFonts w:ascii="Garamond" w:hAnsi="Garamond"/>
                <w:bCs/>
                <w:sz w:val="20"/>
                <w:szCs w:val="20"/>
              </w:rPr>
              <w:t>145.</w:t>
            </w:r>
            <w:r w:rsidR="00212BEB">
              <w:rPr>
                <w:rFonts w:ascii="Garamond" w:hAnsi="Garamond"/>
                <w:bCs/>
                <w:sz w:val="20"/>
                <w:szCs w:val="20"/>
              </w:rPr>
              <w:t>8</w:t>
            </w:r>
          </w:p>
        </w:tc>
        <w:tc>
          <w:tcPr>
            <w:tcW w:w="1380" w:type="dxa"/>
            <w:gridSpan w:val="2"/>
            <w:tcBorders>
              <w:bottom w:val="single" w:sz="12" w:space="0" w:color="auto"/>
            </w:tcBorders>
            <w:noWrap/>
            <w:tcMar>
              <w:left w:w="0" w:type="dxa"/>
              <w:right w:w="0" w:type="dxa"/>
            </w:tcMar>
            <w:hideMark/>
          </w:tcPr>
          <w:p w14:paraId="70194B43" w14:textId="00BA15D2" w:rsidR="00660301" w:rsidRPr="004A6261" w:rsidRDefault="00660301" w:rsidP="003C5C85">
            <w:pPr>
              <w:spacing w:line="259" w:lineRule="auto"/>
              <w:jc w:val="center"/>
              <w:rPr>
                <w:rFonts w:ascii="Garamond" w:hAnsi="Garamond"/>
                <w:bCs/>
                <w:sz w:val="20"/>
                <w:szCs w:val="20"/>
              </w:rPr>
            </w:pPr>
            <w:r w:rsidRPr="004A6261">
              <w:rPr>
                <w:rFonts w:ascii="Garamond" w:hAnsi="Garamond"/>
                <w:bCs/>
                <w:sz w:val="20"/>
                <w:szCs w:val="20"/>
              </w:rPr>
              <w:t>148.</w:t>
            </w:r>
            <w:r w:rsidR="00212BEB">
              <w:rPr>
                <w:rFonts w:ascii="Garamond" w:hAnsi="Garamond"/>
                <w:bCs/>
                <w:sz w:val="20"/>
                <w:szCs w:val="20"/>
              </w:rPr>
              <w:t>4</w:t>
            </w:r>
          </w:p>
        </w:tc>
      </w:tr>
    </w:tbl>
    <w:p w14:paraId="7DD8385E" w14:textId="08CA685D" w:rsidR="00660301" w:rsidRDefault="00660301" w:rsidP="004A6261">
      <w:pPr>
        <w:spacing w:line="240" w:lineRule="auto"/>
        <w:ind w:firstLine="0"/>
        <w:rPr>
          <w:b/>
        </w:rPr>
      </w:pPr>
      <w:r>
        <w:t>N = 371 reports; p-values: +: &lt; 0.10, *: &lt;0.05, **: &lt;0.01, ***: &lt;0.001; Mixed effect models are run only for countries and in the period where the country made a submission;</w:t>
      </w:r>
      <w:r w:rsidR="00365234">
        <w:br/>
      </w:r>
      <w:r>
        <w:t>Dependent variable: level of implementation of the HFA.</w:t>
      </w:r>
      <w:r>
        <w:br w:type="page"/>
      </w:r>
    </w:p>
    <w:p w14:paraId="6AF763C9" w14:textId="77777777" w:rsidR="00660301" w:rsidRDefault="00660301" w:rsidP="00660301">
      <w:pPr>
        <w:spacing w:line="240" w:lineRule="auto"/>
        <w:ind w:firstLine="0"/>
        <w:jc w:val="center"/>
        <w:rPr>
          <w:b/>
        </w:rPr>
      </w:pPr>
    </w:p>
    <w:p w14:paraId="0000064B" w14:textId="012DF62D" w:rsidR="006206EF" w:rsidRDefault="003656B4">
      <w:pPr>
        <w:spacing w:line="240" w:lineRule="auto"/>
        <w:ind w:firstLine="0"/>
        <w:jc w:val="center"/>
        <w:rPr>
          <w:b/>
        </w:rPr>
      </w:pPr>
      <w:r>
        <w:rPr>
          <w:b/>
        </w:rPr>
        <w:t>Figure 1</w:t>
      </w:r>
      <w:r w:rsidR="006079BC">
        <w:rPr>
          <w:b/>
        </w:rPr>
        <w:t>.</w:t>
      </w:r>
      <w:r>
        <w:rPr>
          <w:b/>
        </w:rPr>
        <w:t xml:space="preserve"> Number of report submissions per wave.</w:t>
      </w:r>
    </w:p>
    <w:p w14:paraId="0000064C" w14:textId="77777777" w:rsidR="006206EF" w:rsidRDefault="003656B4">
      <w:pPr>
        <w:spacing w:after="160" w:line="259" w:lineRule="auto"/>
        <w:ind w:firstLine="0"/>
        <w:jc w:val="center"/>
        <w:rPr>
          <w:b/>
        </w:rPr>
      </w:pPr>
      <w:r>
        <w:rPr>
          <w:b/>
          <w:noProof/>
          <w:lang w:val="fr-FR"/>
        </w:rPr>
        <w:drawing>
          <wp:inline distT="0" distB="0" distL="0" distR="0" wp14:anchorId="453B90B4" wp14:editId="4254DDC9">
            <wp:extent cx="4599515" cy="3161881"/>
            <wp:effectExtent l="0" t="0" r="0" b="635"/>
            <wp:docPr id="3" name="image3.png"/>
            <wp:cNvGraphicFramePr/>
            <a:graphic xmlns:a="http://schemas.openxmlformats.org/drawingml/2006/main">
              <a:graphicData uri="http://schemas.openxmlformats.org/drawingml/2006/picture">
                <pic:pic xmlns:pic="http://schemas.openxmlformats.org/drawingml/2006/picture">
                  <pic:nvPicPr>
                    <pic:cNvPr id="3" name="image3.png"/>
                    <pic:cNvPicPr preferRelativeResize="0"/>
                  </pic:nvPicPr>
                  <pic:blipFill>
                    <a:blip r:embed="rId25" cstate="print">
                      <a:extLst>
                        <a:ext uri="{28A0092B-C50C-407E-A947-70E740481C1C}">
                          <a14:useLocalDpi xmlns:a14="http://schemas.microsoft.com/office/drawing/2010/main" val="0"/>
                        </a:ext>
                      </a:extLst>
                    </a:blip>
                    <a:stretch>
                      <a:fillRect/>
                    </a:stretch>
                  </pic:blipFill>
                  <pic:spPr>
                    <a:xfrm>
                      <a:off x="0" y="0"/>
                      <a:ext cx="4599515" cy="3161881"/>
                    </a:xfrm>
                    <a:prstGeom prst="rect">
                      <a:avLst/>
                    </a:prstGeom>
                    <a:ln/>
                  </pic:spPr>
                </pic:pic>
              </a:graphicData>
            </a:graphic>
          </wp:inline>
        </w:drawing>
      </w:r>
    </w:p>
    <w:p w14:paraId="0000064D" w14:textId="77777777" w:rsidR="006206EF" w:rsidRDefault="006206EF">
      <w:pPr>
        <w:spacing w:after="160" w:line="259" w:lineRule="auto"/>
        <w:ind w:firstLine="0"/>
        <w:jc w:val="center"/>
        <w:rPr>
          <w:b/>
        </w:rPr>
      </w:pPr>
    </w:p>
    <w:p w14:paraId="0000064E" w14:textId="6F385B84" w:rsidR="006507B4" w:rsidRDefault="006507B4">
      <w:pPr>
        <w:rPr>
          <w:b/>
        </w:rPr>
      </w:pPr>
      <w:r>
        <w:rPr>
          <w:b/>
        </w:rPr>
        <w:br w:type="page"/>
      </w:r>
    </w:p>
    <w:p w14:paraId="601BD415" w14:textId="049C17AB" w:rsidR="006507B4" w:rsidRDefault="006507B4" w:rsidP="006507B4">
      <w:pPr>
        <w:ind w:firstLine="0"/>
        <w:jc w:val="center"/>
        <w:rPr>
          <w:b/>
        </w:rPr>
      </w:pPr>
      <w:r>
        <w:rPr>
          <w:b/>
        </w:rPr>
        <w:lastRenderedPageBreak/>
        <w:t>Figure 2.</w:t>
      </w:r>
      <w:r w:rsidR="005277CC">
        <w:rPr>
          <w:b/>
        </w:rPr>
        <w:t xml:space="preserve"> Level of implementation of the HFA.</w:t>
      </w:r>
    </w:p>
    <w:p w14:paraId="29C84F22" w14:textId="7573EA85" w:rsidR="005277CC" w:rsidRDefault="005277CC" w:rsidP="006507B4">
      <w:pPr>
        <w:ind w:firstLine="0"/>
        <w:jc w:val="center"/>
        <w:rPr>
          <w:b/>
        </w:rPr>
      </w:pPr>
      <w:r>
        <w:rPr>
          <w:b/>
          <w:noProof/>
          <w:lang w:val="fr-FR"/>
        </w:rPr>
        <w:drawing>
          <wp:inline distT="0" distB="0" distL="0" distR="0" wp14:anchorId="7AF8EE45" wp14:editId="6FAEAA77">
            <wp:extent cx="5975888" cy="2560320"/>
            <wp:effectExtent l="0" t="0" r="6350" b="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980867" cy="2562453"/>
                    </a:xfrm>
                    <a:prstGeom prst="rect">
                      <a:avLst/>
                    </a:prstGeom>
                  </pic:spPr>
                </pic:pic>
              </a:graphicData>
            </a:graphic>
          </wp:inline>
        </w:drawing>
      </w:r>
    </w:p>
    <w:p w14:paraId="7F1FCD80" w14:textId="4706A285" w:rsidR="006507B4" w:rsidRDefault="006507B4">
      <w:pPr>
        <w:rPr>
          <w:b/>
        </w:rPr>
      </w:pPr>
      <w:r>
        <w:rPr>
          <w:b/>
        </w:rPr>
        <w:br w:type="page"/>
      </w:r>
    </w:p>
    <w:p w14:paraId="64959E68" w14:textId="77777777" w:rsidR="0053136C" w:rsidRDefault="0053136C" w:rsidP="006507B4">
      <w:pPr>
        <w:ind w:firstLine="0"/>
        <w:rPr>
          <w:b/>
        </w:rPr>
      </w:pPr>
    </w:p>
    <w:p w14:paraId="00000669" w14:textId="77777777" w:rsidR="006206EF" w:rsidRDefault="003656B4">
      <w:pPr>
        <w:pStyle w:val="Heading1"/>
        <w:ind w:left="0" w:firstLine="0"/>
      </w:pPr>
      <w:r>
        <w:t>ENDNOTES</w:t>
      </w:r>
    </w:p>
    <w:sectPr w:rsidR="006206EF">
      <w:headerReference w:type="even" r:id="rId27"/>
      <w:headerReference w:type="default" r:id="rId28"/>
      <w:footerReference w:type="even" r:id="rId29"/>
      <w:footerReference w:type="default" r:id="rId30"/>
      <w:headerReference w:type="first" r:id="rId31"/>
      <w:footerReference w:type="first" r:id="rId32"/>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E3A7" w14:textId="77777777" w:rsidR="00475C23" w:rsidRDefault="00475C23">
      <w:pPr>
        <w:spacing w:line="240" w:lineRule="auto"/>
      </w:pPr>
      <w:r>
        <w:separator/>
      </w:r>
    </w:p>
  </w:endnote>
  <w:endnote w:type="continuationSeparator" w:id="0">
    <w:p w14:paraId="0BE9F02E" w14:textId="77777777" w:rsidR="00475C23" w:rsidRDefault="00475C23">
      <w:pPr>
        <w:spacing w:line="240" w:lineRule="auto"/>
      </w:pPr>
      <w:r>
        <w:continuationSeparator/>
      </w:r>
    </w:p>
  </w:endnote>
  <w:endnote w:id="1">
    <w:p w14:paraId="36312AAE" w14:textId="7E0CF425" w:rsidR="00371EBB" w:rsidRPr="00C75667" w:rsidRDefault="00371EBB" w:rsidP="003F1A65">
      <w:pPr>
        <w:pBdr>
          <w:top w:val="nil"/>
          <w:left w:val="nil"/>
          <w:bottom w:val="nil"/>
          <w:right w:val="nil"/>
          <w:between w:val="nil"/>
        </w:pBdr>
        <w:spacing w:line="240" w:lineRule="auto"/>
        <w:ind w:firstLine="284"/>
        <w:rPr>
          <w:color w:val="000000"/>
          <w:sz w:val="20"/>
          <w:szCs w:val="20"/>
        </w:rPr>
      </w:pPr>
      <w:r w:rsidRPr="002E2C22">
        <w:rPr>
          <w:rStyle w:val="EndnoteReference"/>
          <w:sz w:val="22"/>
          <w:szCs w:val="22"/>
        </w:rPr>
        <w:endnoteRef/>
      </w:r>
      <w:r w:rsidRPr="002E2C22">
        <w:rPr>
          <w:sz w:val="22"/>
          <w:szCs w:val="22"/>
          <w:vertAlign w:val="superscript"/>
        </w:rPr>
        <w:t xml:space="preserve"> </w:t>
      </w:r>
      <w:r w:rsidRPr="00C75667">
        <w:rPr>
          <w:color w:val="000000"/>
          <w:sz w:val="20"/>
          <w:szCs w:val="20"/>
        </w:rPr>
        <w:t>Drawing from Barton (1969), we define disasters as sudden, large-scale, and extreme natural hazards that disrupt the normal development of countries, which suffer from important deprivations along human, material, financial, and institutional dimensions. To reflect this definition, the numbers cited from EM-DAT only include four types of disastrous events: cyclones, tsunamis, earthquakes, and floods, and hence provide a conservative estimate of the global consequences of disasters.</w:t>
      </w:r>
      <w:r w:rsidRPr="00C75667">
        <w:rPr>
          <w:sz w:val="20"/>
          <w:szCs w:val="20"/>
        </w:rPr>
        <w:t xml:space="preserve"> </w:t>
      </w:r>
    </w:p>
  </w:endnote>
  <w:endnote w:id="2">
    <w:p w14:paraId="06277CB0" w14:textId="62056B23" w:rsidR="00371EBB" w:rsidRPr="00C75667" w:rsidRDefault="00371EBB" w:rsidP="003F1A65">
      <w:pPr>
        <w:pStyle w:val="EndnoteText"/>
        <w:rPr>
          <w:lang w:val="en-US"/>
        </w:rPr>
      </w:pPr>
      <w:r w:rsidRPr="00C75667">
        <w:rPr>
          <w:rStyle w:val="EndnoteReference"/>
        </w:rPr>
        <w:endnoteRef/>
      </w:r>
      <w:r w:rsidRPr="00C75667">
        <w:t xml:space="preserve"> The </w:t>
      </w:r>
      <w:r w:rsidRPr="00C75667">
        <w:rPr>
          <w:lang w:val="en-US"/>
        </w:rPr>
        <w:t xml:space="preserve">Yokohama Conference included 147 countries, 146 as participants and 1 as an observer, the Republic of Palau. </w:t>
      </w:r>
    </w:p>
  </w:endnote>
  <w:endnote w:id="3">
    <w:p w14:paraId="0000066B" w14:textId="20FFE5D9" w:rsidR="00371EBB" w:rsidRPr="00C75667" w:rsidRDefault="00371EBB" w:rsidP="003F1A65">
      <w:pPr>
        <w:pBdr>
          <w:top w:val="nil"/>
          <w:left w:val="nil"/>
          <w:bottom w:val="nil"/>
          <w:right w:val="nil"/>
          <w:between w:val="nil"/>
        </w:pBdr>
        <w:spacing w:line="240" w:lineRule="auto"/>
        <w:ind w:firstLine="284"/>
        <w:rPr>
          <w:color w:val="000000"/>
          <w:sz w:val="20"/>
          <w:szCs w:val="20"/>
        </w:rPr>
      </w:pPr>
      <w:r w:rsidRPr="00C75667">
        <w:rPr>
          <w:sz w:val="20"/>
          <w:szCs w:val="20"/>
          <w:vertAlign w:val="superscript"/>
        </w:rPr>
        <w:endnoteRef/>
      </w:r>
      <w:r w:rsidRPr="00C75667">
        <w:rPr>
          <w:color w:val="000000"/>
          <w:sz w:val="20"/>
          <w:szCs w:val="20"/>
        </w:rPr>
        <w:t xml:space="preserve"> DRR specialists and UN reports describe HFA as a policy, a set of policy guidelines, policy guidance or framework for action (e.g., Chakrabarti, 2013; </w:t>
      </w:r>
      <w:r w:rsidR="00D35087" w:rsidRPr="00C75667">
        <w:rPr>
          <w:color w:val="000000"/>
          <w:sz w:val="20"/>
          <w:szCs w:val="20"/>
        </w:rPr>
        <w:t xml:space="preserve">UNISDR, </w:t>
      </w:r>
      <w:r w:rsidRPr="00C75667">
        <w:rPr>
          <w:color w:val="000000"/>
          <w:sz w:val="20"/>
          <w:szCs w:val="20"/>
        </w:rPr>
        <w:t xml:space="preserve">, 2005; </w:t>
      </w:r>
      <w:r w:rsidR="00D35087" w:rsidRPr="00C75667">
        <w:rPr>
          <w:color w:val="000000"/>
          <w:sz w:val="20"/>
          <w:szCs w:val="20"/>
        </w:rPr>
        <w:t>Hyogo Framework for Action 2005-2015: Building the Resilience of Nations and Communities to Disasters, Mid-term Review</w:t>
      </w:r>
      <w:r w:rsidRPr="00C75667">
        <w:rPr>
          <w:color w:val="000000"/>
          <w:sz w:val="20"/>
          <w:szCs w:val="20"/>
        </w:rPr>
        <w:t xml:space="preserve">, 2011; </w:t>
      </w:r>
      <w:r w:rsidR="00D35087" w:rsidRPr="00C75667">
        <w:rPr>
          <w:color w:val="000000"/>
          <w:sz w:val="20"/>
          <w:szCs w:val="20"/>
        </w:rPr>
        <w:t>Implementation of the Hyogo Framework for Action – Summary of Reports 2007-2013</w:t>
      </w:r>
      <w:r w:rsidRPr="00C75667">
        <w:rPr>
          <w:color w:val="000000"/>
          <w:sz w:val="20"/>
          <w:szCs w:val="20"/>
        </w:rPr>
        <w:t xml:space="preserve">, 2013). To refer to HFA, we use (public) policy or framework throughout the text. </w:t>
      </w:r>
    </w:p>
  </w:endnote>
  <w:endnote w:id="4">
    <w:p w14:paraId="6FE06D7C" w14:textId="3D95E483" w:rsidR="00371EBB" w:rsidRPr="00C75667" w:rsidRDefault="00371EBB" w:rsidP="003F1A65">
      <w:pPr>
        <w:pStyle w:val="EndnoteText"/>
        <w:ind w:firstLine="363"/>
        <w:rPr>
          <w:color w:val="000000"/>
        </w:rPr>
      </w:pPr>
      <w:r w:rsidRPr="00C75667">
        <w:rPr>
          <w:color w:val="000000"/>
          <w:vertAlign w:val="superscript"/>
        </w:rPr>
        <w:endnoteRef/>
      </w:r>
      <w:r w:rsidRPr="00C75667">
        <w:rPr>
          <w:color w:val="000000"/>
        </w:rPr>
        <w:t xml:space="preserve"> We thank an anonymous reviewer for encouraging us to further investigate how implementation and reporting were done and for suggesting us to examine the substitution literature.</w:t>
      </w:r>
    </w:p>
  </w:endnote>
  <w:endnote w:id="5">
    <w:p w14:paraId="669B69A2" w14:textId="770CBD5B" w:rsidR="00371EBB" w:rsidRPr="00C75667" w:rsidRDefault="00371EBB" w:rsidP="003F1A65">
      <w:pPr>
        <w:pStyle w:val="EndnoteText"/>
        <w:ind w:firstLine="284"/>
      </w:pPr>
      <w:r w:rsidRPr="00C75667">
        <w:rPr>
          <w:rStyle w:val="EndnoteReference"/>
        </w:rPr>
        <w:endnoteRef/>
      </w:r>
      <w:r w:rsidRPr="00C75667">
        <w:t xml:space="preserve"> The HFA reporting unfolded over four periods: 2007-2009, 2009-2011, 2011-2013, and 2013-2015. </w:t>
      </w:r>
      <w:r w:rsidRPr="00C75667">
        <w:rPr>
          <w:color w:val="000000"/>
        </w:rPr>
        <w:t>To facilitate the reading, we cite 2007 as the year of reporting for the report published in 2007-2009, 2009 for the second wave in 2009-2011, 2011 for the third wave (2011-2013), and 2013 for the fourth wave (2013-2015).</w:t>
      </w:r>
      <w:r w:rsidR="00FA344C">
        <w:rPr>
          <w:color w:val="000000"/>
        </w:rPr>
        <w:t xml:space="preserve"> </w:t>
      </w:r>
      <w:r w:rsidR="00FA344C" w:rsidRPr="00FC49FD">
        <w:rPr>
          <w:rFonts w:cs="Calibri"/>
          <w:color w:val="000000"/>
        </w:rPr>
        <w:t>When we cite these reports, w</w:t>
      </w:r>
      <w:r w:rsidR="00FA344C" w:rsidRPr="00FC49FD">
        <w:rPr>
          <w:color w:val="000000"/>
        </w:rPr>
        <w:t xml:space="preserve">e indicate the country, reporting wave, and page to facilitate the location of the quote but, for the sake of space, we do not list the cited individual reports in the </w:t>
      </w:r>
      <w:r w:rsidR="0091109C">
        <w:rPr>
          <w:color w:val="000000"/>
        </w:rPr>
        <w:t xml:space="preserve">list of </w:t>
      </w:r>
      <w:r w:rsidR="00FA344C" w:rsidRPr="00FC49FD">
        <w:rPr>
          <w:color w:val="000000"/>
        </w:rPr>
        <w:t>sources at the end of the manuscript.</w:t>
      </w:r>
    </w:p>
  </w:endnote>
  <w:endnote w:id="6">
    <w:p w14:paraId="69DC856F" w14:textId="6B271AE5" w:rsidR="00371EBB" w:rsidRPr="00C75667" w:rsidRDefault="00371EBB" w:rsidP="003F1A65">
      <w:pPr>
        <w:pStyle w:val="CommentText"/>
        <w:ind w:firstLine="284"/>
        <w:rPr>
          <w:lang w:val="en-US"/>
        </w:rPr>
      </w:pPr>
      <w:r w:rsidRPr="00C75667">
        <w:rPr>
          <w:rStyle w:val="EndnoteReference"/>
        </w:rPr>
        <w:endnoteRef/>
      </w:r>
      <w:r w:rsidRPr="00C75667">
        <w:t xml:space="preserve"> Following Skocpol (1979</w:t>
      </w:r>
      <w:r w:rsidR="00C6317C" w:rsidRPr="00C75667">
        <w:t>, p.</w:t>
      </w:r>
      <w:r w:rsidRPr="00C75667">
        <w:t xml:space="preserve"> 29), w</w:t>
      </w:r>
      <w:r w:rsidRPr="00C75667">
        <w:rPr>
          <w:lang w:val="en-US"/>
        </w:rPr>
        <w:t xml:space="preserve">e define states as </w:t>
      </w:r>
      <w:r w:rsidRPr="00C75667">
        <w:t>"a set of administrative, policing, and military organizations headed, and more or less well coordinated, by an executive authority". States are essentially the organizations running countries. We use interchangeably states, nation-states, governments, and countries throughout the manuscript, an assumption that is regularly made in institutional analysis at the world level (Dobbin et al., 2007; Meyer et al., 1997).</w:t>
      </w:r>
    </w:p>
  </w:endnote>
  <w:endnote w:id="7">
    <w:p w14:paraId="3616987F" w14:textId="44D6FA52" w:rsidR="00371EBB" w:rsidRPr="00C75667" w:rsidRDefault="00371EBB" w:rsidP="003F1A65">
      <w:pPr>
        <w:pStyle w:val="EndnoteText"/>
      </w:pPr>
      <w:r w:rsidRPr="00C75667">
        <w:rPr>
          <w:rStyle w:val="EndnoteReference"/>
        </w:rPr>
        <w:endnoteRef/>
      </w:r>
      <w:r w:rsidRPr="00C75667">
        <w:t xml:space="preserve"> The dataset is available here: </w:t>
      </w:r>
      <w:hyperlink r:id="rId1" w:history="1">
        <w:r w:rsidRPr="00C75667">
          <w:rPr>
            <w:rStyle w:val="Hyperlink"/>
            <w:rFonts w:cs="Calibri"/>
          </w:rPr>
          <w:t>https://drmkc.jrc.ec.europa.eu/inform-index</w:t>
        </w:r>
      </w:hyperlink>
      <w:r w:rsidRPr="00C75667">
        <w:t xml:space="preserve"> </w:t>
      </w:r>
    </w:p>
  </w:endnote>
  <w:endnote w:id="8">
    <w:p w14:paraId="4C7BF873" w14:textId="75CAF47F" w:rsidR="00371EBB" w:rsidRPr="00C75667" w:rsidRDefault="00371EBB" w:rsidP="003F1A65">
      <w:pPr>
        <w:pStyle w:val="EndnoteText"/>
        <w:ind w:firstLine="284"/>
      </w:pPr>
      <w:r w:rsidRPr="00C75667">
        <w:rPr>
          <w:rStyle w:val="EndnoteReference"/>
        </w:rPr>
        <w:endnoteRef/>
      </w:r>
      <w:r w:rsidRPr="00C75667">
        <w:t xml:space="preserve"> UNDRR lists a total of 386 reports submitted between 2005 and 2015. We excluded one duplicate (Norway) and 14 reports sent by states, which were not part of the UN-EU Inform initiative (Anguila, 2 reports; Cook Islands, 2 reports; Cayman Island, 2 reports; Monaco, 2 reports; Niue, 1 report; Turks and Caicos Island, 2 reports; and the Virgin British Islands, 3 reports). As a result, our analysis includes 371 reports.</w:t>
      </w:r>
    </w:p>
  </w:endnote>
  <w:endnote w:id="9">
    <w:p w14:paraId="1F15EC3F" w14:textId="20C161FA" w:rsidR="003F1A65" w:rsidRPr="00C75667" w:rsidRDefault="003F1A65" w:rsidP="003F1A65">
      <w:pPr>
        <w:pStyle w:val="EndnoteText"/>
      </w:pPr>
      <w:r w:rsidRPr="00C75667">
        <w:rPr>
          <w:rStyle w:val="EndnoteReference"/>
        </w:rPr>
        <w:endnoteRef/>
      </w:r>
      <w:r w:rsidRPr="00C75667">
        <w:t xml:space="preserve"> </w:t>
      </w:r>
      <w:r w:rsidR="000F42AF" w:rsidRPr="00C75667">
        <w:t>For waves 2, 3, and 4, t</w:t>
      </w:r>
      <w:r w:rsidRPr="00C75667">
        <w:t xml:space="preserve">he reported practices are strictly uniform across reports </w:t>
      </w:r>
      <w:r w:rsidR="000F42AF" w:rsidRPr="00C75667">
        <w:t>as they</w:t>
      </w:r>
      <w:r w:rsidRPr="00C75667">
        <w:t xml:space="preserve"> follow a unique </w:t>
      </w:r>
      <w:r w:rsidR="000F42AF" w:rsidRPr="00C75667">
        <w:t xml:space="preserve">common </w:t>
      </w:r>
      <w:r w:rsidRPr="00C75667">
        <w:t xml:space="preserve">reporting template, ensuring a fair comparison across countries. However, for wave 1, </w:t>
      </w:r>
      <w:r w:rsidR="000F42AF" w:rsidRPr="00C75667">
        <w:t xml:space="preserve">the reports used a common template yet not </w:t>
      </w:r>
      <w:r w:rsidR="008420B3" w:rsidRPr="00C75667">
        <w:t>precise</w:t>
      </w:r>
      <w:r w:rsidR="000F42AF" w:rsidRPr="00C75667">
        <w:t xml:space="preserve"> at the practice level. </w:t>
      </w:r>
      <w:r w:rsidR="008420B3" w:rsidRPr="00C75667">
        <w:t>To ensure a fair comparison across countries</w:t>
      </w:r>
      <w:r w:rsidR="00C75667" w:rsidRPr="00C75667">
        <w:t xml:space="preserve"> for wave 1</w:t>
      </w:r>
      <w:r w:rsidR="008420B3" w:rsidRPr="00C75667">
        <w:t xml:space="preserve">, we proceeded in </w:t>
      </w:r>
      <w:r w:rsidR="00791BDF" w:rsidRPr="00C75667">
        <w:t>three</w:t>
      </w:r>
      <w:r w:rsidR="008420B3" w:rsidRPr="00C75667">
        <w:t xml:space="preserve"> steps. First, we open coded all the practices in the priorities for action sections and we found a total of </w:t>
      </w:r>
      <w:r w:rsidRPr="00C75667">
        <w:t>91 different practices</w:t>
      </w:r>
      <w:r w:rsidR="00791BDF" w:rsidRPr="00C75667">
        <w:t>. Second, we</w:t>
      </w:r>
      <w:r w:rsidRPr="00C75667">
        <w:t xml:space="preserve"> reduced </w:t>
      </w:r>
      <w:r w:rsidR="00791BDF" w:rsidRPr="00C75667">
        <w:t xml:space="preserve">these 91 practices </w:t>
      </w:r>
      <w:r w:rsidRPr="00C75667">
        <w:t xml:space="preserve">to 52 practices we identified as systematically documented across reports. </w:t>
      </w:r>
      <w:r w:rsidR="00791BDF" w:rsidRPr="00C75667">
        <w:t xml:space="preserve">Third, we checked </w:t>
      </w:r>
      <w:r w:rsidRPr="00C75667">
        <w:t>the reliability of our coding</w:t>
      </w:r>
      <w:r w:rsidR="00791BDF" w:rsidRPr="00C75667">
        <w:t>. A</w:t>
      </w:r>
      <w:r w:rsidRPr="00C75667">
        <w:t>n assistant</w:t>
      </w:r>
      <w:r w:rsidR="00791BDF" w:rsidRPr="00C75667">
        <w:t xml:space="preserve"> researcher</w:t>
      </w:r>
      <w:r w:rsidRPr="00C75667">
        <w:t xml:space="preserve"> external to the project coded a random sample of 20% of the Wave 1 reports and we obtained an intercoder reliability coefficient</w:t>
      </w:r>
      <w:r w:rsidR="00587C6D" w:rsidRPr="00C75667">
        <w:t xml:space="preserve"> (IRC)</w:t>
      </w:r>
      <w:r w:rsidRPr="00C75667">
        <w:t xml:space="preserve"> of 0.8615 using Cohen’s kappa and 0.8616 using </w:t>
      </w:r>
      <w:r w:rsidRPr="00C75667">
        <w:t>Krippendorff’s alpha</w:t>
      </w:r>
      <w:r w:rsidR="00587C6D" w:rsidRPr="00C75667">
        <w:t xml:space="preserve"> with our coding</w:t>
      </w:r>
      <w:r w:rsidRPr="00C75667">
        <w:t xml:space="preserve">. These two </w:t>
      </w:r>
      <w:r w:rsidR="00587C6D" w:rsidRPr="00C75667">
        <w:t xml:space="preserve">IRC </w:t>
      </w:r>
      <w:r w:rsidRPr="00C75667">
        <w:t>measures control for chance and are insensitive to the number of categories (Krippendorff, 2004). Both validate a coding as reliable when equal to or larger than 0.80.</w:t>
      </w:r>
    </w:p>
  </w:endnote>
  <w:endnote w:id="10">
    <w:p w14:paraId="74512A4B" w14:textId="2190C472" w:rsidR="00371EBB" w:rsidRPr="00C75667" w:rsidRDefault="00371EBB" w:rsidP="003F1A65">
      <w:pPr>
        <w:pStyle w:val="EndnoteText"/>
        <w:ind w:firstLine="284"/>
        <w:rPr>
          <w:lang w:val="en-US"/>
        </w:rPr>
      </w:pPr>
      <w:r w:rsidRPr="00C75667">
        <w:rPr>
          <w:rStyle w:val="EndnoteReference"/>
        </w:rPr>
        <w:endnoteRef/>
      </w:r>
      <w:r w:rsidRPr="00C75667">
        <w:t xml:space="preserve"> According to the EMDAT definition: “for a disaster to be entered into the database at least one of the following criteria must be fulfilled: (1) ten or more people reported killed, (2) hundred or more people reported affected, (3) declaration of a state of emergency, or (4) call for international assistance.” Affected people are “people requiring immediate assistance during a period of emergency, i.e. requiring basic survival needs such as food, water, shelter, sanitation and immediate medical assistance,” or “people suffering from physical injuries, trauma or an illness requiring immediate medical assistance as a direct result of a disaster,” or “people whose house is destroyed or heavily damaged and therefore need shelter after an event” (CRED, 2018). In our analyses, we restricted the focus of our analysis to four comparable types of extreme hazards that are sudden and natural: earthquakes, tsunamis, cyclones, and floods. The aggregate consequences of these events are estimated to amount to an average annual loss of US$314 billion in built environments alone (GAR, 2015). Despite their severity, we exclude droughts and famines because they are diffuse and require distinctive organizing issues that go beyond HFA.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DC5D" w14:textId="77777777" w:rsidR="00371EBB" w:rsidRDefault="00371EBB">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17" w14:textId="5EB56413" w:rsidR="00371EBB" w:rsidRDefault="00371EBB">
    <w:pPr>
      <w:pBdr>
        <w:top w:val="nil"/>
        <w:left w:val="nil"/>
        <w:bottom w:val="nil"/>
        <w:right w:val="nil"/>
        <w:between w:val="nil"/>
      </w:pBdr>
      <w:tabs>
        <w:tab w:val="center" w:pos="4536"/>
        <w:tab w:val="right" w:pos="9072"/>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381FB9">
      <w:rPr>
        <w:noProof/>
        <w:color w:val="000000"/>
      </w:rPr>
      <w:t>37</w:t>
    </w:r>
    <w:r>
      <w:rPr>
        <w:color w:val="000000"/>
      </w:rPr>
      <w:fldChar w:fldCharType="end"/>
    </w:r>
  </w:p>
  <w:p w14:paraId="66EE1B39" w14:textId="77777777" w:rsidR="00371EBB" w:rsidRDefault="00371EBB">
    <w:pPr>
      <w:pBdr>
        <w:top w:val="nil"/>
        <w:left w:val="nil"/>
        <w:bottom w:val="nil"/>
        <w:right w:val="nil"/>
        <w:between w:val="nil"/>
      </w:pBdr>
      <w:tabs>
        <w:tab w:val="center" w:pos="4536"/>
        <w:tab w:val="right" w:pos="9072"/>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6728" w14:textId="77777777" w:rsidR="00371EBB" w:rsidRDefault="00371EBB">
    <w:pPr>
      <w:pBdr>
        <w:top w:val="nil"/>
        <w:left w:val="nil"/>
        <w:bottom w:val="nil"/>
        <w:right w:val="nil"/>
        <w:between w:val="nil"/>
      </w:pBdr>
      <w:tabs>
        <w:tab w:val="center" w:pos="4536"/>
        <w:tab w:val="right" w:pos="9072"/>
      </w:tabs>
      <w:spacing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70" w14:textId="77777777" w:rsidR="00371EBB" w:rsidRDefault="00371EBB">
    <w:pPr>
      <w:pBdr>
        <w:top w:val="nil"/>
        <w:left w:val="nil"/>
        <w:bottom w:val="nil"/>
        <w:right w:val="nil"/>
        <w:between w:val="nil"/>
      </w:pBdr>
      <w:tabs>
        <w:tab w:val="center" w:pos="4536"/>
        <w:tab w:val="right" w:pos="9072"/>
      </w:tabs>
      <w:spacing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72" w14:textId="7050DDFC" w:rsidR="00371EBB" w:rsidRDefault="00371EBB">
    <w:pPr>
      <w:pBdr>
        <w:top w:val="nil"/>
        <w:left w:val="nil"/>
        <w:bottom w:val="nil"/>
        <w:right w:val="nil"/>
        <w:between w:val="nil"/>
      </w:pBdr>
      <w:tabs>
        <w:tab w:val="center" w:pos="4536"/>
        <w:tab w:val="right" w:pos="9072"/>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381FB9">
      <w:rPr>
        <w:noProof/>
        <w:color w:val="000000"/>
      </w:rPr>
      <w:t>60</w:t>
    </w:r>
    <w:r>
      <w:rPr>
        <w:color w:val="000000"/>
      </w:rPr>
      <w:fldChar w:fldCharType="end"/>
    </w:r>
  </w:p>
  <w:p w14:paraId="00000673" w14:textId="77777777" w:rsidR="00371EBB" w:rsidRDefault="00371EBB">
    <w:pPr>
      <w:pBdr>
        <w:top w:val="nil"/>
        <w:left w:val="nil"/>
        <w:bottom w:val="nil"/>
        <w:right w:val="nil"/>
        <w:between w:val="nil"/>
      </w:pBdr>
      <w:tabs>
        <w:tab w:val="center" w:pos="4536"/>
        <w:tab w:val="right" w:pos="9072"/>
      </w:tabs>
      <w:spacing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71" w14:textId="77777777" w:rsidR="00371EBB" w:rsidRDefault="00371EBB">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78FE2" w14:textId="77777777" w:rsidR="00475C23" w:rsidRDefault="00475C23">
      <w:pPr>
        <w:spacing w:line="240" w:lineRule="auto"/>
      </w:pPr>
      <w:r>
        <w:separator/>
      </w:r>
    </w:p>
  </w:footnote>
  <w:footnote w:type="continuationSeparator" w:id="0">
    <w:p w14:paraId="6097D27F" w14:textId="77777777" w:rsidR="00475C23" w:rsidRDefault="00475C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AAF3" w14:textId="77777777" w:rsidR="00371EBB" w:rsidRDefault="00371EBB">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958B" w14:textId="77777777" w:rsidR="00371EBB" w:rsidRDefault="00371EBB">
    <w:pPr>
      <w:spacing w:after="160" w:line="259" w:lineRule="auto"/>
      <w:ind w:firstLine="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BA3D" w14:textId="77777777" w:rsidR="00371EBB" w:rsidRDefault="00371EBB">
    <w:pPr>
      <w:pBdr>
        <w:top w:val="nil"/>
        <w:left w:val="nil"/>
        <w:bottom w:val="nil"/>
        <w:right w:val="nil"/>
        <w:between w:val="nil"/>
      </w:pBdr>
      <w:tabs>
        <w:tab w:val="center" w:pos="4536"/>
        <w:tab w:val="right" w:pos="9072"/>
      </w:tabs>
      <w:spacing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6E" w14:textId="77777777" w:rsidR="00371EBB" w:rsidRDefault="00371EBB">
    <w:pPr>
      <w:pBdr>
        <w:top w:val="nil"/>
        <w:left w:val="nil"/>
        <w:bottom w:val="nil"/>
        <w:right w:val="nil"/>
        <w:between w:val="nil"/>
      </w:pBdr>
      <w:tabs>
        <w:tab w:val="center" w:pos="4536"/>
        <w:tab w:val="right" w:pos="9072"/>
      </w:tabs>
      <w:spacing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6D" w14:textId="77777777" w:rsidR="00371EBB" w:rsidRDefault="00371EBB">
    <w:pPr>
      <w:spacing w:after="160" w:line="259" w:lineRule="auto"/>
      <w:ind w:firstLine="0"/>
      <w:jc w:val="center"/>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6F" w14:textId="77777777" w:rsidR="00371EBB" w:rsidRDefault="00371EBB">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85F"/>
    <w:multiLevelType w:val="hybridMultilevel"/>
    <w:tmpl w:val="6874BEF6"/>
    <w:lvl w:ilvl="0" w:tplc="5E02FDAC">
      <w:numFmt w:val="bullet"/>
      <w:lvlText w:val="-"/>
      <w:lvlJc w:val="left"/>
      <w:pPr>
        <w:ind w:left="720" w:hanging="360"/>
      </w:pPr>
      <w:rPr>
        <w:rFonts w:ascii="Garamond" w:eastAsia="Garamond"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043D57"/>
    <w:multiLevelType w:val="multilevel"/>
    <w:tmpl w:val="C36CB4C0"/>
    <w:lvl w:ilvl="0">
      <w:start w:val="1"/>
      <w:numFmt w:val="bullet"/>
      <w:lvlText w:val="-"/>
      <w:lvlJc w:val="left"/>
      <w:pPr>
        <w:ind w:left="722" w:hanging="360"/>
      </w:pPr>
      <w:rPr>
        <w:rFonts w:ascii="Garamond" w:eastAsia="Garamond" w:hAnsi="Garamond" w:cs="Garamond"/>
      </w:rPr>
    </w:lvl>
    <w:lvl w:ilvl="1">
      <w:start w:val="1"/>
      <w:numFmt w:val="bullet"/>
      <w:lvlText w:val="o"/>
      <w:lvlJc w:val="left"/>
      <w:pPr>
        <w:ind w:left="1442" w:hanging="360"/>
      </w:pPr>
      <w:rPr>
        <w:rFonts w:ascii="Courier New" w:eastAsia="Courier New" w:hAnsi="Courier New" w:cs="Courier New"/>
      </w:rPr>
    </w:lvl>
    <w:lvl w:ilvl="2">
      <w:start w:val="1"/>
      <w:numFmt w:val="bullet"/>
      <w:lvlText w:val="▪"/>
      <w:lvlJc w:val="left"/>
      <w:pPr>
        <w:ind w:left="2162" w:hanging="360"/>
      </w:pPr>
      <w:rPr>
        <w:rFonts w:ascii="Noto Sans Symbols" w:eastAsia="Noto Sans Symbols" w:hAnsi="Noto Sans Symbols" w:cs="Noto Sans Symbols"/>
      </w:rPr>
    </w:lvl>
    <w:lvl w:ilvl="3">
      <w:start w:val="1"/>
      <w:numFmt w:val="bullet"/>
      <w:lvlText w:val="●"/>
      <w:lvlJc w:val="left"/>
      <w:pPr>
        <w:ind w:left="2882" w:hanging="360"/>
      </w:pPr>
      <w:rPr>
        <w:rFonts w:ascii="Noto Sans Symbols" w:eastAsia="Noto Sans Symbols" w:hAnsi="Noto Sans Symbols" w:cs="Noto Sans Symbols"/>
      </w:rPr>
    </w:lvl>
    <w:lvl w:ilvl="4">
      <w:start w:val="1"/>
      <w:numFmt w:val="bullet"/>
      <w:lvlText w:val="o"/>
      <w:lvlJc w:val="left"/>
      <w:pPr>
        <w:ind w:left="3602" w:hanging="360"/>
      </w:pPr>
      <w:rPr>
        <w:rFonts w:ascii="Courier New" w:eastAsia="Courier New" w:hAnsi="Courier New" w:cs="Courier New"/>
      </w:rPr>
    </w:lvl>
    <w:lvl w:ilvl="5">
      <w:start w:val="1"/>
      <w:numFmt w:val="bullet"/>
      <w:lvlText w:val="▪"/>
      <w:lvlJc w:val="left"/>
      <w:pPr>
        <w:ind w:left="4322" w:hanging="360"/>
      </w:pPr>
      <w:rPr>
        <w:rFonts w:ascii="Noto Sans Symbols" w:eastAsia="Noto Sans Symbols" w:hAnsi="Noto Sans Symbols" w:cs="Noto Sans Symbols"/>
      </w:rPr>
    </w:lvl>
    <w:lvl w:ilvl="6">
      <w:start w:val="1"/>
      <w:numFmt w:val="bullet"/>
      <w:lvlText w:val="●"/>
      <w:lvlJc w:val="left"/>
      <w:pPr>
        <w:ind w:left="5042" w:hanging="360"/>
      </w:pPr>
      <w:rPr>
        <w:rFonts w:ascii="Noto Sans Symbols" w:eastAsia="Noto Sans Symbols" w:hAnsi="Noto Sans Symbols" w:cs="Noto Sans Symbols"/>
      </w:rPr>
    </w:lvl>
    <w:lvl w:ilvl="7">
      <w:start w:val="1"/>
      <w:numFmt w:val="bullet"/>
      <w:lvlText w:val="o"/>
      <w:lvlJc w:val="left"/>
      <w:pPr>
        <w:ind w:left="5762" w:hanging="360"/>
      </w:pPr>
      <w:rPr>
        <w:rFonts w:ascii="Courier New" w:eastAsia="Courier New" w:hAnsi="Courier New" w:cs="Courier New"/>
      </w:rPr>
    </w:lvl>
    <w:lvl w:ilvl="8">
      <w:start w:val="1"/>
      <w:numFmt w:val="bullet"/>
      <w:lvlText w:val="▪"/>
      <w:lvlJc w:val="left"/>
      <w:pPr>
        <w:ind w:left="6482" w:hanging="360"/>
      </w:pPr>
      <w:rPr>
        <w:rFonts w:ascii="Noto Sans Symbols" w:eastAsia="Noto Sans Symbols" w:hAnsi="Noto Sans Symbols" w:cs="Noto Sans Symbols"/>
      </w:rPr>
    </w:lvl>
  </w:abstractNum>
  <w:abstractNum w:abstractNumId="2" w15:restartNumberingAfterBreak="0">
    <w:nsid w:val="26D3320D"/>
    <w:multiLevelType w:val="multilevel"/>
    <w:tmpl w:val="BAE80B24"/>
    <w:lvl w:ilvl="0">
      <w:start w:val="1"/>
      <w:numFmt w:val="bullet"/>
      <w:lvlText w:val="-"/>
      <w:lvlJc w:val="left"/>
      <w:pPr>
        <w:ind w:left="722" w:hanging="360"/>
      </w:pPr>
      <w:rPr>
        <w:rFonts w:ascii="Garamond" w:eastAsia="Garamond" w:hAnsi="Garamond" w:cs="Garamond"/>
      </w:rPr>
    </w:lvl>
    <w:lvl w:ilvl="1">
      <w:start w:val="1"/>
      <w:numFmt w:val="bullet"/>
      <w:lvlText w:val="o"/>
      <w:lvlJc w:val="left"/>
      <w:pPr>
        <w:ind w:left="1442" w:hanging="360"/>
      </w:pPr>
      <w:rPr>
        <w:rFonts w:ascii="Courier New" w:eastAsia="Courier New" w:hAnsi="Courier New" w:cs="Courier New"/>
      </w:rPr>
    </w:lvl>
    <w:lvl w:ilvl="2">
      <w:start w:val="1"/>
      <w:numFmt w:val="bullet"/>
      <w:lvlText w:val="▪"/>
      <w:lvlJc w:val="left"/>
      <w:pPr>
        <w:ind w:left="2162" w:hanging="360"/>
      </w:pPr>
      <w:rPr>
        <w:rFonts w:ascii="Noto Sans Symbols" w:eastAsia="Noto Sans Symbols" w:hAnsi="Noto Sans Symbols" w:cs="Noto Sans Symbols"/>
      </w:rPr>
    </w:lvl>
    <w:lvl w:ilvl="3">
      <w:start w:val="1"/>
      <w:numFmt w:val="bullet"/>
      <w:lvlText w:val="●"/>
      <w:lvlJc w:val="left"/>
      <w:pPr>
        <w:ind w:left="2882" w:hanging="360"/>
      </w:pPr>
      <w:rPr>
        <w:rFonts w:ascii="Noto Sans Symbols" w:eastAsia="Noto Sans Symbols" w:hAnsi="Noto Sans Symbols" w:cs="Noto Sans Symbols"/>
      </w:rPr>
    </w:lvl>
    <w:lvl w:ilvl="4">
      <w:start w:val="1"/>
      <w:numFmt w:val="bullet"/>
      <w:lvlText w:val="o"/>
      <w:lvlJc w:val="left"/>
      <w:pPr>
        <w:ind w:left="3602" w:hanging="360"/>
      </w:pPr>
      <w:rPr>
        <w:rFonts w:ascii="Courier New" w:eastAsia="Courier New" w:hAnsi="Courier New" w:cs="Courier New"/>
      </w:rPr>
    </w:lvl>
    <w:lvl w:ilvl="5">
      <w:start w:val="1"/>
      <w:numFmt w:val="bullet"/>
      <w:lvlText w:val="▪"/>
      <w:lvlJc w:val="left"/>
      <w:pPr>
        <w:ind w:left="4322" w:hanging="360"/>
      </w:pPr>
      <w:rPr>
        <w:rFonts w:ascii="Noto Sans Symbols" w:eastAsia="Noto Sans Symbols" w:hAnsi="Noto Sans Symbols" w:cs="Noto Sans Symbols"/>
      </w:rPr>
    </w:lvl>
    <w:lvl w:ilvl="6">
      <w:start w:val="1"/>
      <w:numFmt w:val="bullet"/>
      <w:lvlText w:val="●"/>
      <w:lvlJc w:val="left"/>
      <w:pPr>
        <w:ind w:left="5042" w:hanging="360"/>
      </w:pPr>
      <w:rPr>
        <w:rFonts w:ascii="Noto Sans Symbols" w:eastAsia="Noto Sans Symbols" w:hAnsi="Noto Sans Symbols" w:cs="Noto Sans Symbols"/>
      </w:rPr>
    </w:lvl>
    <w:lvl w:ilvl="7">
      <w:start w:val="1"/>
      <w:numFmt w:val="bullet"/>
      <w:lvlText w:val="o"/>
      <w:lvlJc w:val="left"/>
      <w:pPr>
        <w:ind w:left="5762" w:hanging="360"/>
      </w:pPr>
      <w:rPr>
        <w:rFonts w:ascii="Courier New" w:eastAsia="Courier New" w:hAnsi="Courier New" w:cs="Courier New"/>
      </w:rPr>
    </w:lvl>
    <w:lvl w:ilvl="8">
      <w:start w:val="1"/>
      <w:numFmt w:val="bullet"/>
      <w:lvlText w:val="▪"/>
      <w:lvlJc w:val="left"/>
      <w:pPr>
        <w:ind w:left="6482" w:hanging="360"/>
      </w:pPr>
      <w:rPr>
        <w:rFonts w:ascii="Noto Sans Symbols" w:eastAsia="Noto Sans Symbols" w:hAnsi="Noto Sans Symbols" w:cs="Noto Sans Symbols"/>
      </w:rPr>
    </w:lvl>
  </w:abstractNum>
  <w:abstractNum w:abstractNumId="3" w15:restartNumberingAfterBreak="0">
    <w:nsid w:val="3AD52FB5"/>
    <w:multiLevelType w:val="hybridMultilevel"/>
    <w:tmpl w:val="3B5A6DD8"/>
    <w:lvl w:ilvl="0" w:tplc="2A0687B2">
      <w:start w:val="131"/>
      <w:numFmt w:val="bullet"/>
      <w:lvlText w:val=""/>
      <w:lvlJc w:val="left"/>
      <w:pPr>
        <w:ind w:left="722" w:hanging="360"/>
      </w:pPr>
      <w:rPr>
        <w:rFonts w:ascii="Wingdings" w:eastAsia="Garamond" w:hAnsi="Wingdings" w:cs="Garamond"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4" w15:restartNumberingAfterBreak="0">
    <w:nsid w:val="42520962"/>
    <w:multiLevelType w:val="hybridMultilevel"/>
    <w:tmpl w:val="D4A8D4AC"/>
    <w:lvl w:ilvl="0" w:tplc="D3561C52">
      <w:start w:val="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1108D3"/>
    <w:multiLevelType w:val="multilevel"/>
    <w:tmpl w:val="8DA4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515801"/>
    <w:multiLevelType w:val="multilevel"/>
    <w:tmpl w:val="AF8ADDA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6566346A"/>
    <w:multiLevelType w:val="multilevel"/>
    <w:tmpl w:val="EDA429E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676261FC"/>
    <w:multiLevelType w:val="multilevel"/>
    <w:tmpl w:val="AF8ADDA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73C6457F"/>
    <w:multiLevelType w:val="hybridMultilevel"/>
    <w:tmpl w:val="94CAB5B8"/>
    <w:lvl w:ilvl="0" w:tplc="7E7A77E2">
      <w:numFmt w:val="bullet"/>
      <w:lvlText w:val="-"/>
      <w:lvlJc w:val="left"/>
      <w:pPr>
        <w:ind w:left="720" w:hanging="360"/>
      </w:pPr>
      <w:rPr>
        <w:rFonts w:ascii="Garamond" w:eastAsia="Garamond"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6121383">
    <w:abstractNumId w:val="1"/>
  </w:num>
  <w:num w:numId="2" w16cid:durableId="330646649">
    <w:abstractNumId w:val="7"/>
  </w:num>
  <w:num w:numId="3" w16cid:durableId="1753316339">
    <w:abstractNumId w:val="2"/>
  </w:num>
  <w:num w:numId="4" w16cid:durableId="1325551525">
    <w:abstractNumId w:val="8"/>
  </w:num>
  <w:num w:numId="5" w16cid:durableId="808785005">
    <w:abstractNumId w:val="6"/>
  </w:num>
  <w:num w:numId="6" w16cid:durableId="1384214707">
    <w:abstractNumId w:val="5"/>
  </w:num>
  <w:num w:numId="7" w16cid:durableId="190610132">
    <w:abstractNumId w:val="4"/>
  </w:num>
  <w:num w:numId="8" w16cid:durableId="1465662888">
    <w:abstractNumId w:val="3"/>
  </w:num>
  <w:num w:numId="9" w16cid:durableId="1041051625">
    <w:abstractNumId w:val="0"/>
  </w:num>
  <w:num w:numId="10" w16cid:durableId="3518769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6EF"/>
    <w:rsid w:val="000022A4"/>
    <w:rsid w:val="000026EB"/>
    <w:rsid w:val="00002F81"/>
    <w:rsid w:val="00011125"/>
    <w:rsid w:val="000123AC"/>
    <w:rsid w:val="000134A4"/>
    <w:rsid w:val="0001480D"/>
    <w:rsid w:val="000156B4"/>
    <w:rsid w:val="00021C3C"/>
    <w:rsid w:val="0002224D"/>
    <w:rsid w:val="00022F20"/>
    <w:rsid w:val="000305A6"/>
    <w:rsid w:val="00030950"/>
    <w:rsid w:val="00030A88"/>
    <w:rsid w:val="000331B6"/>
    <w:rsid w:val="000337D7"/>
    <w:rsid w:val="0003530D"/>
    <w:rsid w:val="0003662D"/>
    <w:rsid w:val="00040428"/>
    <w:rsid w:val="00044895"/>
    <w:rsid w:val="00050553"/>
    <w:rsid w:val="00050E7D"/>
    <w:rsid w:val="00057450"/>
    <w:rsid w:val="00061745"/>
    <w:rsid w:val="00061EB1"/>
    <w:rsid w:val="0006251E"/>
    <w:rsid w:val="00063FE4"/>
    <w:rsid w:val="000652AB"/>
    <w:rsid w:val="00065719"/>
    <w:rsid w:val="00067B57"/>
    <w:rsid w:val="00067D07"/>
    <w:rsid w:val="00071954"/>
    <w:rsid w:val="00073D14"/>
    <w:rsid w:val="00074DE1"/>
    <w:rsid w:val="00077734"/>
    <w:rsid w:val="00083A0B"/>
    <w:rsid w:val="000850A8"/>
    <w:rsid w:val="00085C80"/>
    <w:rsid w:val="000862E3"/>
    <w:rsid w:val="00086CEC"/>
    <w:rsid w:val="000911A5"/>
    <w:rsid w:val="000942B8"/>
    <w:rsid w:val="000A036B"/>
    <w:rsid w:val="000A2AB4"/>
    <w:rsid w:val="000A2F77"/>
    <w:rsid w:val="000A38BF"/>
    <w:rsid w:val="000A5CA1"/>
    <w:rsid w:val="000A5D3E"/>
    <w:rsid w:val="000A7C8D"/>
    <w:rsid w:val="000B30B8"/>
    <w:rsid w:val="000B41C8"/>
    <w:rsid w:val="000B4C73"/>
    <w:rsid w:val="000B4CBD"/>
    <w:rsid w:val="000B61CD"/>
    <w:rsid w:val="000C22C0"/>
    <w:rsid w:val="000C270A"/>
    <w:rsid w:val="000C5CAD"/>
    <w:rsid w:val="000C6047"/>
    <w:rsid w:val="000C71B9"/>
    <w:rsid w:val="000D5494"/>
    <w:rsid w:val="000E1803"/>
    <w:rsid w:val="000E2802"/>
    <w:rsid w:val="000E2D51"/>
    <w:rsid w:val="000E475D"/>
    <w:rsid w:val="000E59ED"/>
    <w:rsid w:val="000E6B7E"/>
    <w:rsid w:val="000F0941"/>
    <w:rsid w:val="000F1927"/>
    <w:rsid w:val="000F2B63"/>
    <w:rsid w:val="000F3A8D"/>
    <w:rsid w:val="000F42AF"/>
    <w:rsid w:val="000F6209"/>
    <w:rsid w:val="00100997"/>
    <w:rsid w:val="0010623B"/>
    <w:rsid w:val="001065D8"/>
    <w:rsid w:val="001073CC"/>
    <w:rsid w:val="0011260C"/>
    <w:rsid w:val="0011336D"/>
    <w:rsid w:val="001138EE"/>
    <w:rsid w:val="00113A87"/>
    <w:rsid w:val="001145A6"/>
    <w:rsid w:val="001153FD"/>
    <w:rsid w:val="00115619"/>
    <w:rsid w:val="00120C75"/>
    <w:rsid w:val="00120D09"/>
    <w:rsid w:val="00121127"/>
    <w:rsid w:val="00124944"/>
    <w:rsid w:val="0012627E"/>
    <w:rsid w:val="00131B04"/>
    <w:rsid w:val="001337C0"/>
    <w:rsid w:val="0013427D"/>
    <w:rsid w:val="00134D83"/>
    <w:rsid w:val="00136606"/>
    <w:rsid w:val="00136D89"/>
    <w:rsid w:val="00136FBD"/>
    <w:rsid w:val="00137409"/>
    <w:rsid w:val="00140192"/>
    <w:rsid w:val="00140400"/>
    <w:rsid w:val="001426E1"/>
    <w:rsid w:val="00142759"/>
    <w:rsid w:val="0014275E"/>
    <w:rsid w:val="00146BA0"/>
    <w:rsid w:val="00151BA7"/>
    <w:rsid w:val="001534BB"/>
    <w:rsid w:val="00157AB3"/>
    <w:rsid w:val="00166D82"/>
    <w:rsid w:val="00170954"/>
    <w:rsid w:val="0017208A"/>
    <w:rsid w:val="001731BF"/>
    <w:rsid w:val="00173604"/>
    <w:rsid w:val="001747C6"/>
    <w:rsid w:val="001819F4"/>
    <w:rsid w:val="001828DC"/>
    <w:rsid w:val="00183BB3"/>
    <w:rsid w:val="0018697B"/>
    <w:rsid w:val="00187660"/>
    <w:rsid w:val="001910D5"/>
    <w:rsid w:val="0019524E"/>
    <w:rsid w:val="0019750F"/>
    <w:rsid w:val="001A30F7"/>
    <w:rsid w:val="001A3CEA"/>
    <w:rsid w:val="001B0F9E"/>
    <w:rsid w:val="001B2350"/>
    <w:rsid w:val="001B662C"/>
    <w:rsid w:val="001C0721"/>
    <w:rsid w:val="001C0B76"/>
    <w:rsid w:val="001C292D"/>
    <w:rsid w:val="001C2A17"/>
    <w:rsid w:val="001C5758"/>
    <w:rsid w:val="001C6319"/>
    <w:rsid w:val="001D0CD4"/>
    <w:rsid w:val="001D2EB1"/>
    <w:rsid w:val="001D4D28"/>
    <w:rsid w:val="001D5CE4"/>
    <w:rsid w:val="001D6BD8"/>
    <w:rsid w:val="001D7FC8"/>
    <w:rsid w:val="001E1070"/>
    <w:rsid w:val="001E2E84"/>
    <w:rsid w:val="001E5540"/>
    <w:rsid w:val="001E6863"/>
    <w:rsid w:val="001E6C7F"/>
    <w:rsid w:val="001F36C6"/>
    <w:rsid w:val="001F4351"/>
    <w:rsid w:val="001F5559"/>
    <w:rsid w:val="001F656A"/>
    <w:rsid w:val="0020170C"/>
    <w:rsid w:val="00203261"/>
    <w:rsid w:val="00204902"/>
    <w:rsid w:val="002051A6"/>
    <w:rsid w:val="00210277"/>
    <w:rsid w:val="0021110B"/>
    <w:rsid w:val="00212BEB"/>
    <w:rsid w:val="0021770C"/>
    <w:rsid w:val="00217E5A"/>
    <w:rsid w:val="00221D31"/>
    <w:rsid w:val="00222CD9"/>
    <w:rsid w:val="00223850"/>
    <w:rsid w:val="00225AFA"/>
    <w:rsid w:val="002277FE"/>
    <w:rsid w:val="00231701"/>
    <w:rsid w:val="0023449D"/>
    <w:rsid w:val="002347AD"/>
    <w:rsid w:val="00234B44"/>
    <w:rsid w:val="00235561"/>
    <w:rsid w:val="002365C1"/>
    <w:rsid w:val="002378E9"/>
    <w:rsid w:val="00241644"/>
    <w:rsid w:val="002417BE"/>
    <w:rsid w:val="0024391E"/>
    <w:rsid w:val="00243DDE"/>
    <w:rsid w:val="00244CA5"/>
    <w:rsid w:val="002460E7"/>
    <w:rsid w:val="002462A4"/>
    <w:rsid w:val="00247606"/>
    <w:rsid w:val="002500E2"/>
    <w:rsid w:val="00250647"/>
    <w:rsid w:val="002513F2"/>
    <w:rsid w:val="002521D6"/>
    <w:rsid w:val="00253706"/>
    <w:rsid w:val="00256152"/>
    <w:rsid w:val="00256B0E"/>
    <w:rsid w:val="0025731B"/>
    <w:rsid w:val="00257EFE"/>
    <w:rsid w:val="00263103"/>
    <w:rsid w:val="00263EE1"/>
    <w:rsid w:val="00266419"/>
    <w:rsid w:val="00266C22"/>
    <w:rsid w:val="00270587"/>
    <w:rsid w:val="00270663"/>
    <w:rsid w:val="00273D62"/>
    <w:rsid w:val="002756E4"/>
    <w:rsid w:val="00276A88"/>
    <w:rsid w:val="00287F65"/>
    <w:rsid w:val="002924D3"/>
    <w:rsid w:val="00293318"/>
    <w:rsid w:val="00295F02"/>
    <w:rsid w:val="002963DB"/>
    <w:rsid w:val="002967ED"/>
    <w:rsid w:val="002A0AC2"/>
    <w:rsid w:val="002A1666"/>
    <w:rsid w:val="002A19AB"/>
    <w:rsid w:val="002A2588"/>
    <w:rsid w:val="002A28FF"/>
    <w:rsid w:val="002A4F47"/>
    <w:rsid w:val="002A74B1"/>
    <w:rsid w:val="002B1BB2"/>
    <w:rsid w:val="002B3F36"/>
    <w:rsid w:val="002B700D"/>
    <w:rsid w:val="002C03F3"/>
    <w:rsid w:val="002C176E"/>
    <w:rsid w:val="002C2293"/>
    <w:rsid w:val="002C49A3"/>
    <w:rsid w:val="002C4ABC"/>
    <w:rsid w:val="002C5A33"/>
    <w:rsid w:val="002C73CA"/>
    <w:rsid w:val="002C7FED"/>
    <w:rsid w:val="002D137B"/>
    <w:rsid w:val="002D2794"/>
    <w:rsid w:val="002D2A2F"/>
    <w:rsid w:val="002D3A47"/>
    <w:rsid w:val="002D6FA8"/>
    <w:rsid w:val="002E21B7"/>
    <w:rsid w:val="002E2C22"/>
    <w:rsid w:val="002F24A3"/>
    <w:rsid w:val="002F67B5"/>
    <w:rsid w:val="002F7FF1"/>
    <w:rsid w:val="0030011D"/>
    <w:rsid w:val="003027B2"/>
    <w:rsid w:val="00305553"/>
    <w:rsid w:val="00305B4B"/>
    <w:rsid w:val="00306A18"/>
    <w:rsid w:val="00310535"/>
    <w:rsid w:val="00311423"/>
    <w:rsid w:val="0031144F"/>
    <w:rsid w:val="00320951"/>
    <w:rsid w:val="00321AD7"/>
    <w:rsid w:val="00322319"/>
    <w:rsid w:val="0032283B"/>
    <w:rsid w:val="00325B8E"/>
    <w:rsid w:val="00327870"/>
    <w:rsid w:val="00331CCE"/>
    <w:rsid w:val="00332CDB"/>
    <w:rsid w:val="00334BE0"/>
    <w:rsid w:val="003374D7"/>
    <w:rsid w:val="0033767C"/>
    <w:rsid w:val="0034123A"/>
    <w:rsid w:val="00344772"/>
    <w:rsid w:val="00346AA3"/>
    <w:rsid w:val="003504E1"/>
    <w:rsid w:val="00350BE7"/>
    <w:rsid w:val="003529DA"/>
    <w:rsid w:val="00352B96"/>
    <w:rsid w:val="00355BEA"/>
    <w:rsid w:val="00360A0D"/>
    <w:rsid w:val="0036104A"/>
    <w:rsid w:val="00361AA7"/>
    <w:rsid w:val="00365234"/>
    <w:rsid w:val="003656B4"/>
    <w:rsid w:val="003658AE"/>
    <w:rsid w:val="00367875"/>
    <w:rsid w:val="0037189D"/>
    <w:rsid w:val="00371BA5"/>
    <w:rsid w:val="00371EBB"/>
    <w:rsid w:val="00372145"/>
    <w:rsid w:val="00375150"/>
    <w:rsid w:val="003763D7"/>
    <w:rsid w:val="00377494"/>
    <w:rsid w:val="00381FB9"/>
    <w:rsid w:val="00382315"/>
    <w:rsid w:val="00384136"/>
    <w:rsid w:val="00385579"/>
    <w:rsid w:val="00387B79"/>
    <w:rsid w:val="00390040"/>
    <w:rsid w:val="00390ADD"/>
    <w:rsid w:val="003919F6"/>
    <w:rsid w:val="00391FD7"/>
    <w:rsid w:val="00392809"/>
    <w:rsid w:val="003929B9"/>
    <w:rsid w:val="00393502"/>
    <w:rsid w:val="0039485A"/>
    <w:rsid w:val="00397873"/>
    <w:rsid w:val="003A4199"/>
    <w:rsid w:val="003A4840"/>
    <w:rsid w:val="003A6C18"/>
    <w:rsid w:val="003A6E95"/>
    <w:rsid w:val="003A7872"/>
    <w:rsid w:val="003B4274"/>
    <w:rsid w:val="003B5524"/>
    <w:rsid w:val="003B6F3E"/>
    <w:rsid w:val="003C0BBB"/>
    <w:rsid w:val="003C34C6"/>
    <w:rsid w:val="003C3F69"/>
    <w:rsid w:val="003C5B6F"/>
    <w:rsid w:val="003C5C85"/>
    <w:rsid w:val="003C687D"/>
    <w:rsid w:val="003D2DC2"/>
    <w:rsid w:val="003D35F9"/>
    <w:rsid w:val="003D40B5"/>
    <w:rsid w:val="003D78B3"/>
    <w:rsid w:val="003E066E"/>
    <w:rsid w:val="003E301F"/>
    <w:rsid w:val="003E3525"/>
    <w:rsid w:val="003E6972"/>
    <w:rsid w:val="003F127D"/>
    <w:rsid w:val="003F1A65"/>
    <w:rsid w:val="003F2DA5"/>
    <w:rsid w:val="003F4D8A"/>
    <w:rsid w:val="003F5434"/>
    <w:rsid w:val="003F64F8"/>
    <w:rsid w:val="00402914"/>
    <w:rsid w:val="004038FE"/>
    <w:rsid w:val="00404A13"/>
    <w:rsid w:val="0040626B"/>
    <w:rsid w:val="004064DC"/>
    <w:rsid w:val="00406E1B"/>
    <w:rsid w:val="004106ED"/>
    <w:rsid w:val="00412310"/>
    <w:rsid w:val="00414F9B"/>
    <w:rsid w:val="0041605A"/>
    <w:rsid w:val="00423868"/>
    <w:rsid w:val="00423B6E"/>
    <w:rsid w:val="00424B99"/>
    <w:rsid w:val="0043185C"/>
    <w:rsid w:val="00431E1E"/>
    <w:rsid w:val="004358A2"/>
    <w:rsid w:val="004358E0"/>
    <w:rsid w:val="00440796"/>
    <w:rsid w:val="004417B9"/>
    <w:rsid w:val="00441F58"/>
    <w:rsid w:val="004454A4"/>
    <w:rsid w:val="004462DB"/>
    <w:rsid w:val="00446ACB"/>
    <w:rsid w:val="00446EAA"/>
    <w:rsid w:val="00450456"/>
    <w:rsid w:val="004506FF"/>
    <w:rsid w:val="004514CE"/>
    <w:rsid w:val="00451F87"/>
    <w:rsid w:val="0045525C"/>
    <w:rsid w:val="00455D13"/>
    <w:rsid w:val="00460561"/>
    <w:rsid w:val="00460DDB"/>
    <w:rsid w:val="0046301E"/>
    <w:rsid w:val="00463073"/>
    <w:rsid w:val="00464BCF"/>
    <w:rsid w:val="00465E97"/>
    <w:rsid w:val="004675F5"/>
    <w:rsid w:val="00470962"/>
    <w:rsid w:val="00475680"/>
    <w:rsid w:val="00475923"/>
    <w:rsid w:val="00475C23"/>
    <w:rsid w:val="00476083"/>
    <w:rsid w:val="00476177"/>
    <w:rsid w:val="0047618D"/>
    <w:rsid w:val="004812BA"/>
    <w:rsid w:val="004813EE"/>
    <w:rsid w:val="0048153A"/>
    <w:rsid w:val="00483B43"/>
    <w:rsid w:val="00483C83"/>
    <w:rsid w:val="004859E7"/>
    <w:rsid w:val="00486952"/>
    <w:rsid w:val="00490B0A"/>
    <w:rsid w:val="00492945"/>
    <w:rsid w:val="00493BA6"/>
    <w:rsid w:val="00493F92"/>
    <w:rsid w:val="004952B9"/>
    <w:rsid w:val="0049682A"/>
    <w:rsid w:val="004978F4"/>
    <w:rsid w:val="004A6252"/>
    <w:rsid w:val="004A6261"/>
    <w:rsid w:val="004B042F"/>
    <w:rsid w:val="004B2AEC"/>
    <w:rsid w:val="004B5F5A"/>
    <w:rsid w:val="004B79A9"/>
    <w:rsid w:val="004C01E5"/>
    <w:rsid w:val="004C70F6"/>
    <w:rsid w:val="004D3C01"/>
    <w:rsid w:val="004D4D4C"/>
    <w:rsid w:val="004E0242"/>
    <w:rsid w:val="004E3C2F"/>
    <w:rsid w:val="004E5F39"/>
    <w:rsid w:val="004E6B83"/>
    <w:rsid w:val="004E7167"/>
    <w:rsid w:val="004E7356"/>
    <w:rsid w:val="004F1CAF"/>
    <w:rsid w:val="004F34C1"/>
    <w:rsid w:val="00500662"/>
    <w:rsid w:val="00501845"/>
    <w:rsid w:val="0050545F"/>
    <w:rsid w:val="00512E8C"/>
    <w:rsid w:val="00513530"/>
    <w:rsid w:val="00516596"/>
    <w:rsid w:val="005169A7"/>
    <w:rsid w:val="00516C9F"/>
    <w:rsid w:val="005176F9"/>
    <w:rsid w:val="005247A7"/>
    <w:rsid w:val="005250EE"/>
    <w:rsid w:val="005252FD"/>
    <w:rsid w:val="005258CF"/>
    <w:rsid w:val="00527303"/>
    <w:rsid w:val="005277CC"/>
    <w:rsid w:val="0053136C"/>
    <w:rsid w:val="005346C6"/>
    <w:rsid w:val="0053681B"/>
    <w:rsid w:val="00537897"/>
    <w:rsid w:val="00540E7A"/>
    <w:rsid w:val="00544191"/>
    <w:rsid w:val="00547D9B"/>
    <w:rsid w:val="00557F47"/>
    <w:rsid w:val="00563A56"/>
    <w:rsid w:val="00564551"/>
    <w:rsid w:val="00565057"/>
    <w:rsid w:val="005656F3"/>
    <w:rsid w:val="00567A35"/>
    <w:rsid w:val="00573C49"/>
    <w:rsid w:val="00574721"/>
    <w:rsid w:val="00576380"/>
    <w:rsid w:val="00577F58"/>
    <w:rsid w:val="00581B19"/>
    <w:rsid w:val="00582229"/>
    <w:rsid w:val="0058274F"/>
    <w:rsid w:val="00583454"/>
    <w:rsid w:val="00584399"/>
    <w:rsid w:val="00585D0C"/>
    <w:rsid w:val="005863F9"/>
    <w:rsid w:val="00586608"/>
    <w:rsid w:val="00586FC0"/>
    <w:rsid w:val="00587641"/>
    <w:rsid w:val="00587C6D"/>
    <w:rsid w:val="00590193"/>
    <w:rsid w:val="00590F4F"/>
    <w:rsid w:val="005932F8"/>
    <w:rsid w:val="00593965"/>
    <w:rsid w:val="005965B9"/>
    <w:rsid w:val="005A037C"/>
    <w:rsid w:val="005A210B"/>
    <w:rsid w:val="005A41D2"/>
    <w:rsid w:val="005A519C"/>
    <w:rsid w:val="005A5442"/>
    <w:rsid w:val="005A5A2E"/>
    <w:rsid w:val="005B18B2"/>
    <w:rsid w:val="005B3D6E"/>
    <w:rsid w:val="005B47B9"/>
    <w:rsid w:val="005B646E"/>
    <w:rsid w:val="005B6614"/>
    <w:rsid w:val="005C0C86"/>
    <w:rsid w:val="005C0F0D"/>
    <w:rsid w:val="005C2142"/>
    <w:rsid w:val="005C2EBE"/>
    <w:rsid w:val="005C5639"/>
    <w:rsid w:val="005C5835"/>
    <w:rsid w:val="005C5B8E"/>
    <w:rsid w:val="005C7D21"/>
    <w:rsid w:val="005D025B"/>
    <w:rsid w:val="005D0400"/>
    <w:rsid w:val="005D29BF"/>
    <w:rsid w:val="005D3734"/>
    <w:rsid w:val="005D428D"/>
    <w:rsid w:val="005D6236"/>
    <w:rsid w:val="005D63B1"/>
    <w:rsid w:val="005E5211"/>
    <w:rsid w:val="005E6429"/>
    <w:rsid w:val="005F0924"/>
    <w:rsid w:val="005F262A"/>
    <w:rsid w:val="005F3139"/>
    <w:rsid w:val="005F3F16"/>
    <w:rsid w:val="005F42B3"/>
    <w:rsid w:val="005F66DA"/>
    <w:rsid w:val="005F7EBF"/>
    <w:rsid w:val="00601ED3"/>
    <w:rsid w:val="0060568A"/>
    <w:rsid w:val="006063A8"/>
    <w:rsid w:val="006074B3"/>
    <w:rsid w:val="006079BC"/>
    <w:rsid w:val="00612883"/>
    <w:rsid w:val="00615D8A"/>
    <w:rsid w:val="00615FC2"/>
    <w:rsid w:val="006175F6"/>
    <w:rsid w:val="00617E85"/>
    <w:rsid w:val="006206EF"/>
    <w:rsid w:val="00621D9B"/>
    <w:rsid w:val="006223F7"/>
    <w:rsid w:val="00622558"/>
    <w:rsid w:val="00622E7C"/>
    <w:rsid w:val="00626A2E"/>
    <w:rsid w:val="006337AD"/>
    <w:rsid w:val="006344B9"/>
    <w:rsid w:val="00637F08"/>
    <w:rsid w:val="00640979"/>
    <w:rsid w:val="006410D9"/>
    <w:rsid w:val="00641A7D"/>
    <w:rsid w:val="00641B08"/>
    <w:rsid w:val="006433E0"/>
    <w:rsid w:val="00646623"/>
    <w:rsid w:val="0064708A"/>
    <w:rsid w:val="006470C3"/>
    <w:rsid w:val="0064763F"/>
    <w:rsid w:val="006507B4"/>
    <w:rsid w:val="006507C4"/>
    <w:rsid w:val="006517D7"/>
    <w:rsid w:val="0065421A"/>
    <w:rsid w:val="006545CF"/>
    <w:rsid w:val="00654AF3"/>
    <w:rsid w:val="00654EAB"/>
    <w:rsid w:val="00655600"/>
    <w:rsid w:val="00656633"/>
    <w:rsid w:val="00657A94"/>
    <w:rsid w:val="00657F0B"/>
    <w:rsid w:val="00660301"/>
    <w:rsid w:val="006630A1"/>
    <w:rsid w:val="00663A0E"/>
    <w:rsid w:val="00663DDC"/>
    <w:rsid w:val="006659F2"/>
    <w:rsid w:val="00665C68"/>
    <w:rsid w:val="00670DD4"/>
    <w:rsid w:val="0067449C"/>
    <w:rsid w:val="0067549E"/>
    <w:rsid w:val="00675B1A"/>
    <w:rsid w:val="00676AB0"/>
    <w:rsid w:val="00680E09"/>
    <w:rsid w:val="00680FEB"/>
    <w:rsid w:val="00681C43"/>
    <w:rsid w:val="00685182"/>
    <w:rsid w:val="00687F44"/>
    <w:rsid w:val="00690185"/>
    <w:rsid w:val="0069204F"/>
    <w:rsid w:val="00693969"/>
    <w:rsid w:val="0069538E"/>
    <w:rsid w:val="00696A3F"/>
    <w:rsid w:val="006975C9"/>
    <w:rsid w:val="006A2A31"/>
    <w:rsid w:val="006A2F3C"/>
    <w:rsid w:val="006A531F"/>
    <w:rsid w:val="006A5E47"/>
    <w:rsid w:val="006B42E6"/>
    <w:rsid w:val="006B4B00"/>
    <w:rsid w:val="006C056D"/>
    <w:rsid w:val="006C39B0"/>
    <w:rsid w:val="006C56CA"/>
    <w:rsid w:val="006D192B"/>
    <w:rsid w:val="006D3A6B"/>
    <w:rsid w:val="006D3CD0"/>
    <w:rsid w:val="006D5F68"/>
    <w:rsid w:val="006D6E8A"/>
    <w:rsid w:val="006E2210"/>
    <w:rsid w:val="006E246A"/>
    <w:rsid w:val="006E3C00"/>
    <w:rsid w:val="006E4580"/>
    <w:rsid w:val="006E5614"/>
    <w:rsid w:val="006E5D21"/>
    <w:rsid w:val="006E6C70"/>
    <w:rsid w:val="006F0AFD"/>
    <w:rsid w:val="006F35F5"/>
    <w:rsid w:val="006F4160"/>
    <w:rsid w:val="006F472A"/>
    <w:rsid w:val="006F5AA6"/>
    <w:rsid w:val="006F694B"/>
    <w:rsid w:val="007010C1"/>
    <w:rsid w:val="00704043"/>
    <w:rsid w:val="00705140"/>
    <w:rsid w:val="00710DDC"/>
    <w:rsid w:val="0071144E"/>
    <w:rsid w:val="007121D7"/>
    <w:rsid w:val="00714D7D"/>
    <w:rsid w:val="0071752F"/>
    <w:rsid w:val="00721F38"/>
    <w:rsid w:val="0072555D"/>
    <w:rsid w:val="00725D84"/>
    <w:rsid w:val="007267C6"/>
    <w:rsid w:val="007300C3"/>
    <w:rsid w:val="0073418A"/>
    <w:rsid w:val="00735D58"/>
    <w:rsid w:val="00736CF0"/>
    <w:rsid w:val="00744472"/>
    <w:rsid w:val="00746BA0"/>
    <w:rsid w:val="00746E35"/>
    <w:rsid w:val="00747B0D"/>
    <w:rsid w:val="007503A9"/>
    <w:rsid w:val="007508E0"/>
    <w:rsid w:val="00753B15"/>
    <w:rsid w:val="00755598"/>
    <w:rsid w:val="00755FF8"/>
    <w:rsid w:val="00757C1C"/>
    <w:rsid w:val="00760423"/>
    <w:rsid w:val="00761C56"/>
    <w:rsid w:val="0076268B"/>
    <w:rsid w:val="00764669"/>
    <w:rsid w:val="007671EA"/>
    <w:rsid w:val="00772705"/>
    <w:rsid w:val="00772945"/>
    <w:rsid w:val="0077688D"/>
    <w:rsid w:val="00776EEF"/>
    <w:rsid w:val="00780344"/>
    <w:rsid w:val="00780927"/>
    <w:rsid w:val="00780E79"/>
    <w:rsid w:val="007819D3"/>
    <w:rsid w:val="00784AB4"/>
    <w:rsid w:val="00787673"/>
    <w:rsid w:val="007901FF"/>
    <w:rsid w:val="00791BDF"/>
    <w:rsid w:val="0079400B"/>
    <w:rsid w:val="00795543"/>
    <w:rsid w:val="007962DD"/>
    <w:rsid w:val="0079728D"/>
    <w:rsid w:val="007A0737"/>
    <w:rsid w:val="007A1363"/>
    <w:rsid w:val="007A3547"/>
    <w:rsid w:val="007A37B0"/>
    <w:rsid w:val="007A521E"/>
    <w:rsid w:val="007A5332"/>
    <w:rsid w:val="007A5B67"/>
    <w:rsid w:val="007A5FD7"/>
    <w:rsid w:val="007A62D2"/>
    <w:rsid w:val="007A7202"/>
    <w:rsid w:val="007B02EF"/>
    <w:rsid w:val="007B0B61"/>
    <w:rsid w:val="007B0F4A"/>
    <w:rsid w:val="007B31C2"/>
    <w:rsid w:val="007B33E4"/>
    <w:rsid w:val="007B39E1"/>
    <w:rsid w:val="007B7296"/>
    <w:rsid w:val="007C02E9"/>
    <w:rsid w:val="007C1AEB"/>
    <w:rsid w:val="007C380C"/>
    <w:rsid w:val="007C47E9"/>
    <w:rsid w:val="007C501E"/>
    <w:rsid w:val="007C68AE"/>
    <w:rsid w:val="007D3F2D"/>
    <w:rsid w:val="007D5C05"/>
    <w:rsid w:val="007D7784"/>
    <w:rsid w:val="007E0127"/>
    <w:rsid w:val="007E04F2"/>
    <w:rsid w:val="007E31E8"/>
    <w:rsid w:val="007E43E6"/>
    <w:rsid w:val="007E57D2"/>
    <w:rsid w:val="007E6ACE"/>
    <w:rsid w:val="007E7EA4"/>
    <w:rsid w:val="007F0181"/>
    <w:rsid w:val="007F3815"/>
    <w:rsid w:val="007F567E"/>
    <w:rsid w:val="007F7F33"/>
    <w:rsid w:val="00802C07"/>
    <w:rsid w:val="008039FF"/>
    <w:rsid w:val="00804C33"/>
    <w:rsid w:val="00805D71"/>
    <w:rsid w:val="0080646E"/>
    <w:rsid w:val="00810085"/>
    <w:rsid w:val="008104CD"/>
    <w:rsid w:val="00810EEF"/>
    <w:rsid w:val="0081101F"/>
    <w:rsid w:val="008118CF"/>
    <w:rsid w:val="008149BC"/>
    <w:rsid w:val="00815B0F"/>
    <w:rsid w:val="00820162"/>
    <w:rsid w:val="00820409"/>
    <w:rsid w:val="00821947"/>
    <w:rsid w:val="00824616"/>
    <w:rsid w:val="008264B5"/>
    <w:rsid w:val="0082762C"/>
    <w:rsid w:val="008335DC"/>
    <w:rsid w:val="00836AA2"/>
    <w:rsid w:val="008379AC"/>
    <w:rsid w:val="00840B17"/>
    <w:rsid w:val="008420B3"/>
    <w:rsid w:val="008427C2"/>
    <w:rsid w:val="00843243"/>
    <w:rsid w:val="00845C9F"/>
    <w:rsid w:val="00853AD5"/>
    <w:rsid w:val="00854FEA"/>
    <w:rsid w:val="00855559"/>
    <w:rsid w:val="00856D83"/>
    <w:rsid w:val="00857BA8"/>
    <w:rsid w:val="00861931"/>
    <w:rsid w:val="00862AF7"/>
    <w:rsid w:val="008631A9"/>
    <w:rsid w:val="008631B8"/>
    <w:rsid w:val="0086717B"/>
    <w:rsid w:val="00870634"/>
    <w:rsid w:val="00870F07"/>
    <w:rsid w:val="00872475"/>
    <w:rsid w:val="0087464F"/>
    <w:rsid w:val="008769F8"/>
    <w:rsid w:val="00876E39"/>
    <w:rsid w:val="008806F2"/>
    <w:rsid w:val="0088100E"/>
    <w:rsid w:val="00882476"/>
    <w:rsid w:val="00884DA5"/>
    <w:rsid w:val="008A4F59"/>
    <w:rsid w:val="008B0432"/>
    <w:rsid w:val="008B0985"/>
    <w:rsid w:val="008B2418"/>
    <w:rsid w:val="008B392D"/>
    <w:rsid w:val="008B6842"/>
    <w:rsid w:val="008C07FA"/>
    <w:rsid w:val="008C0A84"/>
    <w:rsid w:val="008C24FF"/>
    <w:rsid w:val="008C2667"/>
    <w:rsid w:val="008C2AFF"/>
    <w:rsid w:val="008D0A0E"/>
    <w:rsid w:val="008D2A3E"/>
    <w:rsid w:val="008D4551"/>
    <w:rsid w:val="008D488A"/>
    <w:rsid w:val="008E0EEB"/>
    <w:rsid w:val="008E2978"/>
    <w:rsid w:val="008E3CA1"/>
    <w:rsid w:val="008F0963"/>
    <w:rsid w:val="008F10A6"/>
    <w:rsid w:val="008F2ED3"/>
    <w:rsid w:val="008F3A95"/>
    <w:rsid w:val="0090107E"/>
    <w:rsid w:val="009030A7"/>
    <w:rsid w:val="009030C4"/>
    <w:rsid w:val="00905AEB"/>
    <w:rsid w:val="00907B5F"/>
    <w:rsid w:val="0091109C"/>
    <w:rsid w:val="009113CC"/>
    <w:rsid w:val="0091347D"/>
    <w:rsid w:val="009152E8"/>
    <w:rsid w:val="00915FAA"/>
    <w:rsid w:val="009208E0"/>
    <w:rsid w:val="00924D01"/>
    <w:rsid w:val="00925A6D"/>
    <w:rsid w:val="00930901"/>
    <w:rsid w:val="0093115C"/>
    <w:rsid w:val="00934518"/>
    <w:rsid w:val="00935E8D"/>
    <w:rsid w:val="00937358"/>
    <w:rsid w:val="009438F5"/>
    <w:rsid w:val="00944BA3"/>
    <w:rsid w:val="009469A3"/>
    <w:rsid w:val="00946DBE"/>
    <w:rsid w:val="00947192"/>
    <w:rsid w:val="009478E2"/>
    <w:rsid w:val="00947C70"/>
    <w:rsid w:val="00947E47"/>
    <w:rsid w:val="009504F4"/>
    <w:rsid w:val="009524B1"/>
    <w:rsid w:val="009535FF"/>
    <w:rsid w:val="00957392"/>
    <w:rsid w:val="00957A80"/>
    <w:rsid w:val="00964075"/>
    <w:rsid w:val="0096625A"/>
    <w:rsid w:val="0097164F"/>
    <w:rsid w:val="00971DBF"/>
    <w:rsid w:val="00973E3D"/>
    <w:rsid w:val="00974211"/>
    <w:rsid w:val="00974416"/>
    <w:rsid w:val="009767A8"/>
    <w:rsid w:val="009768CE"/>
    <w:rsid w:val="0098352A"/>
    <w:rsid w:val="00984921"/>
    <w:rsid w:val="00985A45"/>
    <w:rsid w:val="00985B9E"/>
    <w:rsid w:val="00990072"/>
    <w:rsid w:val="0099189F"/>
    <w:rsid w:val="00992893"/>
    <w:rsid w:val="00992E50"/>
    <w:rsid w:val="009941CC"/>
    <w:rsid w:val="00995995"/>
    <w:rsid w:val="00996513"/>
    <w:rsid w:val="009A4D89"/>
    <w:rsid w:val="009A566E"/>
    <w:rsid w:val="009A69C0"/>
    <w:rsid w:val="009A7DFE"/>
    <w:rsid w:val="009B11D4"/>
    <w:rsid w:val="009B14ED"/>
    <w:rsid w:val="009B1DC7"/>
    <w:rsid w:val="009B3180"/>
    <w:rsid w:val="009B4DAE"/>
    <w:rsid w:val="009B5D84"/>
    <w:rsid w:val="009B668B"/>
    <w:rsid w:val="009B7BC1"/>
    <w:rsid w:val="009C1266"/>
    <w:rsid w:val="009C2C93"/>
    <w:rsid w:val="009C7AAC"/>
    <w:rsid w:val="009D1A41"/>
    <w:rsid w:val="009D2FC5"/>
    <w:rsid w:val="009D4132"/>
    <w:rsid w:val="009E0322"/>
    <w:rsid w:val="009E1BD2"/>
    <w:rsid w:val="009E3B5A"/>
    <w:rsid w:val="009E3F46"/>
    <w:rsid w:val="009E4A04"/>
    <w:rsid w:val="009E51F3"/>
    <w:rsid w:val="009F1DF4"/>
    <w:rsid w:val="009F4B8E"/>
    <w:rsid w:val="009F5233"/>
    <w:rsid w:val="00A00231"/>
    <w:rsid w:val="00A02A39"/>
    <w:rsid w:val="00A035EB"/>
    <w:rsid w:val="00A050AF"/>
    <w:rsid w:val="00A05EC0"/>
    <w:rsid w:val="00A06143"/>
    <w:rsid w:val="00A06C08"/>
    <w:rsid w:val="00A07EA4"/>
    <w:rsid w:val="00A14BC4"/>
    <w:rsid w:val="00A156A3"/>
    <w:rsid w:val="00A2132A"/>
    <w:rsid w:val="00A218BE"/>
    <w:rsid w:val="00A23F1C"/>
    <w:rsid w:val="00A262E5"/>
    <w:rsid w:val="00A26A4D"/>
    <w:rsid w:val="00A32328"/>
    <w:rsid w:val="00A35F79"/>
    <w:rsid w:val="00A3690B"/>
    <w:rsid w:val="00A37C57"/>
    <w:rsid w:val="00A40C56"/>
    <w:rsid w:val="00A413E1"/>
    <w:rsid w:val="00A4188B"/>
    <w:rsid w:val="00A4192B"/>
    <w:rsid w:val="00A43F03"/>
    <w:rsid w:val="00A4585B"/>
    <w:rsid w:val="00A46C2F"/>
    <w:rsid w:val="00A50C5C"/>
    <w:rsid w:val="00A52071"/>
    <w:rsid w:val="00A52164"/>
    <w:rsid w:val="00A528EB"/>
    <w:rsid w:val="00A52EA0"/>
    <w:rsid w:val="00A55E71"/>
    <w:rsid w:val="00A60AEF"/>
    <w:rsid w:val="00A60C2D"/>
    <w:rsid w:val="00A63987"/>
    <w:rsid w:val="00A66983"/>
    <w:rsid w:val="00A671E0"/>
    <w:rsid w:val="00A765A2"/>
    <w:rsid w:val="00A82FD7"/>
    <w:rsid w:val="00A857A8"/>
    <w:rsid w:val="00A90882"/>
    <w:rsid w:val="00A91762"/>
    <w:rsid w:val="00A9750F"/>
    <w:rsid w:val="00AA175C"/>
    <w:rsid w:val="00AA2987"/>
    <w:rsid w:val="00AA2B92"/>
    <w:rsid w:val="00AA311D"/>
    <w:rsid w:val="00AA3EF2"/>
    <w:rsid w:val="00AA4B97"/>
    <w:rsid w:val="00AA5372"/>
    <w:rsid w:val="00AA5589"/>
    <w:rsid w:val="00AA5B1D"/>
    <w:rsid w:val="00AA648B"/>
    <w:rsid w:val="00AA6682"/>
    <w:rsid w:val="00AA7DFC"/>
    <w:rsid w:val="00AB0A03"/>
    <w:rsid w:val="00AB3396"/>
    <w:rsid w:val="00AC02A4"/>
    <w:rsid w:val="00AC3A04"/>
    <w:rsid w:val="00AC3C45"/>
    <w:rsid w:val="00AC4C96"/>
    <w:rsid w:val="00AC6360"/>
    <w:rsid w:val="00AC6D07"/>
    <w:rsid w:val="00AC786F"/>
    <w:rsid w:val="00AD114E"/>
    <w:rsid w:val="00AD510F"/>
    <w:rsid w:val="00AD62A8"/>
    <w:rsid w:val="00AE0C12"/>
    <w:rsid w:val="00AE1AE5"/>
    <w:rsid w:val="00AE2797"/>
    <w:rsid w:val="00B0094B"/>
    <w:rsid w:val="00B0135E"/>
    <w:rsid w:val="00B01BDE"/>
    <w:rsid w:val="00B029B6"/>
    <w:rsid w:val="00B05FA0"/>
    <w:rsid w:val="00B073AC"/>
    <w:rsid w:val="00B11B19"/>
    <w:rsid w:val="00B14CDD"/>
    <w:rsid w:val="00B1595D"/>
    <w:rsid w:val="00B20A4F"/>
    <w:rsid w:val="00B20ED5"/>
    <w:rsid w:val="00B21ECC"/>
    <w:rsid w:val="00B2211F"/>
    <w:rsid w:val="00B22F40"/>
    <w:rsid w:val="00B23007"/>
    <w:rsid w:val="00B23240"/>
    <w:rsid w:val="00B239D3"/>
    <w:rsid w:val="00B25689"/>
    <w:rsid w:val="00B268B9"/>
    <w:rsid w:val="00B278A3"/>
    <w:rsid w:val="00B32570"/>
    <w:rsid w:val="00B357F4"/>
    <w:rsid w:val="00B365F0"/>
    <w:rsid w:val="00B40C63"/>
    <w:rsid w:val="00B446A1"/>
    <w:rsid w:val="00B454A5"/>
    <w:rsid w:val="00B50E2F"/>
    <w:rsid w:val="00B51CFF"/>
    <w:rsid w:val="00B54FD6"/>
    <w:rsid w:val="00B57DE8"/>
    <w:rsid w:val="00B62D74"/>
    <w:rsid w:val="00B6397F"/>
    <w:rsid w:val="00B72233"/>
    <w:rsid w:val="00B730F2"/>
    <w:rsid w:val="00B73884"/>
    <w:rsid w:val="00B74422"/>
    <w:rsid w:val="00B75880"/>
    <w:rsid w:val="00B7592D"/>
    <w:rsid w:val="00B81B83"/>
    <w:rsid w:val="00B82047"/>
    <w:rsid w:val="00B83FFB"/>
    <w:rsid w:val="00B86699"/>
    <w:rsid w:val="00B9102E"/>
    <w:rsid w:val="00B91853"/>
    <w:rsid w:val="00B93871"/>
    <w:rsid w:val="00B95861"/>
    <w:rsid w:val="00B95B6B"/>
    <w:rsid w:val="00B962AA"/>
    <w:rsid w:val="00B97C84"/>
    <w:rsid w:val="00BA16B7"/>
    <w:rsid w:val="00BA51C2"/>
    <w:rsid w:val="00BA5431"/>
    <w:rsid w:val="00BA5C1F"/>
    <w:rsid w:val="00BA5D7B"/>
    <w:rsid w:val="00BA6BA6"/>
    <w:rsid w:val="00BB1463"/>
    <w:rsid w:val="00BB36B3"/>
    <w:rsid w:val="00BB3E15"/>
    <w:rsid w:val="00BB45D0"/>
    <w:rsid w:val="00BB4F01"/>
    <w:rsid w:val="00BB7F73"/>
    <w:rsid w:val="00BC03AB"/>
    <w:rsid w:val="00BC1A74"/>
    <w:rsid w:val="00BC209F"/>
    <w:rsid w:val="00BC239F"/>
    <w:rsid w:val="00BC502D"/>
    <w:rsid w:val="00BC5322"/>
    <w:rsid w:val="00BC72DD"/>
    <w:rsid w:val="00BD023E"/>
    <w:rsid w:val="00BD0515"/>
    <w:rsid w:val="00BD090C"/>
    <w:rsid w:val="00BD0A73"/>
    <w:rsid w:val="00BD2FC6"/>
    <w:rsid w:val="00BD427C"/>
    <w:rsid w:val="00BD77C9"/>
    <w:rsid w:val="00BE16E5"/>
    <w:rsid w:val="00BE3192"/>
    <w:rsid w:val="00BE5EFA"/>
    <w:rsid w:val="00BF0BAB"/>
    <w:rsid w:val="00BF5985"/>
    <w:rsid w:val="00BF6196"/>
    <w:rsid w:val="00C0165A"/>
    <w:rsid w:val="00C017C1"/>
    <w:rsid w:val="00C05203"/>
    <w:rsid w:val="00C06F02"/>
    <w:rsid w:val="00C07150"/>
    <w:rsid w:val="00C07290"/>
    <w:rsid w:val="00C14185"/>
    <w:rsid w:val="00C20270"/>
    <w:rsid w:val="00C21588"/>
    <w:rsid w:val="00C22459"/>
    <w:rsid w:val="00C25B7E"/>
    <w:rsid w:val="00C25CB8"/>
    <w:rsid w:val="00C2725A"/>
    <w:rsid w:val="00C27561"/>
    <w:rsid w:val="00C27A02"/>
    <w:rsid w:val="00C27E16"/>
    <w:rsid w:val="00C27ECD"/>
    <w:rsid w:val="00C27F6D"/>
    <w:rsid w:val="00C3038C"/>
    <w:rsid w:val="00C323CE"/>
    <w:rsid w:val="00C37751"/>
    <w:rsid w:val="00C4061B"/>
    <w:rsid w:val="00C410F3"/>
    <w:rsid w:val="00C418DF"/>
    <w:rsid w:val="00C41C37"/>
    <w:rsid w:val="00C421F9"/>
    <w:rsid w:val="00C433A7"/>
    <w:rsid w:val="00C43F92"/>
    <w:rsid w:val="00C45BF7"/>
    <w:rsid w:val="00C46282"/>
    <w:rsid w:val="00C51549"/>
    <w:rsid w:val="00C5495D"/>
    <w:rsid w:val="00C6074E"/>
    <w:rsid w:val="00C60BB7"/>
    <w:rsid w:val="00C61579"/>
    <w:rsid w:val="00C61A66"/>
    <w:rsid w:val="00C62137"/>
    <w:rsid w:val="00C621FC"/>
    <w:rsid w:val="00C6317C"/>
    <w:rsid w:val="00C63544"/>
    <w:rsid w:val="00C638EA"/>
    <w:rsid w:val="00C65B17"/>
    <w:rsid w:val="00C65EEE"/>
    <w:rsid w:val="00C66A24"/>
    <w:rsid w:val="00C72295"/>
    <w:rsid w:val="00C72A9E"/>
    <w:rsid w:val="00C72F78"/>
    <w:rsid w:val="00C74887"/>
    <w:rsid w:val="00C75667"/>
    <w:rsid w:val="00C75B2A"/>
    <w:rsid w:val="00C82F12"/>
    <w:rsid w:val="00C830C5"/>
    <w:rsid w:val="00C83A60"/>
    <w:rsid w:val="00C93E92"/>
    <w:rsid w:val="00C96014"/>
    <w:rsid w:val="00C963A9"/>
    <w:rsid w:val="00C976A9"/>
    <w:rsid w:val="00CA04EF"/>
    <w:rsid w:val="00CA1049"/>
    <w:rsid w:val="00CA3F2F"/>
    <w:rsid w:val="00CA56B4"/>
    <w:rsid w:val="00CA6274"/>
    <w:rsid w:val="00CA6379"/>
    <w:rsid w:val="00CA701D"/>
    <w:rsid w:val="00CB006B"/>
    <w:rsid w:val="00CB058B"/>
    <w:rsid w:val="00CB3398"/>
    <w:rsid w:val="00CB5F38"/>
    <w:rsid w:val="00CB6C45"/>
    <w:rsid w:val="00CC09B9"/>
    <w:rsid w:val="00CC1507"/>
    <w:rsid w:val="00CC1F95"/>
    <w:rsid w:val="00CC6567"/>
    <w:rsid w:val="00CC67A3"/>
    <w:rsid w:val="00CC69A7"/>
    <w:rsid w:val="00CD0587"/>
    <w:rsid w:val="00CD112B"/>
    <w:rsid w:val="00CD23EE"/>
    <w:rsid w:val="00CD44AD"/>
    <w:rsid w:val="00CD599C"/>
    <w:rsid w:val="00CE2562"/>
    <w:rsid w:val="00CE382B"/>
    <w:rsid w:val="00CE38F9"/>
    <w:rsid w:val="00CE6E53"/>
    <w:rsid w:val="00CF08E8"/>
    <w:rsid w:val="00CF16E7"/>
    <w:rsid w:val="00CF1C57"/>
    <w:rsid w:val="00CF2ECF"/>
    <w:rsid w:val="00CF3BAE"/>
    <w:rsid w:val="00CF3BCF"/>
    <w:rsid w:val="00CF5224"/>
    <w:rsid w:val="00CF5BF0"/>
    <w:rsid w:val="00CF64E3"/>
    <w:rsid w:val="00CF767A"/>
    <w:rsid w:val="00CF7BEB"/>
    <w:rsid w:val="00D06140"/>
    <w:rsid w:val="00D07136"/>
    <w:rsid w:val="00D11BF3"/>
    <w:rsid w:val="00D12952"/>
    <w:rsid w:val="00D13C78"/>
    <w:rsid w:val="00D14A59"/>
    <w:rsid w:val="00D165C0"/>
    <w:rsid w:val="00D17FD3"/>
    <w:rsid w:val="00D20BFC"/>
    <w:rsid w:val="00D211B8"/>
    <w:rsid w:val="00D229AD"/>
    <w:rsid w:val="00D23758"/>
    <w:rsid w:val="00D2579C"/>
    <w:rsid w:val="00D25D06"/>
    <w:rsid w:val="00D27724"/>
    <w:rsid w:val="00D349ED"/>
    <w:rsid w:val="00D35087"/>
    <w:rsid w:val="00D37045"/>
    <w:rsid w:val="00D371B6"/>
    <w:rsid w:val="00D379DC"/>
    <w:rsid w:val="00D41FE2"/>
    <w:rsid w:val="00D420CC"/>
    <w:rsid w:val="00D42F85"/>
    <w:rsid w:val="00D43E16"/>
    <w:rsid w:val="00D44D40"/>
    <w:rsid w:val="00D45976"/>
    <w:rsid w:val="00D45D10"/>
    <w:rsid w:val="00D45FFF"/>
    <w:rsid w:val="00D47234"/>
    <w:rsid w:val="00D4794E"/>
    <w:rsid w:val="00D47F0C"/>
    <w:rsid w:val="00D52B89"/>
    <w:rsid w:val="00D536DD"/>
    <w:rsid w:val="00D53BBA"/>
    <w:rsid w:val="00D55C7C"/>
    <w:rsid w:val="00D56416"/>
    <w:rsid w:val="00D56ECA"/>
    <w:rsid w:val="00D60251"/>
    <w:rsid w:val="00D62369"/>
    <w:rsid w:val="00D636B7"/>
    <w:rsid w:val="00D64704"/>
    <w:rsid w:val="00D65462"/>
    <w:rsid w:val="00D65813"/>
    <w:rsid w:val="00D66EB1"/>
    <w:rsid w:val="00D67008"/>
    <w:rsid w:val="00D72514"/>
    <w:rsid w:val="00D72ED1"/>
    <w:rsid w:val="00D73359"/>
    <w:rsid w:val="00D7529D"/>
    <w:rsid w:val="00D75CF5"/>
    <w:rsid w:val="00D76224"/>
    <w:rsid w:val="00D80B6B"/>
    <w:rsid w:val="00D8158E"/>
    <w:rsid w:val="00D83793"/>
    <w:rsid w:val="00D85BE5"/>
    <w:rsid w:val="00D85FB3"/>
    <w:rsid w:val="00D90874"/>
    <w:rsid w:val="00D91A87"/>
    <w:rsid w:val="00D91D79"/>
    <w:rsid w:val="00D92B2A"/>
    <w:rsid w:val="00D93A4F"/>
    <w:rsid w:val="00D93F8B"/>
    <w:rsid w:val="00D94960"/>
    <w:rsid w:val="00DA0BC8"/>
    <w:rsid w:val="00DA17CA"/>
    <w:rsid w:val="00DA299C"/>
    <w:rsid w:val="00DA2C6D"/>
    <w:rsid w:val="00DA376D"/>
    <w:rsid w:val="00DB0888"/>
    <w:rsid w:val="00DB29E3"/>
    <w:rsid w:val="00DB2C7B"/>
    <w:rsid w:val="00DB6A89"/>
    <w:rsid w:val="00DC23AA"/>
    <w:rsid w:val="00DC2D71"/>
    <w:rsid w:val="00DC5193"/>
    <w:rsid w:val="00DD1002"/>
    <w:rsid w:val="00DD1609"/>
    <w:rsid w:val="00DD21CF"/>
    <w:rsid w:val="00DD2D15"/>
    <w:rsid w:val="00DD5A5A"/>
    <w:rsid w:val="00DD5BE0"/>
    <w:rsid w:val="00DD600B"/>
    <w:rsid w:val="00DD69F0"/>
    <w:rsid w:val="00DD737B"/>
    <w:rsid w:val="00DE065B"/>
    <w:rsid w:val="00DE2C90"/>
    <w:rsid w:val="00DE2DB2"/>
    <w:rsid w:val="00DE2FD5"/>
    <w:rsid w:val="00DE484C"/>
    <w:rsid w:val="00DE57FE"/>
    <w:rsid w:val="00DE62D8"/>
    <w:rsid w:val="00DE7BDB"/>
    <w:rsid w:val="00DF06F4"/>
    <w:rsid w:val="00DF1457"/>
    <w:rsid w:val="00DF1943"/>
    <w:rsid w:val="00DF35C0"/>
    <w:rsid w:val="00DF5270"/>
    <w:rsid w:val="00DF563F"/>
    <w:rsid w:val="00DF5E9E"/>
    <w:rsid w:val="00E00254"/>
    <w:rsid w:val="00E00A24"/>
    <w:rsid w:val="00E00A29"/>
    <w:rsid w:val="00E0577F"/>
    <w:rsid w:val="00E05F70"/>
    <w:rsid w:val="00E0616E"/>
    <w:rsid w:val="00E12B40"/>
    <w:rsid w:val="00E13502"/>
    <w:rsid w:val="00E16295"/>
    <w:rsid w:val="00E16EDB"/>
    <w:rsid w:val="00E17B39"/>
    <w:rsid w:val="00E2017E"/>
    <w:rsid w:val="00E2028F"/>
    <w:rsid w:val="00E220CA"/>
    <w:rsid w:val="00E22556"/>
    <w:rsid w:val="00E26379"/>
    <w:rsid w:val="00E30B3C"/>
    <w:rsid w:val="00E3229F"/>
    <w:rsid w:val="00E33991"/>
    <w:rsid w:val="00E34284"/>
    <w:rsid w:val="00E34E93"/>
    <w:rsid w:val="00E355BB"/>
    <w:rsid w:val="00E355FB"/>
    <w:rsid w:val="00E35B06"/>
    <w:rsid w:val="00E37118"/>
    <w:rsid w:val="00E43E69"/>
    <w:rsid w:val="00E45D3A"/>
    <w:rsid w:val="00E537D9"/>
    <w:rsid w:val="00E6010A"/>
    <w:rsid w:val="00E606A2"/>
    <w:rsid w:val="00E61ED1"/>
    <w:rsid w:val="00E64002"/>
    <w:rsid w:val="00E649BC"/>
    <w:rsid w:val="00E664C5"/>
    <w:rsid w:val="00E66EE9"/>
    <w:rsid w:val="00E71F37"/>
    <w:rsid w:val="00E748AD"/>
    <w:rsid w:val="00E75E2B"/>
    <w:rsid w:val="00E76207"/>
    <w:rsid w:val="00E764DE"/>
    <w:rsid w:val="00E77B51"/>
    <w:rsid w:val="00E80BF7"/>
    <w:rsid w:val="00E82283"/>
    <w:rsid w:val="00E83AFB"/>
    <w:rsid w:val="00E8484F"/>
    <w:rsid w:val="00E858B8"/>
    <w:rsid w:val="00E865AA"/>
    <w:rsid w:val="00E93FA7"/>
    <w:rsid w:val="00E94105"/>
    <w:rsid w:val="00E966DA"/>
    <w:rsid w:val="00E97337"/>
    <w:rsid w:val="00EA1689"/>
    <w:rsid w:val="00EA4A70"/>
    <w:rsid w:val="00EA4A79"/>
    <w:rsid w:val="00EB4558"/>
    <w:rsid w:val="00EB54AC"/>
    <w:rsid w:val="00EB59FC"/>
    <w:rsid w:val="00EB5AE7"/>
    <w:rsid w:val="00EB5F2A"/>
    <w:rsid w:val="00EB6C61"/>
    <w:rsid w:val="00EB75F8"/>
    <w:rsid w:val="00EB7639"/>
    <w:rsid w:val="00EC0370"/>
    <w:rsid w:val="00EC0529"/>
    <w:rsid w:val="00EC504E"/>
    <w:rsid w:val="00EC62F0"/>
    <w:rsid w:val="00ED10DD"/>
    <w:rsid w:val="00ED33A6"/>
    <w:rsid w:val="00ED7351"/>
    <w:rsid w:val="00EE3A4B"/>
    <w:rsid w:val="00EE5C76"/>
    <w:rsid w:val="00EF32CF"/>
    <w:rsid w:val="00EF3CA2"/>
    <w:rsid w:val="00EF6672"/>
    <w:rsid w:val="00F01450"/>
    <w:rsid w:val="00F020DF"/>
    <w:rsid w:val="00F023D3"/>
    <w:rsid w:val="00F027D5"/>
    <w:rsid w:val="00F029F7"/>
    <w:rsid w:val="00F0313F"/>
    <w:rsid w:val="00F0573D"/>
    <w:rsid w:val="00F0690D"/>
    <w:rsid w:val="00F06B1F"/>
    <w:rsid w:val="00F11ADA"/>
    <w:rsid w:val="00F11EC3"/>
    <w:rsid w:val="00F131A0"/>
    <w:rsid w:val="00F149B0"/>
    <w:rsid w:val="00F179E2"/>
    <w:rsid w:val="00F22E87"/>
    <w:rsid w:val="00F24307"/>
    <w:rsid w:val="00F24881"/>
    <w:rsid w:val="00F2491E"/>
    <w:rsid w:val="00F27C18"/>
    <w:rsid w:val="00F3051B"/>
    <w:rsid w:val="00F30F13"/>
    <w:rsid w:val="00F320AC"/>
    <w:rsid w:val="00F370B5"/>
    <w:rsid w:val="00F371AC"/>
    <w:rsid w:val="00F373B8"/>
    <w:rsid w:val="00F42C96"/>
    <w:rsid w:val="00F42EC9"/>
    <w:rsid w:val="00F44FFC"/>
    <w:rsid w:val="00F46982"/>
    <w:rsid w:val="00F478FA"/>
    <w:rsid w:val="00F50E9E"/>
    <w:rsid w:val="00F535E2"/>
    <w:rsid w:val="00F56F59"/>
    <w:rsid w:val="00F60B5B"/>
    <w:rsid w:val="00F622AC"/>
    <w:rsid w:val="00F6349B"/>
    <w:rsid w:val="00F6585E"/>
    <w:rsid w:val="00F70206"/>
    <w:rsid w:val="00F722C8"/>
    <w:rsid w:val="00F72D68"/>
    <w:rsid w:val="00F735AD"/>
    <w:rsid w:val="00F75447"/>
    <w:rsid w:val="00F7601A"/>
    <w:rsid w:val="00F800BB"/>
    <w:rsid w:val="00F80EF6"/>
    <w:rsid w:val="00F812D8"/>
    <w:rsid w:val="00F826C0"/>
    <w:rsid w:val="00F82C05"/>
    <w:rsid w:val="00F8466C"/>
    <w:rsid w:val="00F87B07"/>
    <w:rsid w:val="00F90379"/>
    <w:rsid w:val="00F9051D"/>
    <w:rsid w:val="00F92581"/>
    <w:rsid w:val="00F938C1"/>
    <w:rsid w:val="00F9403F"/>
    <w:rsid w:val="00F940CF"/>
    <w:rsid w:val="00F953EC"/>
    <w:rsid w:val="00FA0E63"/>
    <w:rsid w:val="00FA1C84"/>
    <w:rsid w:val="00FA344C"/>
    <w:rsid w:val="00FA3786"/>
    <w:rsid w:val="00FA4B5C"/>
    <w:rsid w:val="00FA6427"/>
    <w:rsid w:val="00FA6862"/>
    <w:rsid w:val="00FA7762"/>
    <w:rsid w:val="00FA7B62"/>
    <w:rsid w:val="00FB0B1D"/>
    <w:rsid w:val="00FB0C7A"/>
    <w:rsid w:val="00FB1667"/>
    <w:rsid w:val="00FB2CDD"/>
    <w:rsid w:val="00FB3B72"/>
    <w:rsid w:val="00FC0724"/>
    <w:rsid w:val="00FC0DC5"/>
    <w:rsid w:val="00FC2EB1"/>
    <w:rsid w:val="00FC471E"/>
    <w:rsid w:val="00FC49FD"/>
    <w:rsid w:val="00FC7130"/>
    <w:rsid w:val="00FC7175"/>
    <w:rsid w:val="00FC797C"/>
    <w:rsid w:val="00FD3E5B"/>
    <w:rsid w:val="00FD48FA"/>
    <w:rsid w:val="00FD5325"/>
    <w:rsid w:val="00FD782F"/>
    <w:rsid w:val="00FD7A78"/>
    <w:rsid w:val="00FE0E53"/>
    <w:rsid w:val="00FE1888"/>
    <w:rsid w:val="00FE20AA"/>
    <w:rsid w:val="00FE2EA5"/>
    <w:rsid w:val="00FE6AA8"/>
    <w:rsid w:val="00FE773C"/>
    <w:rsid w:val="00FF1493"/>
    <w:rsid w:val="00FF325E"/>
    <w:rsid w:val="00FF6041"/>
    <w:rsid w:val="00FF6281"/>
    <w:rsid w:val="00FF6C3A"/>
    <w:rsid w:val="02D28F03"/>
    <w:rsid w:val="03D2C2E1"/>
    <w:rsid w:val="0474D106"/>
    <w:rsid w:val="057651F8"/>
    <w:rsid w:val="05AA3BE5"/>
    <w:rsid w:val="05F353BC"/>
    <w:rsid w:val="074B9F80"/>
    <w:rsid w:val="0830E594"/>
    <w:rsid w:val="09CCB5F5"/>
    <w:rsid w:val="0A3D16CF"/>
    <w:rsid w:val="0A7A1579"/>
    <w:rsid w:val="0B2DA7FC"/>
    <w:rsid w:val="0B54E307"/>
    <w:rsid w:val="0BDDD4C6"/>
    <w:rsid w:val="0DF915C9"/>
    <w:rsid w:val="0EC43327"/>
    <w:rsid w:val="0F8AF10E"/>
    <w:rsid w:val="103A49D5"/>
    <w:rsid w:val="1083D761"/>
    <w:rsid w:val="10AC5853"/>
    <w:rsid w:val="12E645C6"/>
    <w:rsid w:val="135FF4EC"/>
    <w:rsid w:val="13C180DF"/>
    <w:rsid w:val="13E56329"/>
    <w:rsid w:val="13EFA8D5"/>
    <w:rsid w:val="13F15019"/>
    <w:rsid w:val="14FC9DC2"/>
    <w:rsid w:val="15200DFC"/>
    <w:rsid w:val="154D57FF"/>
    <w:rsid w:val="15C1678B"/>
    <w:rsid w:val="18018307"/>
    <w:rsid w:val="19AB2D2B"/>
    <w:rsid w:val="1AACC817"/>
    <w:rsid w:val="1B29CF79"/>
    <w:rsid w:val="1B4894B7"/>
    <w:rsid w:val="1C78CA96"/>
    <w:rsid w:val="1CBF508D"/>
    <w:rsid w:val="1CE2CDED"/>
    <w:rsid w:val="1D4F73D0"/>
    <w:rsid w:val="1D7D62BE"/>
    <w:rsid w:val="224378D7"/>
    <w:rsid w:val="22663A04"/>
    <w:rsid w:val="22A574BE"/>
    <w:rsid w:val="22B9FD3E"/>
    <w:rsid w:val="256FA77C"/>
    <w:rsid w:val="25899FFF"/>
    <w:rsid w:val="2727CD45"/>
    <w:rsid w:val="27419FF3"/>
    <w:rsid w:val="28A0C6D6"/>
    <w:rsid w:val="28D3AA88"/>
    <w:rsid w:val="2973989A"/>
    <w:rsid w:val="2A8720E5"/>
    <w:rsid w:val="2A94A1CF"/>
    <w:rsid w:val="2AD509FA"/>
    <w:rsid w:val="2B1DBDA1"/>
    <w:rsid w:val="2B43F8F9"/>
    <w:rsid w:val="2BAAAD79"/>
    <w:rsid w:val="2FE2DA1E"/>
    <w:rsid w:val="3080817A"/>
    <w:rsid w:val="317EAA7F"/>
    <w:rsid w:val="31AF59BD"/>
    <w:rsid w:val="32AE47EB"/>
    <w:rsid w:val="33D8CA7A"/>
    <w:rsid w:val="355DDC07"/>
    <w:rsid w:val="379B0664"/>
    <w:rsid w:val="381FEDBF"/>
    <w:rsid w:val="38306C63"/>
    <w:rsid w:val="39C7D113"/>
    <w:rsid w:val="3A4F23FA"/>
    <w:rsid w:val="3A76059F"/>
    <w:rsid w:val="3B45B85D"/>
    <w:rsid w:val="3CEBFCC8"/>
    <w:rsid w:val="3FB17743"/>
    <w:rsid w:val="410E6FF1"/>
    <w:rsid w:val="41F8B9A9"/>
    <w:rsid w:val="42169609"/>
    <w:rsid w:val="436B4B2E"/>
    <w:rsid w:val="48D75FE8"/>
    <w:rsid w:val="4A5685EF"/>
    <w:rsid w:val="4D2299B2"/>
    <w:rsid w:val="4D691858"/>
    <w:rsid w:val="4DED4A7A"/>
    <w:rsid w:val="4FE6E2FF"/>
    <w:rsid w:val="501EC296"/>
    <w:rsid w:val="5063B626"/>
    <w:rsid w:val="525CE724"/>
    <w:rsid w:val="529C30D1"/>
    <w:rsid w:val="5301A447"/>
    <w:rsid w:val="532A7778"/>
    <w:rsid w:val="53496BE9"/>
    <w:rsid w:val="53A12C92"/>
    <w:rsid w:val="53FE63A2"/>
    <w:rsid w:val="54C647D9"/>
    <w:rsid w:val="55918B32"/>
    <w:rsid w:val="56756644"/>
    <w:rsid w:val="56EF0179"/>
    <w:rsid w:val="56FAC721"/>
    <w:rsid w:val="57510E3F"/>
    <w:rsid w:val="5AC53DB3"/>
    <w:rsid w:val="5AF912DD"/>
    <w:rsid w:val="5BAF66C5"/>
    <w:rsid w:val="5E0F83FD"/>
    <w:rsid w:val="5EA2D9E6"/>
    <w:rsid w:val="612822CF"/>
    <w:rsid w:val="623124B8"/>
    <w:rsid w:val="6251DD3B"/>
    <w:rsid w:val="63326C77"/>
    <w:rsid w:val="6347ECC1"/>
    <w:rsid w:val="63C7439E"/>
    <w:rsid w:val="649A7015"/>
    <w:rsid w:val="650812D8"/>
    <w:rsid w:val="65695876"/>
    <w:rsid w:val="666FF06C"/>
    <w:rsid w:val="67FBFBF1"/>
    <w:rsid w:val="68C39F41"/>
    <w:rsid w:val="6C35157D"/>
    <w:rsid w:val="6CD686D0"/>
    <w:rsid w:val="6D344FDD"/>
    <w:rsid w:val="6D45700C"/>
    <w:rsid w:val="6F182842"/>
    <w:rsid w:val="704FD998"/>
    <w:rsid w:val="708D8D14"/>
    <w:rsid w:val="70B3F8A3"/>
    <w:rsid w:val="7138B394"/>
    <w:rsid w:val="7218E12F"/>
    <w:rsid w:val="724FC904"/>
    <w:rsid w:val="73046378"/>
    <w:rsid w:val="730F66A9"/>
    <w:rsid w:val="73C09F0B"/>
    <w:rsid w:val="75B401A6"/>
    <w:rsid w:val="772C83E4"/>
    <w:rsid w:val="77D070CE"/>
    <w:rsid w:val="77F5E737"/>
    <w:rsid w:val="77F93DA2"/>
    <w:rsid w:val="78C2CF37"/>
    <w:rsid w:val="799DFB3C"/>
    <w:rsid w:val="7B260CA6"/>
    <w:rsid w:val="7CAA6AED"/>
    <w:rsid w:val="7CC9585A"/>
    <w:rsid w:val="7CF4053E"/>
    <w:rsid w:val="7D283202"/>
    <w:rsid w:val="7ED02712"/>
    <w:rsid w:val="7F0C6878"/>
    <w:rsid w:val="7F169EE5"/>
    <w:rsid w:val="7FA75F2B"/>
    <w:rsid w:val="7FBEB3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7118"/>
  <w15:docId w15:val="{465D848C-3B13-463C-BB9A-6FFAB683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n" w:eastAsia="fr-FR" w:bidi="ar-SA"/>
      </w:rPr>
    </w:rPrDefault>
    <w:pPrDefault>
      <w:pPr>
        <w:spacing w:line="480" w:lineRule="auto"/>
        <w:ind w:firstLine="36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720" w:hanging="360"/>
      <w:outlineLvl w:val="0"/>
    </w:pPr>
    <w:rPr>
      <w:b/>
    </w:rPr>
  </w:style>
  <w:style w:type="paragraph" w:styleId="Heading2">
    <w:name w:val="heading 2"/>
    <w:basedOn w:val="Normal"/>
    <w:next w:val="Normal"/>
    <w:link w:val="Heading2Char"/>
    <w:uiPriority w:val="9"/>
    <w:unhideWhenUsed/>
    <w:qFormat/>
    <w:pPr>
      <w:keepNext/>
      <w:keepLines/>
      <w:ind w:left="850" w:hanging="283"/>
      <w:outlineLvl w:val="1"/>
    </w:pPr>
    <w:rPr>
      <w:b/>
    </w:rPr>
  </w:style>
  <w:style w:type="paragraph" w:styleId="Heading3">
    <w:name w:val="heading 3"/>
    <w:basedOn w:val="Normal"/>
    <w:next w:val="Normal"/>
    <w:uiPriority w:val="9"/>
    <w:unhideWhenUsed/>
    <w:qFormat/>
    <w:pPr>
      <w:keepNext/>
      <w:keepLines/>
      <w:ind w:left="2160" w:hanging="360"/>
      <w:outlineLvl w:val="2"/>
    </w:pPr>
    <w:rPr>
      <w:b/>
      <w:i/>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le">
    <w:name w:val="Title"/>
    <w:basedOn w:val="Normal"/>
    <w:next w:val="Normal"/>
    <w:uiPriority w:val="10"/>
    <w:qFormat/>
    <w:pPr>
      <w:keepNext/>
      <w:keepLines/>
      <w:ind w:firstLine="0"/>
      <w:jc w:val="center"/>
    </w:pPr>
    <w:rPr>
      <w:b/>
    </w:rPr>
  </w:style>
  <w:style w:type="paragraph" w:styleId="Subtitle">
    <w:name w:val="Subtitle"/>
    <w:basedOn w:val="Normal"/>
    <w:next w:val="Normal"/>
    <w:uiPriority w:val="11"/>
    <w:qFormat/>
    <w:pPr>
      <w:keepNext/>
      <w:keepLines/>
      <w:ind w:firstLine="0"/>
      <w:jc w:val="center"/>
    </w:pPr>
  </w:style>
  <w:style w:type="table" w:customStyle="1" w:styleId="5">
    <w:name w:val="5"/>
    <w:basedOn w:val="NormalTable0"/>
    <w:pPr>
      <w:spacing w:line="240" w:lineRule="auto"/>
    </w:pPr>
    <w:tblPr>
      <w:tblStyleRowBandSize w:val="1"/>
      <w:tblStyleColBandSize w:val="1"/>
      <w:tblCellMar>
        <w:left w:w="108" w:type="dxa"/>
        <w:right w:w="108" w:type="dxa"/>
      </w:tblCellMar>
    </w:tblPr>
  </w:style>
  <w:style w:type="table" w:customStyle="1" w:styleId="4">
    <w:name w:val="4"/>
    <w:basedOn w:val="NormalTable0"/>
    <w:pPr>
      <w:spacing w:line="240" w:lineRule="auto"/>
    </w:pPr>
    <w:tblPr>
      <w:tblStyleRowBandSize w:val="1"/>
      <w:tblStyleColBandSize w:val="1"/>
    </w:tblPr>
  </w:style>
  <w:style w:type="table" w:customStyle="1" w:styleId="3">
    <w:name w:val="3"/>
    <w:basedOn w:val="NormalTable0"/>
    <w:pPr>
      <w:spacing w:line="240" w:lineRule="auto"/>
    </w:pPr>
    <w:tblPr>
      <w:tblStyleRowBandSize w:val="1"/>
      <w:tblStyleColBandSize w:val="1"/>
    </w:tblPr>
  </w:style>
  <w:style w:type="table" w:customStyle="1" w:styleId="2">
    <w:name w:val="2"/>
    <w:basedOn w:val="NormalTable0"/>
    <w:pPr>
      <w:spacing w:line="240" w:lineRule="auto"/>
    </w:pPr>
    <w:tblPr>
      <w:tblStyleRowBandSize w:val="1"/>
      <w:tblStyleColBandSize w:val="1"/>
      <w:tblCellMar>
        <w:left w:w="108" w:type="dxa"/>
        <w:right w:w="108" w:type="dxa"/>
      </w:tblCellMar>
    </w:tblPr>
  </w:style>
  <w:style w:type="table" w:customStyle="1" w:styleId="1">
    <w:name w:val="1"/>
    <w:basedOn w:val="NormalTable0"/>
    <w:pPr>
      <w:spacing w:line="240" w:lineRule="auto"/>
    </w:pPr>
    <w:tblPr>
      <w:tblStyleRowBandSize w:val="1"/>
      <w:tblStyleColBandSize w:val="1"/>
      <w:tblCellMar>
        <w:left w:w="108" w:type="dxa"/>
        <w:right w:w="108"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EndnoteText">
    <w:name w:val="endnote text"/>
    <w:basedOn w:val="Normal"/>
    <w:link w:val="EndnoteTextChar"/>
    <w:uiPriority w:val="99"/>
    <w:semiHidden/>
    <w:unhideWhenUsed/>
    <w:rsid w:val="00882476"/>
    <w:pPr>
      <w:spacing w:line="240" w:lineRule="auto"/>
    </w:pPr>
    <w:rPr>
      <w:sz w:val="20"/>
      <w:szCs w:val="20"/>
    </w:rPr>
  </w:style>
  <w:style w:type="character" w:customStyle="1" w:styleId="EndnoteTextChar">
    <w:name w:val="Endnote Text Char"/>
    <w:basedOn w:val="DefaultParagraphFont"/>
    <w:link w:val="EndnoteText"/>
    <w:uiPriority w:val="99"/>
    <w:semiHidden/>
    <w:rsid w:val="00882476"/>
    <w:rPr>
      <w:sz w:val="20"/>
      <w:szCs w:val="20"/>
    </w:rPr>
  </w:style>
  <w:style w:type="paragraph" w:styleId="FootnoteText">
    <w:name w:val="footnote text"/>
    <w:basedOn w:val="Normal"/>
    <w:link w:val="FootnoteTextChar"/>
    <w:uiPriority w:val="99"/>
    <w:semiHidden/>
    <w:unhideWhenUsed/>
    <w:rsid w:val="00882476"/>
    <w:pPr>
      <w:spacing w:line="240" w:lineRule="auto"/>
    </w:pPr>
    <w:rPr>
      <w:sz w:val="20"/>
      <w:szCs w:val="20"/>
    </w:rPr>
  </w:style>
  <w:style w:type="character" w:customStyle="1" w:styleId="FootnoteTextChar">
    <w:name w:val="Footnote Text Char"/>
    <w:basedOn w:val="DefaultParagraphFont"/>
    <w:link w:val="FootnoteText"/>
    <w:uiPriority w:val="99"/>
    <w:semiHidden/>
    <w:rsid w:val="00882476"/>
    <w:rPr>
      <w:sz w:val="20"/>
      <w:szCs w:val="20"/>
    </w:rPr>
  </w:style>
  <w:style w:type="character" w:styleId="EndnoteReference">
    <w:name w:val="endnote reference"/>
    <w:basedOn w:val="DefaultParagraphFont"/>
    <w:uiPriority w:val="99"/>
    <w:unhideWhenUsed/>
    <w:rsid w:val="00882476"/>
    <w:rPr>
      <w:vertAlign w:val="superscript"/>
    </w:rPr>
  </w:style>
  <w:style w:type="character" w:styleId="FootnoteReference">
    <w:name w:val="footnote reference"/>
    <w:basedOn w:val="DefaultParagraphFont"/>
    <w:uiPriority w:val="99"/>
    <w:semiHidden/>
    <w:unhideWhenUsed/>
    <w:rsid w:val="00882476"/>
    <w:rPr>
      <w:vertAlign w:val="superscript"/>
    </w:rPr>
  </w:style>
  <w:style w:type="paragraph" w:styleId="CommentSubject">
    <w:name w:val="annotation subject"/>
    <w:basedOn w:val="CommentText"/>
    <w:next w:val="CommentText"/>
    <w:link w:val="CommentSubjectChar"/>
    <w:uiPriority w:val="99"/>
    <w:semiHidden/>
    <w:unhideWhenUsed/>
    <w:rsid w:val="00423868"/>
    <w:rPr>
      <w:b/>
      <w:bCs/>
    </w:rPr>
  </w:style>
  <w:style w:type="character" w:customStyle="1" w:styleId="CommentSubjectChar">
    <w:name w:val="Comment Subject Char"/>
    <w:basedOn w:val="CommentTextChar"/>
    <w:link w:val="CommentSubject"/>
    <w:uiPriority w:val="99"/>
    <w:semiHidden/>
    <w:rsid w:val="00423868"/>
    <w:rPr>
      <w:b/>
      <w:bCs/>
      <w:sz w:val="20"/>
      <w:szCs w:val="20"/>
    </w:rPr>
  </w:style>
  <w:style w:type="paragraph" w:styleId="ListParagraph">
    <w:name w:val="List Paragraph"/>
    <w:basedOn w:val="Normal"/>
    <w:uiPriority w:val="34"/>
    <w:qFormat/>
    <w:rsid w:val="009E3B5A"/>
    <w:pPr>
      <w:ind w:left="720"/>
      <w:contextualSpacing/>
    </w:pPr>
  </w:style>
  <w:style w:type="table" w:styleId="TableGrid">
    <w:name w:val="Table Grid"/>
    <w:basedOn w:val="TableNormal"/>
    <w:uiPriority w:val="39"/>
    <w:rsid w:val="00660301"/>
    <w:pPr>
      <w:spacing w:line="240" w:lineRule="auto"/>
      <w:ind w:firstLine="0"/>
    </w:pPr>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15619"/>
    <w:pPr>
      <w:spacing w:before="100" w:beforeAutospacing="1" w:after="100" w:afterAutospacing="1" w:line="240" w:lineRule="auto"/>
      <w:ind w:firstLine="0"/>
    </w:pPr>
    <w:rPr>
      <w:rFonts w:ascii="Times New Roman" w:eastAsia="Times New Roman" w:hAnsi="Times New Roman" w:cs="Times New Roman"/>
      <w:lang w:val="fr-FR"/>
    </w:rPr>
  </w:style>
  <w:style w:type="character" w:customStyle="1" w:styleId="normaltextrun">
    <w:name w:val="normaltextrun"/>
    <w:basedOn w:val="DefaultParagraphFont"/>
    <w:rsid w:val="00115619"/>
  </w:style>
  <w:style w:type="character" w:customStyle="1" w:styleId="eop">
    <w:name w:val="eop"/>
    <w:basedOn w:val="DefaultParagraphFont"/>
    <w:rsid w:val="00115619"/>
  </w:style>
  <w:style w:type="character" w:styleId="Hyperlink">
    <w:name w:val="Hyperlink"/>
    <w:basedOn w:val="DefaultParagraphFont"/>
    <w:uiPriority w:val="99"/>
    <w:unhideWhenUsed/>
    <w:rsid w:val="000305A6"/>
    <w:rPr>
      <w:color w:val="0000FF"/>
      <w:u w:val="single"/>
    </w:rPr>
  </w:style>
  <w:style w:type="paragraph" w:styleId="NormalWeb">
    <w:name w:val="Normal (Web)"/>
    <w:basedOn w:val="Normal"/>
    <w:uiPriority w:val="99"/>
    <w:unhideWhenUsed/>
    <w:rsid w:val="006D192B"/>
    <w:pPr>
      <w:spacing w:before="100" w:beforeAutospacing="1" w:after="100" w:afterAutospacing="1" w:line="240" w:lineRule="auto"/>
      <w:ind w:firstLine="0"/>
    </w:pPr>
    <w:rPr>
      <w:rFonts w:ascii="Times New Roman" w:eastAsia="Times New Roman" w:hAnsi="Times New Roman" w:cs="Times New Roman"/>
      <w:lang w:val="fr-FR"/>
    </w:rPr>
  </w:style>
  <w:style w:type="character" w:customStyle="1" w:styleId="UnresolvedMention1">
    <w:name w:val="Unresolved Mention1"/>
    <w:basedOn w:val="DefaultParagraphFont"/>
    <w:uiPriority w:val="99"/>
    <w:semiHidden/>
    <w:unhideWhenUsed/>
    <w:rsid w:val="002A2588"/>
    <w:rPr>
      <w:color w:val="605E5C"/>
      <w:shd w:val="clear" w:color="auto" w:fill="E1DFDD"/>
    </w:rPr>
  </w:style>
  <w:style w:type="character" w:customStyle="1" w:styleId="nlmyear">
    <w:name w:val="nlm_year"/>
    <w:basedOn w:val="DefaultParagraphFont"/>
    <w:rsid w:val="006F694B"/>
  </w:style>
  <w:style w:type="character" w:customStyle="1" w:styleId="nlmarticle-title">
    <w:name w:val="nlm_article-title"/>
    <w:basedOn w:val="DefaultParagraphFont"/>
    <w:rsid w:val="006F694B"/>
  </w:style>
  <w:style w:type="character" w:customStyle="1" w:styleId="nlmfpage">
    <w:name w:val="nlm_fpage"/>
    <w:basedOn w:val="DefaultParagraphFont"/>
    <w:rsid w:val="006F694B"/>
  </w:style>
  <w:style w:type="character" w:customStyle="1" w:styleId="nlmlpage">
    <w:name w:val="nlm_lpage"/>
    <w:basedOn w:val="DefaultParagraphFont"/>
    <w:rsid w:val="006F694B"/>
  </w:style>
  <w:style w:type="paragraph" w:styleId="Revision">
    <w:name w:val="Revision"/>
    <w:hidden/>
    <w:uiPriority w:val="99"/>
    <w:semiHidden/>
    <w:rsid w:val="006F694B"/>
    <w:pPr>
      <w:spacing w:line="240" w:lineRule="auto"/>
      <w:ind w:firstLine="0"/>
    </w:pPr>
  </w:style>
  <w:style w:type="character" w:customStyle="1" w:styleId="Heading2Char">
    <w:name w:val="Heading 2 Char"/>
    <w:basedOn w:val="DefaultParagraphFont"/>
    <w:link w:val="Heading2"/>
    <w:uiPriority w:val="9"/>
    <w:rsid w:val="009C2C93"/>
    <w:rPr>
      <w:b/>
    </w:rPr>
  </w:style>
  <w:style w:type="character" w:customStyle="1" w:styleId="link-annotation-unknown-block-id--1794181029">
    <w:name w:val="link-annotation-unknown-block-id--1794181029"/>
    <w:basedOn w:val="DefaultParagraphFont"/>
    <w:rsid w:val="00441F58"/>
  </w:style>
  <w:style w:type="character" w:customStyle="1" w:styleId="notion-enable-hover">
    <w:name w:val="notion-enable-hover"/>
    <w:basedOn w:val="DefaultParagraphFont"/>
    <w:rsid w:val="00FA7B62"/>
  </w:style>
  <w:style w:type="character" w:styleId="Emphasis">
    <w:name w:val="Emphasis"/>
    <w:basedOn w:val="DefaultParagraphFont"/>
    <w:uiPriority w:val="20"/>
    <w:qFormat/>
    <w:rsid w:val="00404A13"/>
    <w:rPr>
      <w:i/>
      <w:iCs/>
    </w:rPr>
  </w:style>
  <w:style w:type="paragraph" w:styleId="BalloonText">
    <w:name w:val="Balloon Text"/>
    <w:basedOn w:val="Normal"/>
    <w:link w:val="BalloonTextChar"/>
    <w:uiPriority w:val="99"/>
    <w:semiHidden/>
    <w:unhideWhenUsed/>
    <w:rsid w:val="005169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9A7"/>
    <w:rPr>
      <w:rFonts w:ascii="Segoe UI" w:hAnsi="Segoe UI" w:cs="Segoe UI"/>
      <w:sz w:val="18"/>
      <w:szCs w:val="18"/>
    </w:rPr>
  </w:style>
  <w:style w:type="character" w:styleId="FollowedHyperlink">
    <w:name w:val="FollowedHyperlink"/>
    <w:basedOn w:val="DefaultParagraphFont"/>
    <w:uiPriority w:val="99"/>
    <w:semiHidden/>
    <w:unhideWhenUsed/>
    <w:rsid w:val="005247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5000">
      <w:bodyDiv w:val="1"/>
      <w:marLeft w:val="0"/>
      <w:marRight w:val="0"/>
      <w:marTop w:val="0"/>
      <w:marBottom w:val="0"/>
      <w:divBdr>
        <w:top w:val="none" w:sz="0" w:space="0" w:color="auto"/>
        <w:left w:val="none" w:sz="0" w:space="0" w:color="auto"/>
        <w:bottom w:val="none" w:sz="0" w:space="0" w:color="auto"/>
        <w:right w:val="none" w:sz="0" w:space="0" w:color="auto"/>
      </w:divBdr>
      <w:divsChild>
        <w:div w:id="1490558765">
          <w:marLeft w:val="0"/>
          <w:marRight w:val="0"/>
          <w:marTop w:val="0"/>
          <w:marBottom w:val="0"/>
          <w:divBdr>
            <w:top w:val="none" w:sz="0" w:space="0" w:color="auto"/>
            <w:left w:val="none" w:sz="0" w:space="0" w:color="auto"/>
            <w:bottom w:val="none" w:sz="0" w:space="0" w:color="auto"/>
            <w:right w:val="none" w:sz="0" w:space="0" w:color="auto"/>
          </w:divBdr>
          <w:divsChild>
            <w:div w:id="555363704">
              <w:marLeft w:val="0"/>
              <w:marRight w:val="0"/>
              <w:marTop w:val="0"/>
              <w:marBottom w:val="0"/>
              <w:divBdr>
                <w:top w:val="none" w:sz="0" w:space="0" w:color="auto"/>
                <w:left w:val="none" w:sz="0" w:space="0" w:color="auto"/>
                <w:bottom w:val="none" w:sz="0" w:space="0" w:color="auto"/>
                <w:right w:val="none" w:sz="0" w:space="0" w:color="auto"/>
              </w:divBdr>
            </w:div>
            <w:div w:id="13199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0959">
      <w:bodyDiv w:val="1"/>
      <w:marLeft w:val="0"/>
      <w:marRight w:val="0"/>
      <w:marTop w:val="0"/>
      <w:marBottom w:val="0"/>
      <w:divBdr>
        <w:top w:val="none" w:sz="0" w:space="0" w:color="auto"/>
        <w:left w:val="none" w:sz="0" w:space="0" w:color="auto"/>
        <w:bottom w:val="none" w:sz="0" w:space="0" w:color="auto"/>
        <w:right w:val="none" w:sz="0" w:space="0" w:color="auto"/>
      </w:divBdr>
    </w:div>
    <w:div w:id="83036311">
      <w:bodyDiv w:val="1"/>
      <w:marLeft w:val="0"/>
      <w:marRight w:val="0"/>
      <w:marTop w:val="0"/>
      <w:marBottom w:val="0"/>
      <w:divBdr>
        <w:top w:val="none" w:sz="0" w:space="0" w:color="auto"/>
        <w:left w:val="none" w:sz="0" w:space="0" w:color="auto"/>
        <w:bottom w:val="none" w:sz="0" w:space="0" w:color="auto"/>
        <w:right w:val="none" w:sz="0" w:space="0" w:color="auto"/>
      </w:divBdr>
    </w:div>
    <w:div w:id="93405474">
      <w:bodyDiv w:val="1"/>
      <w:marLeft w:val="0"/>
      <w:marRight w:val="0"/>
      <w:marTop w:val="0"/>
      <w:marBottom w:val="0"/>
      <w:divBdr>
        <w:top w:val="none" w:sz="0" w:space="0" w:color="auto"/>
        <w:left w:val="none" w:sz="0" w:space="0" w:color="auto"/>
        <w:bottom w:val="none" w:sz="0" w:space="0" w:color="auto"/>
        <w:right w:val="none" w:sz="0" w:space="0" w:color="auto"/>
      </w:divBdr>
      <w:divsChild>
        <w:div w:id="62412857">
          <w:marLeft w:val="0"/>
          <w:marRight w:val="0"/>
          <w:marTop w:val="0"/>
          <w:marBottom w:val="0"/>
          <w:divBdr>
            <w:top w:val="none" w:sz="0" w:space="0" w:color="auto"/>
            <w:left w:val="none" w:sz="0" w:space="0" w:color="auto"/>
            <w:bottom w:val="none" w:sz="0" w:space="0" w:color="auto"/>
            <w:right w:val="none" w:sz="0" w:space="0" w:color="auto"/>
          </w:divBdr>
        </w:div>
        <w:div w:id="111292479">
          <w:marLeft w:val="0"/>
          <w:marRight w:val="0"/>
          <w:marTop w:val="0"/>
          <w:marBottom w:val="0"/>
          <w:divBdr>
            <w:top w:val="none" w:sz="0" w:space="0" w:color="auto"/>
            <w:left w:val="none" w:sz="0" w:space="0" w:color="auto"/>
            <w:bottom w:val="none" w:sz="0" w:space="0" w:color="auto"/>
            <w:right w:val="none" w:sz="0" w:space="0" w:color="auto"/>
          </w:divBdr>
        </w:div>
        <w:div w:id="485127880">
          <w:marLeft w:val="0"/>
          <w:marRight w:val="0"/>
          <w:marTop w:val="0"/>
          <w:marBottom w:val="0"/>
          <w:divBdr>
            <w:top w:val="none" w:sz="0" w:space="0" w:color="auto"/>
            <w:left w:val="none" w:sz="0" w:space="0" w:color="auto"/>
            <w:bottom w:val="none" w:sz="0" w:space="0" w:color="auto"/>
            <w:right w:val="none" w:sz="0" w:space="0" w:color="auto"/>
          </w:divBdr>
        </w:div>
        <w:div w:id="568657910">
          <w:marLeft w:val="0"/>
          <w:marRight w:val="0"/>
          <w:marTop w:val="0"/>
          <w:marBottom w:val="0"/>
          <w:divBdr>
            <w:top w:val="none" w:sz="0" w:space="0" w:color="auto"/>
            <w:left w:val="none" w:sz="0" w:space="0" w:color="auto"/>
            <w:bottom w:val="none" w:sz="0" w:space="0" w:color="auto"/>
            <w:right w:val="none" w:sz="0" w:space="0" w:color="auto"/>
          </w:divBdr>
        </w:div>
        <w:div w:id="726340976">
          <w:marLeft w:val="0"/>
          <w:marRight w:val="0"/>
          <w:marTop w:val="0"/>
          <w:marBottom w:val="0"/>
          <w:divBdr>
            <w:top w:val="none" w:sz="0" w:space="0" w:color="auto"/>
            <w:left w:val="none" w:sz="0" w:space="0" w:color="auto"/>
            <w:bottom w:val="none" w:sz="0" w:space="0" w:color="auto"/>
            <w:right w:val="none" w:sz="0" w:space="0" w:color="auto"/>
          </w:divBdr>
        </w:div>
        <w:div w:id="1899507970">
          <w:marLeft w:val="0"/>
          <w:marRight w:val="0"/>
          <w:marTop w:val="0"/>
          <w:marBottom w:val="0"/>
          <w:divBdr>
            <w:top w:val="none" w:sz="0" w:space="0" w:color="auto"/>
            <w:left w:val="none" w:sz="0" w:space="0" w:color="auto"/>
            <w:bottom w:val="none" w:sz="0" w:space="0" w:color="auto"/>
            <w:right w:val="none" w:sz="0" w:space="0" w:color="auto"/>
          </w:divBdr>
        </w:div>
      </w:divsChild>
    </w:div>
    <w:div w:id="105732034">
      <w:bodyDiv w:val="1"/>
      <w:marLeft w:val="0"/>
      <w:marRight w:val="0"/>
      <w:marTop w:val="0"/>
      <w:marBottom w:val="0"/>
      <w:divBdr>
        <w:top w:val="none" w:sz="0" w:space="0" w:color="auto"/>
        <w:left w:val="none" w:sz="0" w:space="0" w:color="auto"/>
        <w:bottom w:val="none" w:sz="0" w:space="0" w:color="auto"/>
        <w:right w:val="none" w:sz="0" w:space="0" w:color="auto"/>
      </w:divBdr>
      <w:divsChild>
        <w:div w:id="896402035">
          <w:marLeft w:val="0"/>
          <w:marRight w:val="0"/>
          <w:marTop w:val="0"/>
          <w:marBottom w:val="0"/>
          <w:divBdr>
            <w:top w:val="none" w:sz="0" w:space="0" w:color="auto"/>
            <w:left w:val="none" w:sz="0" w:space="0" w:color="auto"/>
            <w:bottom w:val="none" w:sz="0" w:space="0" w:color="auto"/>
            <w:right w:val="none" w:sz="0" w:space="0" w:color="auto"/>
          </w:divBdr>
        </w:div>
      </w:divsChild>
    </w:div>
    <w:div w:id="235215090">
      <w:bodyDiv w:val="1"/>
      <w:marLeft w:val="0"/>
      <w:marRight w:val="0"/>
      <w:marTop w:val="0"/>
      <w:marBottom w:val="0"/>
      <w:divBdr>
        <w:top w:val="none" w:sz="0" w:space="0" w:color="auto"/>
        <w:left w:val="none" w:sz="0" w:space="0" w:color="auto"/>
        <w:bottom w:val="none" w:sz="0" w:space="0" w:color="auto"/>
        <w:right w:val="none" w:sz="0" w:space="0" w:color="auto"/>
      </w:divBdr>
      <w:divsChild>
        <w:div w:id="388766582">
          <w:marLeft w:val="0"/>
          <w:marRight w:val="0"/>
          <w:marTop w:val="0"/>
          <w:marBottom w:val="0"/>
          <w:divBdr>
            <w:top w:val="none" w:sz="0" w:space="0" w:color="auto"/>
            <w:left w:val="none" w:sz="0" w:space="0" w:color="auto"/>
            <w:bottom w:val="none" w:sz="0" w:space="0" w:color="auto"/>
            <w:right w:val="none" w:sz="0" w:space="0" w:color="auto"/>
          </w:divBdr>
        </w:div>
      </w:divsChild>
    </w:div>
    <w:div w:id="269702469">
      <w:bodyDiv w:val="1"/>
      <w:marLeft w:val="0"/>
      <w:marRight w:val="0"/>
      <w:marTop w:val="0"/>
      <w:marBottom w:val="0"/>
      <w:divBdr>
        <w:top w:val="none" w:sz="0" w:space="0" w:color="auto"/>
        <w:left w:val="none" w:sz="0" w:space="0" w:color="auto"/>
        <w:bottom w:val="none" w:sz="0" w:space="0" w:color="auto"/>
        <w:right w:val="none" w:sz="0" w:space="0" w:color="auto"/>
      </w:divBdr>
      <w:divsChild>
        <w:div w:id="640116200">
          <w:marLeft w:val="0"/>
          <w:marRight w:val="0"/>
          <w:marTop w:val="0"/>
          <w:marBottom w:val="0"/>
          <w:divBdr>
            <w:top w:val="none" w:sz="0" w:space="0" w:color="auto"/>
            <w:left w:val="none" w:sz="0" w:space="0" w:color="auto"/>
            <w:bottom w:val="none" w:sz="0" w:space="0" w:color="auto"/>
            <w:right w:val="none" w:sz="0" w:space="0" w:color="auto"/>
          </w:divBdr>
        </w:div>
      </w:divsChild>
    </w:div>
    <w:div w:id="426536744">
      <w:bodyDiv w:val="1"/>
      <w:marLeft w:val="0"/>
      <w:marRight w:val="0"/>
      <w:marTop w:val="0"/>
      <w:marBottom w:val="0"/>
      <w:divBdr>
        <w:top w:val="none" w:sz="0" w:space="0" w:color="auto"/>
        <w:left w:val="none" w:sz="0" w:space="0" w:color="auto"/>
        <w:bottom w:val="none" w:sz="0" w:space="0" w:color="auto"/>
        <w:right w:val="none" w:sz="0" w:space="0" w:color="auto"/>
      </w:divBdr>
    </w:div>
    <w:div w:id="455830164">
      <w:bodyDiv w:val="1"/>
      <w:marLeft w:val="0"/>
      <w:marRight w:val="0"/>
      <w:marTop w:val="0"/>
      <w:marBottom w:val="0"/>
      <w:divBdr>
        <w:top w:val="none" w:sz="0" w:space="0" w:color="auto"/>
        <w:left w:val="none" w:sz="0" w:space="0" w:color="auto"/>
        <w:bottom w:val="none" w:sz="0" w:space="0" w:color="auto"/>
        <w:right w:val="none" w:sz="0" w:space="0" w:color="auto"/>
      </w:divBdr>
      <w:divsChild>
        <w:div w:id="2030444200">
          <w:marLeft w:val="0"/>
          <w:marRight w:val="0"/>
          <w:marTop w:val="0"/>
          <w:marBottom w:val="0"/>
          <w:divBdr>
            <w:top w:val="none" w:sz="0" w:space="0" w:color="auto"/>
            <w:left w:val="none" w:sz="0" w:space="0" w:color="auto"/>
            <w:bottom w:val="none" w:sz="0" w:space="0" w:color="auto"/>
            <w:right w:val="none" w:sz="0" w:space="0" w:color="auto"/>
          </w:divBdr>
          <w:divsChild>
            <w:div w:id="3117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50275">
      <w:bodyDiv w:val="1"/>
      <w:marLeft w:val="0"/>
      <w:marRight w:val="0"/>
      <w:marTop w:val="0"/>
      <w:marBottom w:val="0"/>
      <w:divBdr>
        <w:top w:val="none" w:sz="0" w:space="0" w:color="auto"/>
        <w:left w:val="none" w:sz="0" w:space="0" w:color="auto"/>
        <w:bottom w:val="none" w:sz="0" w:space="0" w:color="auto"/>
        <w:right w:val="none" w:sz="0" w:space="0" w:color="auto"/>
      </w:divBdr>
    </w:div>
    <w:div w:id="512300301">
      <w:bodyDiv w:val="1"/>
      <w:marLeft w:val="0"/>
      <w:marRight w:val="0"/>
      <w:marTop w:val="0"/>
      <w:marBottom w:val="0"/>
      <w:divBdr>
        <w:top w:val="none" w:sz="0" w:space="0" w:color="auto"/>
        <w:left w:val="none" w:sz="0" w:space="0" w:color="auto"/>
        <w:bottom w:val="none" w:sz="0" w:space="0" w:color="auto"/>
        <w:right w:val="none" w:sz="0" w:space="0" w:color="auto"/>
      </w:divBdr>
      <w:divsChild>
        <w:div w:id="748498851">
          <w:marLeft w:val="0"/>
          <w:marRight w:val="0"/>
          <w:marTop w:val="0"/>
          <w:marBottom w:val="0"/>
          <w:divBdr>
            <w:top w:val="none" w:sz="0" w:space="0" w:color="auto"/>
            <w:left w:val="none" w:sz="0" w:space="0" w:color="auto"/>
            <w:bottom w:val="none" w:sz="0" w:space="0" w:color="auto"/>
            <w:right w:val="none" w:sz="0" w:space="0" w:color="auto"/>
          </w:divBdr>
        </w:div>
      </w:divsChild>
    </w:div>
    <w:div w:id="544951396">
      <w:bodyDiv w:val="1"/>
      <w:marLeft w:val="0"/>
      <w:marRight w:val="0"/>
      <w:marTop w:val="0"/>
      <w:marBottom w:val="0"/>
      <w:divBdr>
        <w:top w:val="none" w:sz="0" w:space="0" w:color="auto"/>
        <w:left w:val="none" w:sz="0" w:space="0" w:color="auto"/>
        <w:bottom w:val="none" w:sz="0" w:space="0" w:color="auto"/>
        <w:right w:val="none" w:sz="0" w:space="0" w:color="auto"/>
      </w:divBdr>
    </w:div>
    <w:div w:id="600383881">
      <w:bodyDiv w:val="1"/>
      <w:marLeft w:val="0"/>
      <w:marRight w:val="0"/>
      <w:marTop w:val="0"/>
      <w:marBottom w:val="0"/>
      <w:divBdr>
        <w:top w:val="none" w:sz="0" w:space="0" w:color="auto"/>
        <w:left w:val="none" w:sz="0" w:space="0" w:color="auto"/>
        <w:bottom w:val="none" w:sz="0" w:space="0" w:color="auto"/>
        <w:right w:val="none" w:sz="0" w:space="0" w:color="auto"/>
      </w:divBdr>
      <w:divsChild>
        <w:div w:id="522674941">
          <w:marLeft w:val="0"/>
          <w:marRight w:val="0"/>
          <w:marTop w:val="0"/>
          <w:marBottom w:val="0"/>
          <w:divBdr>
            <w:top w:val="none" w:sz="0" w:space="0" w:color="auto"/>
            <w:left w:val="none" w:sz="0" w:space="0" w:color="auto"/>
            <w:bottom w:val="none" w:sz="0" w:space="0" w:color="auto"/>
            <w:right w:val="none" w:sz="0" w:space="0" w:color="auto"/>
          </w:divBdr>
        </w:div>
      </w:divsChild>
    </w:div>
    <w:div w:id="773666810">
      <w:bodyDiv w:val="1"/>
      <w:marLeft w:val="0"/>
      <w:marRight w:val="0"/>
      <w:marTop w:val="0"/>
      <w:marBottom w:val="0"/>
      <w:divBdr>
        <w:top w:val="none" w:sz="0" w:space="0" w:color="auto"/>
        <w:left w:val="none" w:sz="0" w:space="0" w:color="auto"/>
        <w:bottom w:val="none" w:sz="0" w:space="0" w:color="auto"/>
        <w:right w:val="none" w:sz="0" w:space="0" w:color="auto"/>
      </w:divBdr>
      <w:divsChild>
        <w:div w:id="1382635447">
          <w:marLeft w:val="0"/>
          <w:marRight w:val="0"/>
          <w:marTop w:val="0"/>
          <w:marBottom w:val="0"/>
          <w:divBdr>
            <w:top w:val="none" w:sz="0" w:space="0" w:color="auto"/>
            <w:left w:val="none" w:sz="0" w:space="0" w:color="auto"/>
            <w:bottom w:val="none" w:sz="0" w:space="0" w:color="auto"/>
            <w:right w:val="none" w:sz="0" w:space="0" w:color="auto"/>
          </w:divBdr>
        </w:div>
      </w:divsChild>
    </w:div>
    <w:div w:id="828903533">
      <w:bodyDiv w:val="1"/>
      <w:marLeft w:val="0"/>
      <w:marRight w:val="0"/>
      <w:marTop w:val="0"/>
      <w:marBottom w:val="0"/>
      <w:divBdr>
        <w:top w:val="none" w:sz="0" w:space="0" w:color="auto"/>
        <w:left w:val="none" w:sz="0" w:space="0" w:color="auto"/>
        <w:bottom w:val="none" w:sz="0" w:space="0" w:color="auto"/>
        <w:right w:val="none" w:sz="0" w:space="0" w:color="auto"/>
      </w:divBdr>
      <w:divsChild>
        <w:div w:id="259995359">
          <w:marLeft w:val="0"/>
          <w:marRight w:val="0"/>
          <w:marTop w:val="0"/>
          <w:marBottom w:val="0"/>
          <w:divBdr>
            <w:top w:val="none" w:sz="0" w:space="0" w:color="auto"/>
            <w:left w:val="none" w:sz="0" w:space="0" w:color="auto"/>
            <w:bottom w:val="none" w:sz="0" w:space="0" w:color="auto"/>
            <w:right w:val="none" w:sz="0" w:space="0" w:color="auto"/>
          </w:divBdr>
        </w:div>
      </w:divsChild>
    </w:div>
    <w:div w:id="846558621">
      <w:bodyDiv w:val="1"/>
      <w:marLeft w:val="0"/>
      <w:marRight w:val="0"/>
      <w:marTop w:val="0"/>
      <w:marBottom w:val="0"/>
      <w:divBdr>
        <w:top w:val="none" w:sz="0" w:space="0" w:color="auto"/>
        <w:left w:val="none" w:sz="0" w:space="0" w:color="auto"/>
        <w:bottom w:val="none" w:sz="0" w:space="0" w:color="auto"/>
        <w:right w:val="none" w:sz="0" w:space="0" w:color="auto"/>
      </w:divBdr>
      <w:divsChild>
        <w:div w:id="378943727">
          <w:marLeft w:val="0"/>
          <w:marRight w:val="0"/>
          <w:marTop w:val="0"/>
          <w:marBottom w:val="0"/>
          <w:divBdr>
            <w:top w:val="none" w:sz="0" w:space="0" w:color="auto"/>
            <w:left w:val="none" w:sz="0" w:space="0" w:color="auto"/>
            <w:bottom w:val="none" w:sz="0" w:space="0" w:color="auto"/>
            <w:right w:val="none" w:sz="0" w:space="0" w:color="auto"/>
          </w:divBdr>
        </w:div>
      </w:divsChild>
    </w:div>
    <w:div w:id="932054575">
      <w:bodyDiv w:val="1"/>
      <w:marLeft w:val="0"/>
      <w:marRight w:val="0"/>
      <w:marTop w:val="0"/>
      <w:marBottom w:val="0"/>
      <w:divBdr>
        <w:top w:val="none" w:sz="0" w:space="0" w:color="auto"/>
        <w:left w:val="none" w:sz="0" w:space="0" w:color="auto"/>
        <w:bottom w:val="none" w:sz="0" w:space="0" w:color="auto"/>
        <w:right w:val="none" w:sz="0" w:space="0" w:color="auto"/>
      </w:divBdr>
      <w:divsChild>
        <w:div w:id="791629754">
          <w:marLeft w:val="0"/>
          <w:marRight w:val="0"/>
          <w:marTop w:val="0"/>
          <w:marBottom w:val="0"/>
          <w:divBdr>
            <w:top w:val="none" w:sz="0" w:space="0" w:color="auto"/>
            <w:left w:val="none" w:sz="0" w:space="0" w:color="auto"/>
            <w:bottom w:val="none" w:sz="0" w:space="0" w:color="auto"/>
            <w:right w:val="none" w:sz="0" w:space="0" w:color="auto"/>
          </w:divBdr>
          <w:divsChild>
            <w:div w:id="118031982">
              <w:marLeft w:val="0"/>
              <w:marRight w:val="0"/>
              <w:marTop w:val="0"/>
              <w:marBottom w:val="0"/>
              <w:divBdr>
                <w:top w:val="none" w:sz="0" w:space="0" w:color="auto"/>
                <w:left w:val="none" w:sz="0" w:space="0" w:color="auto"/>
                <w:bottom w:val="none" w:sz="0" w:space="0" w:color="auto"/>
                <w:right w:val="none" w:sz="0" w:space="0" w:color="auto"/>
              </w:divBdr>
            </w:div>
            <w:div w:id="10519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4335">
      <w:bodyDiv w:val="1"/>
      <w:marLeft w:val="0"/>
      <w:marRight w:val="0"/>
      <w:marTop w:val="0"/>
      <w:marBottom w:val="0"/>
      <w:divBdr>
        <w:top w:val="none" w:sz="0" w:space="0" w:color="auto"/>
        <w:left w:val="none" w:sz="0" w:space="0" w:color="auto"/>
        <w:bottom w:val="none" w:sz="0" w:space="0" w:color="auto"/>
        <w:right w:val="none" w:sz="0" w:space="0" w:color="auto"/>
      </w:divBdr>
      <w:divsChild>
        <w:div w:id="1569263835">
          <w:marLeft w:val="0"/>
          <w:marRight w:val="0"/>
          <w:marTop w:val="0"/>
          <w:marBottom w:val="0"/>
          <w:divBdr>
            <w:top w:val="none" w:sz="0" w:space="0" w:color="auto"/>
            <w:left w:val="none" w:sz="0" w:space="0" w:color="auto"/>
            <w:bottom w:val="none" w:sz="0" w:space="0" w:color="auto"/>
            <w:right w:val="none" w:sz="0" w:space="0" w:color="auto"/>
          </w:divBdr>
          <w:divsChild>
            <w:div w:id="11605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8291">
      <w:bodyDiv w:val="1"/>
      <w:marLeft w:val="0"/>
      <w:marRight w:val="0"/>
      <w:marTop w:val="0"/>
      <w:marBottom w:val="0"/>
      <w:divBdr>
        <w:top w:val="none" w:sz="0" w:space="0" w:color="auto"/>
        <w:left w:val="none" w:sz="0" w:space="0" w:color="auto"/>
        <w:bottom w:val="none" w:sz="0" w:space="0" w:color="auto"/>
        <w:right w:val="none" w:sz="0" w:space="0" w:color="auto"/>
      </w:divBdr>
      <w:divsChild>
        <w:div w:id="547186977">
          <w:marLeft w:val="0"/>
          <w:marRight w:val="0"/>
          <w:marTop w:val="0"/>
          <w:marBottom w:val="0"/>
          <w:divBdr>
            <w:top w:val="none" w:sz="0" w:space="0" w:color="auto"/>
            <w:left w:val="none" w:sz="0" w:space="0" w:color="auto"/>
            <w:bottom w:val="none" w:sz="0" w:space="0" w:color="auto"/>
            <w:right w:val="none" w:sz="0" w:space="0" w:color="auto"/>
          </w:divBdr>
        </w:div>
      </w:divsChild>
    </w:div>
    <w:div w:id="1121418965">
      <w:bodyDiv w:val="1"/>
      <w:marLeft w:val="0"/>
      <w:marRight w:val="0"/>
      <w:marTop w:val="0"/>
      <w:marBottom w:val="0"/>
      <w:divBdr>
        <w:top w:val="none" w:sz="0" w:space="0" w:color="auto"/>
        <w:left w:val="none" w:sz="0" w:space="0" w:color="auto"/>
        <w:bottom w:val="none" w:sz="0" w:space="0" w:color="auto"/>
        <w:right w:val="none" w:sz="0" w:space="0" w:color="auto"/>
      </w:divBdr>
      <w:divsChild>
        <w:div w:id="1150287970">
          <w:marLeft w:val="0"/>
          <w:marRight w:val="0"/>
          <w:marTop w:val="0"/>
          <w:marBottom w:val="0"/>
          <w:divBdr>
            <w:top w:val="none" w:sz="0" w:space="0" w:color="auto"/>
            <w:left w:val="none" w:sz="0" w:space="0" w:color="auto"/>
            <w:bottom w:val="none" w:sz="0" w:space="0" w:color="auto"/>
            <w:right w:val="none" w:sz="0" w:space="0" w:color="auto"/>
          </w:divBdr>
          <w:divsChild>
            <w:div w:id="3969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40100">
      <w:bodyDiv w:val="1"/>
      <w:marLeft w:val="0"/>
      <w:marRight w:val="0"/>
      <w:marTop w:val="0"/>
      <w:marBottom w:val="0"/>
      <w:divBdr>
        <w:top w:val="none" w:sz="0" w:space="0" w:color="auto"/>
        <w:left w:val="none" w:sz="0" w:space="0" w:color="auto"/>
        <w:bottom w:val="none" w:sz="0" w:space="0" w:color="auto"/>
        <w:right w:val="none" w:sz="0" w:space="0" w:color="auto"/>
      </w:divBdr>
      <w:divsChild>
        <w:div w:id="1128663743">
          <w:marLeft w:val="0"/>
          <w:marRight w:val="0"/>
          <w:marTop w:val="0"/>
          <w:marBottom w:val="0"/>
          <w:divBdr>
            <w:top w:val="none" w:sz="0" w:space="0" w:color="auto"/>
            <w:left w:val="none" w:sz="0" w:space="0" w:color="auto"/>
            <w:bottom w:val="none" w:sz="0" w:space="0" w:color="auto"/>
            <w:right w:val="none" w:sz="0" w:space="0" w:color="auto"/>
          </w:divBdr>
        </w:div>
      </w:divsChild>
    </w:div>
    <w:div w:id="1312364247">
      <w:bodyDiv w:val="1"/>
      <w:marLeft w:val="0"/>
      <w:marRight w:val="0"/>
      <w:marTop w:val="0"/>
      <w:marBottom w:val="0"/>
      <w:divBdr>
        <w:top w:val="none" w:sz="0" w:space="0" w:color="auto"/>
        <w:left w:val="none" w:sz="0" w:space="0" w:color="auto"/>
        <w:bottom w:val="none" w:sz="0" w:space="0" w:color="auto"/>
        <w:right w:val="none" w:sz="0" w:space="0" w:color="auto"/>
      </w:divBdr>
      <w:divsChild>
        <w:div w:id="1787313328">
          <w:marLeft w:val="0"/>
          <w:marRight w:val="0"/>
          <w:marTop w:val="0"/>
          <w:marBottom w:val="0"/>
          <w:divBdr>
            <w:top w:val="none" w:sz="0" w:space="0" w:color="auto"/>
            <w:left w:val="none" w:sz="0" w:space="0" w:color="auto"/>
            <w:bottom w:val="none" w:sz="0" w:space="0" w:color="auto"/>
            <w:right w:val="none" w:sz="0" w:space="0" w:color="auto"/>
          </w:divBdr>
          <w:divsChild>
            <w:div w:id="1621381308">
              <w:marLeft w:val="0"/>
              <w:marRight w:val="0"/>
              <w:marTop w:val="0"/>
              <w:marBottom w:val="0"/>
              <w:divBdr>
                <w:top w:val="none" w:sz="0" w:space="0" w:color="auto"/>
                <w:left w:val="none" w:sz="0" w:space="0" w:color="auto"/>
                <w:bottom w:val="none" w:sz="0" w:space="0" w:color="auto"/>
                <w:right w:val="none" w:sz="0" w:space="0" w:color="auto"/>
              </w:divBdr>
            </w:div>
            <w:div w:id="1671323093">
              <w:marLeft w:val="0"/>
              <w:marRight w:val="0"/>
              <w:marTop w:val="0"/>
              <w:marBottom w:val="0"/>
              <w:divBdr>
                <w:top w:val="none" w:sz="0" w:space="0" w:color="auto"/>
                <w:left w:val="none" w:sz="0" w:space="0" w:color="auto"/>
                <w:bottom w:val="none" w:sz="0" w:space="0" w:color="auto"/>
                <w:right w:val="none" w:sz="0" w:space="0" w:color="auto"/>
              </w:divBdr>
            </w:div>
            <w:div w:id="1506088565">
              <w:marLeft w:val="0"/>
              <w:marRight w:val="0"/>
              <w:marTop w:val="0"/>
              <w:marBottom w:val="0"/>
              <w:divBdr>
                <w:top w:val="none" w:sz="0" w:space="0" w:color="auto"/>
                <w:left w:val="none" w:sz="0" w:space="0" w:color="auto"/>
                <w:bottom w:val="none" w:sz="0" w:space="0" w:color="auto"/>
                <w:right w:val="none" w:sz="0" w:space="0" w:color="auto"/>
              </w:divBdr>
            </w:div>
            <w:div w:id="273900211">
              <w:marLeft w:val="0"/>
              <w:marRight w:val="0"/>
              <w:marTop w:val="0"/>
              <w:marBottom w:val="0"/>
              <w:divBdr>
                <w:top w:val="none" w:sz="0" w:space="0" w:color="auto"/>
                <w:left w:val="none" w:sz="0" w:space="0" w:color="auto"/>
                <w:bottom w:val="none" w:sz="0" w:space="0" w:color="auto"/>
                <w:right w:val="none" w:sz="0" w:space="0" w:color="auto"/>
              </w:divBdr>
            </w:div>
            <w:div w:id="467551057">
              <w:marLeft w:val="0"/>
              <w:marRight w:val="0"/>
              <w:marTop w:val="0"/>
              <w:marBottom w:val="0"/>
              <w:divBdr>
                <w:top w:val="none" w:sz="0" w:space="0" w:color="auto"/>
                <w:left w:val="none" w:sz="0" w:space="0" w:color="auto"/>
                <w:bottom w:val="none" w:sz="0" w:space="0" w:color="auto"/>
                <w:right w:val="none" w:sz="0" w:space="0" w:color="auto"/>
              </w:divBdr>
            </w:div>
            <w:div w:id="6292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8623">
      <w:bodyDiv w:val="1"/>
      <w:marLeft w:val="0"/>
      <w:marRight w:val="0"/>
      <w:marTop w:val="0"/>
      <w:marBottom w:val="0"/>
      <w:divBdr>
        <w:top w:val="none" w:sz="0" w:space="0" w:color="auto"/>
        <w:left w:val="none" w:sz="0" w:space="0" w:color="auto"/>
        <w:bottom w:val="none" w:sz="0" w:space="0" w:color="auto"/>
        <w:right w:val="none" w:sz="0" w:space="0" w:color="auto"/>
      </w:divBdr>
    </w:div>
    <w:div w:id="1371765251">
      <w:bodyDiv w:val="1"/>
      <w:marLeft w:val="0"/>
      <w:marRight w:val="0"/>
      <w:marTop w:val="0"/>
      <w:marBottom w:val="0"/>
      <w:divBdr>
        <w:top w:val="none" w:sz="0" w:space="0" w:color="auto"/>
        <w:left w:val="none" w:sz="0" w:space="0" w:color="auto"/>
        <w:bottom w:val="none" w:sz="0" w:space="0" w:color="auto"/>
        <w:right w:val="none" w:sz="0" w:space="0" w:color="auto"/>
      </w:divBdr>
      <w:divsChild>
        <w:div w:id="503663460">
          <w:marLeft w:val="0"/>
          <w:marRight w:val="0"/>
          <w:marTop w:val="0"/>
          <w:marBottom w:val="0"/>
          <w:divBdr>
            <w:top w:val="none" w:sz="0" w:space="0" w:color="auto"/>
            <w:left w:val="none" w:sz="0" w:space="0" w:color="auto"/>
            <w:bottom w:val="none" w:sz="0" w:space="0" w:color="auto"/>
            <w:right w:val="none" w:sz="0" w:space="0" w:color="auto"/>
          </w:divBdr>
        </w:div>
      </w:divsChild>
    </w:div>
    <w:div w:id="1381711764">
      <w:bodyDiv w:val="1"/>
      <w:marLeft w:val="0"/>
      <w:marRight w:val="0"/>
      <w:marTop w:val="0"/>
      <w:marBottom w:val="0"/>
      <w:divBdr>
        <w:top w:val="none" w:sz="0" w:space="0" w:color="auto"/>
        <w:left w:val="none" w:sz="0" w:space="0" w:color="auto"/>
        <w:bottom w:val="none" w:sz="0" w:space="0" w:color="auto"/>
        <w:right w:val="none" w:sz="0" w:space="0" w:color="auto"/>
      </w:divBdr>
      <w:divsChild>
        <w:div w:id="812139003">
          <w:marLeft w:val="0"/>
          <w:marRight w:val="0"/>
          <w:marTop w:val="0"/>
          <w:marBottom w:val="0"/>
          <w:divBdr>
            <w:top w:val="none" w:sz="0" w:space="0" w:color="auto"/>
            <w:left w:val="none" w:sz="0" w:space="0" w:color="auto"/>
            <w:bottom w:val="none" w:sz="0" w:space="0" w:color="auto"/>
            <w:right w:val="none" w:sz="0" w:space="0" w:color="auto"/>
          </w:divBdr>
        </w:div>
      </w:divsChild>
    </w:div>
    <w:div w:id="1494102366">
      <w:bodyDiv w:val="1"/>
      <w:marLeft w:val="0"/>
      <w:marRight w:val="0"/>
      <w:marTop w:val="0"/>
      <w:marBottom w:val="0"/>
      <w:divBdr>
        <w:top w:val="none" w:sz="0" w:space="0" w:color="auto"/>
        <w:left w:val="none" w:sz="0" w:space="0" w:color="auto"/>
        <w:bottom w:val="none" w:sz="0" w:space="0" w:color="auto"/>
        <w:right w:val="none" w:sz="0" w:space="0" w:color="auto"/>
      </w:divBdr>
    </w:div>
    <w:div w:id="1521159895">
      <w:bodyDiv w:val="1"/>
      <w:marLeft w:val="0"/>
      <w:marRight w:val="0"/>
      <w:marTop w:val="0"/>
      <w:marBottom w:val="0"/>
      <w:divBdr>
        <w:top w:val="none" w:sz="0" w:space="0" w:color="auto"/>
        <w:left w:val="none" w:sz="0" w:space="0" w:color="auto"/>
        <w:bottom w:val="none" w:sz="0" w:space="0" w:color="auto"/>
        <w:right w:val="none" w:sz="0" w:space="0" w:color="auto"/>
      </w:divBdr>
      <w:divsChild>
        <w:div w:id="655719455">
          <w:marLeft w:val="0"/>
          <w:marRight w:val="0"/>
          <w:marTop w:val="0"/>
          <w:marBottom w:val="0"/>
          <w:divBdr>
            <w:top w:val="none" w:sz="0" w:space="0" w:color="auto"/>
            <w:left w:val="none" w:sz="0" w:space="0" w:color="auto"/>
            <w:bottom w:val="none" w:sz="0" w:space="0" w:color="auto"/>
            <w:right w:val="none" w:sz="0" w:space="0" w:color="auto"/>
          </w:divBdr>
          <w:divsChild>
            <w:div w:id="14256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7451">
      <w:bodyDiv w:val="1"/>
      <w:marLeft w:val="0"/>
      <w:marRight w:val="0"/>
      <w:marTop w:val="0"/>
      <w:marBottom w:val="0"/>
      <w:divBdr>
        <w:top w:val="none" w:sz="0" w:space="0" w:color="auto"/>
        <w:left w:val="none" w:sz="0" w:space="0" w:color="auto"/>
        <w:bottom w:val="none" w:sz="0" w:space="0" w:color="auto"/>
        <w:right w:val="none" w:sz="0" w:space="0" w:color="auto"/>
      </w:divBdr>
    </w:div>
    <w:div w:id="1676030215">
      <w:bodyDiv w:val="1"/>
      <w:marLeft w:val="0"/>
      <w:marRight w:val="0"/>
      <w:marTop w:val="0"/>
      <w:marBottom w:val="0"/>
      <w:divBdr>
        <w:top w:val="none" w:sz="0" w:space="0" w:color="auto"/>
        <w:left w:val="none" w:sz="0" w:space="0" w:color="auto"/>
        <w:bottom w:val="none" w:sz="0" w:space="0" w:color="auto"/>
        <w:right w:val="none" w:sz="0" w:space="0" w:color="auto"/>
      </w:divBdr>
    </w:div>
    <w:div w:id="1683241777">
      <w:bodyDiv w:val="1"/>
      <w:marLeft w:val="0"/>
      <w:marRight w:val="0"/>
      <w:marTop w:val="0"/>
      <w:marBottom w:val="0"/>
      <w:divBdr>
        <w:top w:val="none" w:sz="0" w:space="0" w:color="auto"/>
        <w:left w:val="none" w:sz="0" w:space="0" w:color="auto"/>
        <w:bottom w:val="none" w:sz="0" w:space="0" w:color="auto"/>
        <w:right w:val="none" w:sz="0" w:space="0" w:color="auto"/>
      </w:divBdr>
      <w:divsChild>
        <w:div w:id="90662204">
          <w:marLeft w:val="0"/>
          <w:marRight w:val="0"/>
          <w:marTop w:val="0"/>
          <w:marBottom w:val="0"/>
          <w:divBdr>
            <w:top w:val="none" w:sz="0" w:space="0" w:color="auto"/>
            <w:left w:val="none" w:sz="0" w:space="0" w:color="auto"/>
            <w:bottom w:val="none" w:sz="0" w:space="0" w:color="auto"/>
            <w:right w:val="none" w:sz="0" w:space="0" w:color="auto"/>
          </w:divBdr>
        </w:div>
      </w:divsChild>
    </w:div>
    <w:div w:id="1740059852">
      <w:bodyDiv w:val="1"/>
      <w:marLeft w:val="0"/>
      <w:marRight w:val="0"/>
      <w:marTop w:val="0"/>
      <w:marBottom w:val="0"/>
      <w:divBdr>
        <w:top w:val="none" w:sz="0" w:space="0" w:color="auto"/>
        <w:left w:val="none" w:sz="0" w:space="0" w:color="auto"/>
        <w:bottom w:val="none" w:sz="0" w:space="0" w:color="auto"/>
        <w:right w:val="none" w:sz="0" w:space="0" w:color="auto"/>
      </w:divBdr>
    </w:div>
    <w:div w:id="1761294218">
      <w:bodyDiv w:val="1"/>
      <w:marLeft w:val="0"/>
      <w:marRight w:val="0"/>
      <w:marTop w:val="0"/>
      <w:marBottom w:val="0"/>
      <w:divBdr>
        <w:top w:val="none" w:sz="0" w:space="0" w:color="auto"/>
        <w:left w:val="none" w:sz="0" w:space="0" w:color="auto"/>
        <w:bottom w:val="none" w:sz="0" w:space="0" w:color="auto"/>
        <w:right w:val="none" w:sz="0" w:space="0" w:color="auto"/>
      </w:divBdr>
    </w:div>
    <w:div w:id="1795126576">
      <w:bodyDiv w:val="1"/>
      <w:marLeft w:val="0"/>
      <w:marRight w:val="0"/>
      <w:marTop w:val="0"/>
      <w:marBottom w:val="0"/>
      <w:divBdr>
        <w:top w:val="none" w:sz="0" w:space="0" w:color="auto"/>
        <w:left w:val="none" w:sz="0" w:space="0" w:color="auto"/>
        <w:bottom w:val="none" w:sz="0" w:space="0" w:color="auto"/>
        <w:right w:val="none" w:sz="0" w:space="0" w:color="auto"/>
      </w:divBdr>
      <w:divsChild>
        <w:div w:id="1553813002">
          <w:marLeft w:val="0"/>
          <w:marRight w:val="0"/>
          <w:marTop w:val="0"/>
          <w:marBottom w:val="0"/>
          <w:divBdr>
            <w:top w:val="none" w:sz="0" w:space="0" w:color="auto"/>
            <w:left w:val="none" w:sz="0" w:space="0" w:color="auto"/>
            <w:bottom w:val="none" w:sz="0" w:space="0" w:color="auto"/>
            <w:right w:val="none" w:sz="0" w:space="0" w:color="auto"/>
          </w:divBdr>
          <w:divsChild>
            <w:div w:id="2520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5943">
      <w:bodyDiv w:val="1"/>
      <w:marLeft w:val="0"/>
      <w:marRight w:val="0"/>
      <w:marTop w:val="0"/>
      <w:marBottom w:val="0"/>
      <w:divBdr>
        <w:top w:val="none" w:sz="0" w:space="0" w:color="auto"/>
        <w:left w:val="none" w:sz="0" w:space="0" w:color="auto"/>
        <w:bottom w:val="none" w:sz="0" w:space="0" w:color="auto"/>
        <w:right w:val="none" w:sz="0" w:space="0" w:color="auto"/>
      </w:divBdr>
      <w:divsChild>
        <w:div w:id="691759508">
          <w:marLeft w:val="0"/>
          <w:marRight w:val="0"/>
          <w:marTop w:val="0"/>
          <w:marBottom w:val="0"/>
          <w:divBdr>
            <w:top w:val="none" w:sz="0" w:space="0" w:color="auto"/>
            <w:left w:val="none" w:sz="0" w:space="0" w:color="auto"/>
            <w:bottom w:val="none" w:sz="0" w:space="0" w:color="auto"/>
            <w:right w:val="none" w:sz="0" w:space="0" w:color="auto"/>
          </w:divBdr>
          <w:divsChild>
            <w:div w:id="2677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519">
      <w:bodyDiv w:val="1"/>
      <w:marLeft w:val="0"/>
      <w:marRight w:val="0"/>
      <w:marTop w:val="0"/>
      <w:marBottom w:val="0"/>
      <w:divBdr>
        <w:top w:val="none" w:sz="0" w:space="0" w:color="auto"/>
        <w:left w:val="none" w:sz="0" w:space="0" w:color="auto"/>
        <w:bottom w:val="none" w:sz="0" w:space="0" w:color="auto"/>
        <w:right w:val="none" w:sz="0" w:space="0" w:color="auto"/>
      </w:divBdr>
      <w:divsChild>
        <w:div w:id="1500802569">
          <w:marLeft w:val="0"/>
          <w:marRight w:val="0"/>
          <w:marTop w:val="0"/>
          <w:marBottom w:val="0"/>
          <w:divBdr>
            <w:top w:val="none" w:sz="0" w:space="0" w:color="auto"/>
            <w:left w:val="none" w:sz="0" w:space="0" w:color="auto"/>
            <w:bottom w:val="none" w:sz="0" w:space="0" w:color="auto"/>
            <w:right w:val="none" w:sz="0" w:space="0" w:color="auto"/>
          </w:divBdr>
        </w:div>
      </w:divsChild>
    </w:div>
    <w:div w:id="1967810187">
      <w:bodyDiv w:val="1"/>
      <w:marLeft w:val="0"/>
      <w:marRight w:val="0"/>
      <w:marTop w:val="0"/>
      <w:marBottom w:val="0"/>
      <w:divBdr>
        <w:top w:val="none" w:sz="0" w:space="0" w:color="auto"/>
        <w:left w:val="none" w:sz="0" w:space="0" w:color="auto"/>
        <w:bottom w:val="none" w:sz="0" w:space="0" w:color="auto"/>
        <w:right w:val="none" w:sz="0" w:space="0" w:color="auto"/>
      </w:divBdr>
    </w:div>
    <w:div w:id="2137483868">
      <w:bodyDiv w:val="1"/>
      <w:marLeft w:val="0"/>
      <w:marRight w:val="0"/>
      <w:marTop w:val="0"/>
      <w:marBottom w:val="0"/>
      <w:divBdr>
        <w:top w:val="none" w:sz="0" w:space="0" w:color="auto"/>
        <w:left w:val="none" w:sz="0" w:space="0" w:color="auto"/>
        <w:bottom w:val="none" w:sz="0" w:space="0" w:color="auto"/>
        <w:right w:val="none" w:sz="0" w:space="0" w:color="auto"/>
      </w:divBdr>
      <w:divsChild>
        <w:div w:id="804664847">
          <w:marLeft w:val="0"/>
          <w:marRight w:val="0"/>
          <w:marTop w:val="0"/>
          <w:marBottom w:val="0"/>
          <w:divBdr>
            <w:top w:val="none" w:sz="0" w:space="0" w:color="auto"/>
            <w:left w:val="none" w:sz="0" w:space="0" w:color="auto"/>
            <w:bottom w:val="none" w:sz="0" w:space="0" w:color="auto"/>
            <w:right w:val="none" w:sz="0" w:space="0" w:color="auto"/>
          </w:divBdr>
          <w:divsChild>
            <w:div w:id="469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mdat.be/explanatory-notes" TargetMode="External"/><Relationship Id="rId18" Type="http://schemas.openxmlformats.org/officeDocument/2006/relationships/hyperlink" Target="https://www.undp.org/"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gitallibrary.un.org/record/82536?ln=en" TargetMode="External"/><Relationship Id="rId17" Type="http://schemas.openxmlformats.org/officeDocument/2006/relationships/hyperlink" Target="http://www.inform-index.org/" TargetMode="Externa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Unitary_state" TargetMode="External"/><Relationship Id="rId20" Type="http://schemas.openxmlformats.org/officeDocument/2006/relationships/header" Target="head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library.un.org/record/546804" TargetMode="External"/><Relationship Id="rId24" Type="http://schemas.openxmlformats.org/officeDocument/2006/relationships/footer" Target="footer3.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info.worldbank.org/governance/wgi/pdf/ge.pdf"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hyperlink" Target="https://www.unisdr.org/2005/wcdr/intergover/official-doc/L-docs/Hyogo-framework-for-action-english.pdf" TargetMode="External"/><Relationship Id="rId19" Type="http://schemas.openxmlformats.org/officeDocument/2006/relationships/header" Target="header1.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unisdr.org/files/594_10382.pdf" TargetMode="External"/><Relationship Id="rId14" Type="http://schemas.openxmlformats.org/officeDocument/2006/relationships/hyperlink" Target="https://www.imf.org/external/datamapper/PPPGDP@WEO/OEMDC/ADVEC/WEOWORLD"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footer" Target="footer5.xml"/><Relationship Id="rId8" Type="http://schemas.openxmlformats.org/officeDocument/2006/relationships/hyperlink" Target="https://www.preventionweb.net/"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drmkc.jrc.ec.europa.eu/inform-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4F427C-66FE-42B2-9F5F-F90C02C4CA5C}">
  <we:reference id="7a10b68b-e060-4ac1-b669-3fa5f0332e46" version="1.0.0.0" store="EXCatalog" storeType="EXCatalog"/>
  <we:alternateReferences>
    <we:reference id="WA200002281" version="1.0.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90246-EC6C-459E-8675-081F6C6A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17330</Words>
  <Characters>98782</Characters>
  <Application>Microsoft Office Word</Application>
  <DocSecurity>0</DocSecurity>
  <Lines>823</Lines>
  <Paragraphs>231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emlyon business school</Company>
  <LinksUpToDate>false</LinksUpToDate>
  <CharactersWithSpaces>115881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CROIDIEU Gregoire</dc:creator>
  <cp:keywords/>
  <dc:description/>
  <cp:lastModifiedBy>Patricia Bromley</cp:lastModifiedBy>
  <cp:revision>64</cp:revision>
  <cp:lastPrinted>2021-12-16T18:57:00Z</cp:lastPrinted>
  <dcterms:created xsi:type="dcterms:W3CDTF">2022-02-07T22:05:00Z</dcterms:created>
  <dcterms:modified xsi:type="dcterms:W3CDTF">2022-08-16T22:46:00Z</dcterms:modified>
</cp:coreProperties>
</file>