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91C6" w14:textId="77777777" w:rsidR="0044179D" w:rsidRDefault="0044179D" w:rsidP="0044179D">
      <w:pPr>
        <w:spacing w:line="240" w:lineRule="auto"/>
        <w:contextualSpacing/>
        <w:jc w:val="center"/>
        <w:rPr>
          <w:rFonts w:ascii="Times New Roman" w:eastAsia="Times New Roman" w:hAnsi="Times New Roman" w:cs="Times New Roman"/>
          <w:b/>
          <w:sz w:val="24"/>
          <w:szCs w:val="24"/>
        </w:rPr>
      </w:pPr>
    </w:p>
    <w:p w14:paraId="7EA20FEC" w14:textId="77777777" w:rsidR="0044179D" w:rsidRDefault="0044179D" w:rsidP="0044179D">
      <w:pPr>
        <w:spacing w:line="240" w:lineRule="auto"/>
        <w:contextualSpacing/>
        <w:jc w:val="center"/>
        <w:rPr>
          <w:rFonts w:ascii="Times New Roman" w:eastAsia="Times New Roman" w:hAnsi="Times New Roman" w:cs="Times New Roman"/>
          <w:b/>
          <w:sz w:val="24"/>
          <w:szCs w:val="24"/>
        </w:rPr>
      </w:pPr>
    </w:p>
    <w:p w14:paraId="2A49DD60" w14:textId="77777777" w:rsidR="0044179D" w:rsidRDefault="0044179D" w:rsidP="0044179D">
      <w:pPr>
        <w:spacing w:line="240" w:lineRule="auto"/>
        <w:contextualSpacing/>
        <w:jc w:val="center"/>
        <w:rPr>
          <w:rFonts w:ascii="Times New Roman" w:eastAsia="Times New Roman" w:hAnsi="Times New Roman" w:cs="Times New Roman"/>
          <w:b/>
          <w:sz w:val="24"/>
          <w:szCs w:val="24"/>
        </w:rPr>
      </w:pPr>
    </w:p>
    <w:p w14:paraId="6EBE8377" w14:textId="77777777" w:rsidR="0044179D" w:rsidRDefault="0044179D" w:rsidP="0044179D">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 Determinants of Education Reform, 1960-2017*</w:t>
      </w:r>
    </w:p>
    <w:p w14:paraId="1DC65309" w14:textId="77777777" w:rsidR="0044179D" w:rsidRDefault="0044179D" w:rsidP="0044179D">
      <w:pPr>
        <w:spacing w:line="240" w:lineRule="auto"/>
        <w:contextualSpacing/>
        <w:jc w:val="center"/>
        <w:rPr>
          <w:rFonts w:ascii="Times New Roman" w:eastAsia="Times New Roman" w:hAnsi="Times New Roman" w:cs="Times New Roman"/>
          <w:b/>
          <w:sz w:val="24"/>
          <w:szCs w:val="24"/>
        </w:rPr>
      </w:pPr>
    </w:p>
    <w:p w14:paraId="5C6C3BD6" w14:textId="77777777" w:rsidR="0044179D" w:rsidRDefault="0044179D" w:rsidP="0044179D">
      <w:pPr>
        <w:spacing w:line="240" w:lineRule="auto"/>
        <w:contextualSpacing/>
        <w:jc w:val="center"/>
        <w:rPr>
          <w:rFonts w:ascii="Times New Roman" w:eastAsia="Times New Roman" w:hAnsi="Times New Roman" w:cs="Times New Roman"/>
          <w:sz w:val="24"/>
          <w:szCs w:val="24"/>
        </w:rPr>
      </w:pPr>
    </w:p>
    <w:p w14:paraId="3F406A17" w14:textId="77777777" w:rsidR="0044179D" w:rsidRDefault="0044179D" w:rsidP="0044179D">
      <w:pPr>
        <w:spacing w:line="240" w:lineRule="auto"/>
        <w:contextualSpacing/>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Patricia Bromley</w:t>
      </w:r>
      <w:r w:rsidRPr="0059108D">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Jared Furuta</w:t>
      </w:r>
      <w:r w:rsidRPr="0059108D">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Rie Kijima</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Lisa Overbey</w:t>
      </w:r>
      <w:r w:rsidRPr="0059108D">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Minju Choi</w:t>
      </w:r>
      <w:r w:rsidRPr="0059108D">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&amp; Heitor Santos</w:t>
      </w:r>
      <w:r w:rsidRPr="0059108D">
        <w:rPr>
          <w:rFonts w:ascii="Times New Roman" w:eastAsia="Times New Roman" w:hAnsi="Times New Roman" w:cs="Times New Roman"/>
          <w:sz w:val="24"/>
          <w:szCs w:val="24"/>
          <w:vertAlign w:val="superscript"/>
        </w:rPr>
        <w:t>a</w:t>
      </w:r>
    </w:p>
    <w:p w14:paraId="2532DD08" w14:textId="77777777" w:rsidR="0044179D" w:rsidRPr="0059108D" w:rsidRDefault="0044179D" w:rsidP="0044179D">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Stanford University</w:t>
      </w:r>
      <w:r w:rsidRPr="0059108D">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&amp; University of Toronto</w:t>
      </w:r>
      <w:r w:rsidRPr="0059108D">
        <w:rPr>
          <w:rFonts w:ascii="Times New Roman" w:eastAsia="Times New Roman" w:hAnsi="Times New Roman" w:cs="Times New Roman"/>
          <w:sz w:val="24"/>
          <w:szCs w:val="24"/>
          <w:vertAlign w:val="superscript"/>
        </w:rPr>
        <w:t>b</w:t>
      </w:r>
    </w:p>
    <w:p w14:paraId="2B564C3B" w14:textId="77777777" w:rsidR="0044179D" w:rsidRDefault="0044179D" w:rsidP="0044179D">
      <w:pPr>
        <w:spacing w:line="240" w:lineRule="auto"/>
        <w:contextualSpacing/>
        <w:jc w:val="center"/>
        <w:rPr>
          <w:rFonts w:ascii="Times New Roman" w:eastAsia="Times New Roman" w:hAnsi="Times New Roman" w:cs="Times New Roman"/>
          <w:sz w:val="24"/>
          <w:szCs w:val="24"/>
        </w:rPr>
      </w:pPr>
    </w:p>
    <w:p w14:paraId="28B7427C" w14:textId="77777777" w:rsidR="0044179D" w:rsidRDefault="0044179D" w:rsidP="0044179D">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2022</w:t>
      </w:r>
    </w:p>
    <w:p w14:paraId="197E5ABA" w14:textId="77777777" w:rsidR="0044179D" w:rsidRDefault="0044179D" w:rsidP="0044179D">
      <w:pPr>
        <w:spacing w:line="240" w:lineRule="auto"/>
        <w:contextualSpacing/>
        <w:rPr>
          <w:rFonts w:ascii="Times New Roman" w:eastAsia="Times New Roman" w:hAnsi="Times New Roman" w:cs="Times New Roman"/>
          <w:sz w:val="24"/>
          <w:szCs w:val="24"/>
        </w:rPr>
      </w:pPr>
    </w:p>
    <w:p w14:paraId="1F6B5695" w14:textId="77777777" w:rsidR="0044179D" w:rsidRDefault="0044179D" w:rsidP="0044179D">
      <w:pPr>
        <w:spacing w:line="240" w:lineRule="auto"/>
        <w:contextualSpacing/>
        <w:rPr>
          <w:rFonts w:ascii="Times New Roman" w:eastAsia="Times New Roman" w:hAnsi="Times New Roman" w:cs="Times New Roman"/>
          <w:sz w:val="24"/>
          <w:szCs w:val="24"/>
        </w:rPr>
      </w:pPr>
    </w:p>
    <w:p w14:paraId="73E550C4" w14:textId="77777777" w:rsidR="0044179D" w:rsidRDefault="0044179D" w:rsidP="0044179D">
      <w:pPr>
        <w:spacing w:line="240" w:lineRule="auto"/>
        <w:contextualSpacing/>
        <w:rPr>
          <w:rFonts w:ascii="Times New Roman" w:eastAsia="Times New Roman" w:hAnsi="Times New Roman" w:cs="Times New Roman"/>
          <w:sz w:val="24"/>
          <w:szCs w:val="24"/>
        </w:rPr>
      </w:pPr>
    </w:p>
    <w:p w14:paraId="3F5869B6" w14:textId="77777777" w:rsidR="0044179D" w:rsidRDefault="0044179D" w:rsidP="0044179D">
      <w:pPr>
        <w:spacing w:line="240" w:lineRule="auto"/>
        <w:contextualSpacing/>
        <w:rPr>
          <w:rFonts w:ascii="Times New Roman" w:eastAsia="Times New Roman" w:hAnsi="Times New Roman" w:cs="Times New Roman"/>
          <w:sz w:val="24"/>
          <w:szCs w:val="24"/>
        </w:rPr>
      </w:pPr>
    </w:p>
    <w:p w14:paraId="3DDC445B" w14:textId="77777777" w:rsidR="0044179D" w:rsidRDefault="0044179D" w:rsidP="0044179D">
      <w:pPr>
        <w:spacing w:line="240" w:lineRule="auto"/>
        <w:contextualSpacing/>
        <w:rPr>
          <w:rFonts w:ascii="Times New Roman" w:eastAsia="Times New Roman" w:hAnsi="Times New Roman" w:cs="Times New Roman"/>
          <w:sz w:val="24"/>
          <w:szCs w:val="24"/>
        </w:rPr>
      </w:pPr>
    </w:p>
    <w:p w14:paraId="46373DB6" w14:textId="77777777" w:rsidR="0044179D" w:rsidRDefault="0044179D" w:rsidP="0044179D">
      <w:pPr>
        <w:spacing w:line="240" w:lineRule="auto"/>
        <w:contextualSpacing/>
        <w:rPr>
          <w:rFonts w:ascii="Times New Roman" w:eastAsia="Times New Roman" w:hAnsi="Times New Roman" w:cs="Times New Roman"/>
          <w:sz w:val="24"/>
          <w:szCs w:val="24"/>
        </w:rPr>
      </w:pPr>
    </w:p>
    <w:p w14:paraId="5047431C" w14:textId="77777777" w:rsidR="0044179D" w:rsidRDefault="0044179D" w:rsidP="0044179D">
      <w:pPr>
        <w:spacing w:line="240" w:lineRule="auto"/>
        <w:contextualSpacing/>
        <w:rPr>
          <w:rFonts w:ascii="Times New Roman" w:eastAsia="Times New Roman" w:hAnsi="Times New Roman" w:cs="Times New Roman"/>
          <w:sz w:val="24"/>
          <w:szCs w:val="24"/>
        </w:rPr>
      </w:pPr>
    </w:p>
    <w:p w14:paraId="58E67AC3" w14:textId="77777777" w:rsidR="0044179D" w:rsidRPr="00C82AA4" w:rsidRDefault="0044179D" w:rsidP="0044179D">
      <w:pPr>
        <w:spacing w:line="240" w:lineRule="auto"/>
        <w:contextualSpacing/>
        <w:rPr>
          <w:rFonts w:ascii="Times New Roman" w:eastAsia="Times New Roman" w:hAnsi="Times New Roman" w:cs="Times New Roman"/>
          <w:b/>
          <w:bCs/>
          <w:sz w:val="24"/>
          <w:szCs w:val="24"/>
        </w:rPr>
      </w:pPr>
      <w:r w:rsidRPr="00C82AA4">
        <w:rPr>
          <w:rFonts w:ascii="Times New Roman" w:eastAsia="Times New Roman" w:hAnsi="Times New Roman" w:cs="Times New Roman"/>
          <w:b/>
          <w:bCs/>
          <w:sz w:val="24"/>
          <w:szCs w:val="24"/>
        </w:rPr>
        <w:t>Abstract</w:t>
      </w:r>
    </w:p>
    <w:p w14:paraId="1D0072C5" w14:textId="77777777" w:rsidR="0044179D" w:rsidRDefault="0044179D" w:rsidP="0044179D">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after World War II and expanding especially through the 1990s, education experienced a period of massive globalization that generated a wave of reforms around the world. However, in the contemporary era the legitimacy of the liberal and neoliberal world order that supported globalized models of education is weakening, perhaps undercutting the prevalence of education reform. To shed light on how global changes are influencing education, we consider changes in the levels of education reform in 147 countries over the period 1960 to 2017. We use dynamic negative binomial panel regression models to examine the determinants of national education reform, focusing particularly on historical trends and the changing role of the World Bank and International Non-Governmental Organizations (INGOs). We find a sharp drop in levels of reform in recent decades, in line with arguments that globalized models of education are becoming less dominant. We also find evidence of changing power dynamics among prominent organizational actors in the global system. The influence of World Bank loans in promoting education reform declines over time, while the influence of INGOs grows. This suggests a changing system of governance, where formal coercive pressures, such as the loan conditionalities used by the World Bank, become less palatable, while the normative influences of civil society grow stronger. Overall, our findings show that education reform arises as a macro – global – process as much as a response to local needs and conditions.</w:t>
      </w:r>
    </w:p>
    <w:p w14:paraId="353FA092" w14:textId="77777777" w:rsidR="0044179D" w:rsidRDefault="0044179D" w:rsidP="0044179D">
      <w:pPr>
        <w:spacing w:line="240" w:lineRule="auto"/>
        <w:contextualSpacing/>
        <w:rPr>
          <w:rFonts w:ascii="Times New Roman" w:eastAsia="Times New Roman" w:hAnsi="Times New Roman" w:cs="Times New Roman"/>
          <w:b/>
          <w:sz w:val="24"/>
          <w:szCs w:val="24"/>
        </w:rPr>
      </w:pPr>
    </w:p>
    <w:p w14:paraId="64FFD2EF" w14:textId="77777777" w:rsidR="0044179D" w:rsidRDefault="0044179D" w:rsidP="0044179D">
      <w:pPr>
        <w:spacing w:line="240" w:lineRule="auto"/>
        <w:contextualSpacing/>
        <w:rPr>
          <w:rFonts w:ascii="Times New Roman" w:eastAsia="Times New Roman" w:hAnsi="Times New Roman" w:cs="Times New Roman"/>
          <w:b/>
          <w:sz w:val="24"/>
          <w:szCs w:val="24"/>
        </w:rPr>
      </w:pPr>
    </w:p>
    <w:p w14:paraId="1106AC20" w14:textId="2CC081E2" w:rsidR="0044179D" w:rsidRPr="00081E27" w:rsidRDefault="0044179D" w:rsidP="0044179D">
      <w:pPr>
        <w:pStyle w:val="Default"/>
        <w:rPr>
          <w:rFonts w:ascii="Times New Roman" w:hAnsi="Times New Roman" w:cs="Times New Roman"/>
          <w:bCs/>
          <w:sz w:val="20"/>
          <w:szCs w:val="20"/>
        </w:rPr>
      </w:pPr>
      <w:r w:rsidRPr="0059108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Corresponding author is Patricia Bromley (</w:t>
      </w:r>
      <w:hyperlink r:id="rId8" w:history="1">
        <w:r w:rsidRPr="00DB50E5">
          <w:rPr>
            <w:rStyle w:val="Hyperlink"/>
            <w:rFonts w:ascii="Times New Roman" w:eastAsia="Times New Roman" w:hAnsi="Times New Roman" w:cs="Times New Roman"/>
            <w:b/>
            <w:sz w:val="20"/>
            <w:szCs w:val="20"/>
          </w:rPr>
          <w:t>pbromley@stanford.edu</w:t>
        </w:r>
      </w:hyperlink>
      <w:r>
        <w:rPr>
          <w:rFonts w:ascii="Times New Roman" w:eastAsia="Times New Roman" w:hAnsi="Times New Roman" w:cs="Times New Roman"/>
          <w:b/>
          <w:sz w:val="20"/>
          <w:szCs w:val="20"/>
        </w:rPr>
        <w:t xml:space="preserve">). </w:t>
      </w:r>
      <w:r w:rsidRPr="0059108D">
        <w:rPr>
          <w:rFonts w:ascii="Times New Roman" w:eastAsia="Times New Roman" w:hAnsi="Times New Roman" w:cs="Times New Roman"/>
          <w:bCs/>
          <w:sz w:val="20"/>
          <w:szCs w:val="20"/>
        </w:rPr>
        <w:t xml:space="preserve">We wish to thank John W. Meyer, Francisco O. Ramirez, Evan Schofer, and Chris Thomas for insightful feedback, and to research assistance from undergraduates at Stanford University and the University of Toronto.  We also benefitted from comments by participants at the 2020 and 2021 meetings of the Comparative and International Education Society, Stanford’s </w:t>
      </w:r>
      <w:r w:rsidRPr="00081E27">
        <w:rPr>
          <w:rFonts w:ascii="Times New Roman" w:eastAsia="Times New Roman" w:hAnsi="Times New Roman" w:cs="Times New Roman"/>
          <w:bCs/>
          <w:sz w:val="20"/>
          <w:szCs w:val="20"/>
        </w:rPr>
        <w:t>workshops in Comparative Institutional Analysis and Philanthropy &amp; Civil Society and the Scandinavian Consortium for Organizational Research, and participants in the 2021 workshop on</w:t>
      </w:r>
      <w:r w:rsidRPr="00081E27">
        <w:rPr>
          <w:rFonts w:ascii="Times New Roman" w:hAnsi="Times New Roman" w:cs="Times New Roman"/>
          <w:bCs/>
          <w:sz w:val="20"/>
          <w:szCs w:val="20"/>
        </w:rPr>
        <w:t xml:space="preserve"> Developments and Changes in Education Systems across Global Cultural Spheres at the University of Bremen</w:t>
      </w:r>
      <w:r w:rsidRPr="00081E27">
        <w:rPr>
          <w:rFonts w:ascii="Times New Roman" w:eastAsia="Times New Roman" w:hAnsi="Times New Roman" w:cs="Times New Roman"/>
          <w:bCs/>
          <w:sz w:val="20"/>
          <w:szCs w:val="20"/>
        </w:rPr>
        <w:t xml:space="preserve">. Funding support came from the </w:t>
      </w:r>
      <w:r w:rsidRPr="00081E27">
        <w:rPr>
          <w:rFonts w:ascii="Times New Roman" w:hAnsi="Times New Roman" w:cs="Times New Roman"/>
          <w:bCs/>
          <w:sz w:val="20"/>
          <w:szCs w:val="20"/>
        </w:rPr>
        <w:t>Institute</w:t>
      </w:r>
      <w:r w:rsidRPr="0059108D">
        <w:rPr>
          <w:rFonts w:ascii="Times New Roman" w:hAnsi="Times New Roman" w:cs="Times New Roman"/>
          <w:sz w:val="20"/>
          <w:szCs w:val="20"/>
        </w:rPr>
        <w:t xml:space="preserve"> for Research in the Social Sciences and the</w:t>
      </w:r>
      <w:r w:rsidRPr="0059108D">
        <w:rPr>
          <w:rFonts w:ascii="Times New Roman" w:eastAsia="Times New Roman" w:hAnsi="Times New Roman" w:cs="Times New Roman"/>
          <w:bCs/>
          <w:sz w:val="20"/>
          <w:szCs w:val="20"/>
        </w:rPr>
        <w:t xml:space="preserve"> Center on Philanthropy &amp; Civil Society at Stanford University, the Social Sciences and Humanities Research Council of Canada, and </w:t>
      </w:r>
      <w:r w:rsidRPr="0059108D">
        <w:rPr>
          <w:rFonts w:ascii="Times New Roman" w:eastAsia="Times New Roman" w:hAnsi="Times New Roman" w:cs="Times New Roman"/>
          <w:sz w:val="20"/>
          <w:szCs w:val="20"/>
        </w:rPr>
        <w:t>Victoria College at the University of Toronto.</w:t>
      </w:r>
    </w:p>
    <w:p w14:paraId="48061480" w14:textId="77777777" w:rsidR="0044179D" w:rsidRDefault="0044179D" w:rsidP="0044179D"/>
    <w:p w14:paraId="3D194E67" w14:textId="77777777" w:rsidR="0044179D" w:rsidRDefault="0044179D" w:rsidP="00D370EF">
      <w:pPr>
        <w:spacing w:line="240" w:lineRule="auto"/>
        <w:contextualSpacing/>
        <w:jc w:val="center"/>
        <w:rPr>
          <w:rFonts w:ascii="Times New Roman" w:eastAsia="Times New Roman" w:hAnsi="Times New Roman" w:cs="Times New Roman"/>
          <w:b/>
          <w:sz w:val="24"/>
          <w:szCs w:val="24"/>
        </w:rPr>
      </w:pPr>
    </w:p>
    <w:p w14:paraId="56EAF643" w14:textId="722629AA" w:rsidR="00C82AA4" w:rsidRDefault="00D370EF" w:rsidP="00D370EF">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Global Determinants of Education Reform, 1960-2017</w:t>
      </w:r>
    </w:p>
    <w:p w14:paraId="1B66788B" w14:textId="5545E20E" w:rsidR="00C82AA4" w:rsidRDefault="00C82AA4" w:rsidP="00122A50">
      <w:pPr>
        <w:spacing w:line="240" w:lineRule="auto"/>
        <w:contextualSpacing/>
        <w:rPr>
          <w:rFonts w:ascii="Times New Roman" w:eastAsia="Times New Roman" w:hAnsi="Times New Roman" w:cs="Times New Roman"/>
          <w:sz w:val="24"/>
          <w:szCs w:val="24"/>
        </w:rPr>
      </w:pPr>
    </w:p>
    <w:p w14:paraId="00000007"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08" w14:textId="6E3E55F9" w:rsidR="000B7B74" w:rsidRDefault="00081E27"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decades, levels</w:t>
      </w:r>
      <w:r w:rsidR="00B74721">
        <w:rPr>
          <w:rFonts w:ascii="Times New Roman" w:eastAsia="Times New Roman" w:hAnsi="Times New Roman" w:cs="Times New Roman"/>
          <w:sz w:val="24"/>
          <w:szCs w:val="24"/>
        </w:rPr>
        <w:t xml:space="preserve"> of democracy are falling in many countries around the world, while populism, authoritarianism, and nationalism are on the rise (Moffitt 2016; Bonikowski 2017; Adler-Nissen &amp; Zarakol 2021</w:t>
      </w:r>
      <w:r w:rsidR="00B74721" w:rsidRPr="00EA1838">
        <w:rPr>
          <w:rFonts w:ascii="Times New Roman" w:eastAsia="Times New Roman" w:hAnsi="Times New Roman" w:cs="Times New Roman"/>
          <w:sz w:val="24"/>
          <w:szCs w:val="24"/>
        </w:rPr>
        <w:t>; Simmons and Goemans, 2021). Civil society and non-governmental organizations (NGOs) are also increasingly restricted and regulated, especially on international dimensions such as foreign funding (Dupuy et al. 2016; Bromley et al. 2020). Additionally, around the world, there is growing recognition of polarization and inequality on multiple fronts, often attributed to the failure of neoliberal economic policy to live up to its lofty ideals (Ostry et al. 2016). Together, these changes indicate a rapid weakening of the legitimacy of the globalized Western</w:t>
      </w:r>
      <w:r w:rsidR="00ED0324">
        <w:rPr>
          <w:rFonts w:ascii="Times New Roman" w:eastAsia="Times New Roman" w:hAnsi="Times New Roman" w:cs="Times New Roman"/>
          <w:sz w:val="24"/>
          <w:szCs w:val="24"/>
        </w:rPr>
        <w:t xml:space="preserve"> institutions and</w:t>
      </w:r>
      <w:r w:rsidR="00B74721" w:rsidRPr="00EA1838">
        <w:rPr>
          <w:rFonts w:ascii="Times New Roman" w:eastAsia="Times New Roman" w:hAnsi="Times New Roman" w:cs="Times New Roman"/>
          <w:sz w:val="24"/>
          <w:szCs w:val="24"/>
        </w:rPr>
        <w:t xml:space="preserve"> ideologies that characterized the post-</w:t>
      </w:r>
      <w:r w:rsidR="00F67A52">
        <w:rPr>
          <w:rFonts w:ascii="Times New Roman" w:eastAsia="Times New Roman" w:hAnsi="Times New Roman" w:cs="Times New Roman"/>
          <w:sz w:val="24"/>
          <w:szCs w:val="24"/>
        </w:rPr>
        <w:t>World War and, especially, the post-</w:t>
      </w:r>
      <w:r w:rsidR="00EF0DC9">
        <w:rPr>
          <w:rFonts w:ascii="Times New Roman" w:eastAsia="Times New Roman" w:hAnsi="Times New Roman" w:cs="Times New Roman"/>
          <w:sz w:val="24"/>
          <w:szCs w:val="24"/>
        </w:rPr>
        <w:t xml:space="preserve">Cold War </w:t>
      </w:r>
      <w:r w:rsidR="00B74721" w:rsidRPr="00EA1838">
        <w:rPr>
          <w:rFonts w:ascii="Times New Roman" w:eastAsia="Times New Roman" w:hAnsi="Times New Roman" w:cs="Times New Roman"/>
          <w:sz w:val="24"/>
          <w:szCs w:val="24"/>
        </w:rPr>
        <w:t xml:space="preserve">world order (Mearsheimer 2019; Borzel and Zurn, 2021). </w:t>
      </w:r>
      <w:r w:rsidR="000A7049">
        <w:rPr>
          <w:rFonts w:ascii="Times New Roman" w:eastAsia="Times New Roman" w:hAnsi="Times New Roman" w:cs="Times New Roman"/>
          <w:sz w:val="24"/>
          <w:szCs w:val="24"/>
        </w:rPr>
        <w:t>The worldwide expansion of education and</w:t>
      </w:r>
      <w:r w:rsidR="00E559A0">
        <w:rPr>
          <w:rFonts w:ascii="Times New Roman" w:eastAsia="Times New Roman" w:hAnsi="Times New Roman" w:cs="Times New Roman"/>
          <w:sz w:val="24"/>
          <w:szCs w:val="24"/>
        </w:rPr>
        <w:t xml:space="preserve"> the</w:t>
      </w:r>
      <w:r w:rsidR="000A7049">
        <w:rPr>
          <w:rFonts w:ascii="Times New Roman" w:eastAsia="Times New Roman" w:hAnsi="Times New Roman" w:cs="Times New Roman"/>
          <w:sz w:val="24"/>
          <w:szCs w:val="24"/>
        </w:rPr>
        <w:t xml:space="preserve"> globalization of educational models have been </w:t>
      </w:r>
      <w:r w:rsidR="00E559A0">
        <w:rPr>
          <w:rFonts w:ascii="Times New Roman" w:eastAsia="Times New Roman" w:hAnsi="Times New Roman" w:cs="Times New Roman"/>
          <w:sz w:val="24"/>
          <w:szCs w:val="24"/>
        </w:rPr>
        <w:t xml:space="preserve">a </w:t>
      </w:r>
      <w:r w:rsidR="00C8074C">
        <w:rPr>
          <w:rFonts w:ascii="Times New Roman" w:eastAsia="Times New Roman" w:hAnsi="Times New Roman" w:cs="Times New Roman"/>
          <w:sz w:val="24"/>
          <w:szCs w:val="24"/>
        </w:rPr>
        <w:t>core feature</w:t>
      </w:r>
      <w:r w:rsidR="000A7049">
        <w:rPr>
          <w:rFonts w:ascii="Times New Roman" w:eastAsia="Times New Roman" w:hAnsi="Times New Roman" w:cs="Times New Roman"/>
          <w:sz w:val="24"/>
          <w:szCs w:val="24"/>
        </w:rPr>
        <w:t xml:space="preserve"> of world society</w:t>
      </w:r>
      <w:r w:rsidR="00E559A0">
        <w:rPr>
          <w:rFonts w:ascii="Times New Roman" w:eastAsia="Times New Roman" w:hAnsi="Times New Roman" w:cs="Times New Roman"/>
          <w:sz w:val="24"/>
          <w:szCs w:val="24"/>
        </w:rPr>
        <w:t xml:space="preserve"> in the post-World War II era</w:t>
      </w:r>
      <w:r w:rsidR="000A7049">
        <w:rPr>
          <w:rFonts w:ascii="Times New Roman" w:eastAsia="Times New Roman" w:hAnsi="Times New Roman" w:cs="Times New Roman"/>
          <w:sz w:val="24"/>
          <w:szCs w:val="24"/>
        </w:rPr>
        <w:t xml:space="preserve"> (Meyer et al 1992). But as challenges to the world order grow, the status of education as a central vehicle for individual and national development may weaken, and the roles of key carriers of educational ideologies such as international organizations are likely to change. </w:t>
      </w:r>
    </w:p>
    <w:p w14:paraId="00000009" w14:textId="7F1536A0" w:rsidR="000B7B74" w:rsidRPr="00727EFC" w:rsidRDefault="00B74721" w:rsidP="00BE17A4">
      <w:pPr>
        <w:shd w:val="clear" w:color="auto" w:fill="FFFFFF" w:themeFill="background1"/>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shed light on how world changes are influencing education, we constructed a unique, primary database of education reforms, containing the most comprehensive cross-national, longitudinal information about policy changes to-date. Specifically, we consider changes in the levels of education reform in 147 countries over the period 1960 to 201</w:t>
      </w:r>
      <w:r w:rsidR="001A0BA0">
        <w:rPr>
          <w:rFonts w:ascii="Times New Roman" w:eastAsia="Times New Roman" w:hAnsi="Times New Roman" w:cs="Times New Roman"/>
          <w:sz w:val="24"/>
          <w:szCs w:val="24"/>
        </w:rPr>
        <w:t>7</w:t>
      </w:r>
      <w:r>
        <w:rPr>
          <w:rFonts w:ascii="Times New Roman" w:eastAsia="Times New Roman" w:hAnsi="Times New Roman" w:cs="Times New Roman"/>
          <w:sz w:val="24"/>
          <w:szCs w:val="24"/>
        </w:rPr>
        <w:t>. In total, 6,</w:t>
      </w:r>
      <w:r w:rsidR="00727EFC">
        <w:rPr>
          <w:rFonts w:ascii="Times New Roman" w:eastAsia="Times New Roman" w:hAnsi="Times New Roman" w:cs="Times New Roman"/>
          <w:sz w:val="24"/>
          <w:szCs w:val="24"/>
        </w:rPr>
        <w:t>696</w:t>
      </w:r>
      <w:r>
        <w:rPr>
          <w:rFonts w:ascii="Times New Roman" w:eastAsia="Times New Roman" w:hAnsi="Times New Roman" w:cs="Times New Roman"/>
          <w:sz w:val="24"/>
          <w:szCs w:val="24"/>
        </w:rPr>
        <w:t xml:space="preserve"> reforms are distributed across </w:t>
      </w:r>
      <w:r w:rsidR="00727EFC">
        <w:rPr>
          <w:rFonts w:ascii="Times New Roman" w:eastAsia="Times New Roman" w:hAnsi="Times New Roman" w:cs="Times New Roman"/>
          <w:sz w:val="24"/>
          <w:szCs w:val="24"/>
        </w:rPr>
        <w:t>6,939</w:t>
      </w:r>
      <w:r>
        <w:rPr>
          <w:rFonts w:ascii="Times New Roman" w:eastAsia="Times New Roman" w:hAnsi="Times New Roman" w:cs="Times New Roman"/>
          <w:sz w:val="24"/>
          <w:szCs w:val="24"/>
        </w:rPr>
        <w:t xml:space="preserve"> country-years in the analyses. We use </w:t>
      </w:r>
      <w:r w:rsidR="006B6A2E">
        <w:rPr>
          <w:rFonts w:ascii="Times New Roman" w:eastAsia="Times New Roman" w:hAnsi="Times New Roman" w:cs="Times New Roman"/>
          <w:sz w:val="24"/>
          <w:szCs w:val="24"/>
        </w:rPr>
        <w:t xml:space="preserve">dynamic </w:t>
      </w:r>
      <w:r>
        <w:rPr>
          <w:rFonts w:ascii="Times New Roman" w:eastAsia="Times New Roman" w:hAnsi="Times New Roman" w:cs="Times New Roman"/>
          <w:sz w:val="24"/>
          <w:szCs w:val="24"/>
        </w:rPr>
        <w:t>negative binomial panel regression models to examine the changing determinants of national education reform. We pay particular attention to historical trends</w:t>
      </w:r>
      <w:r w:rsidR="008E0A3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the dynamic role of two distinct kinds of </w:t>
      </w:r>
      <w:r>
        <w:rPr>
          <w:rFonts w:ascii="Times New Roman" w:eastAsia="Times New Roman" w:hAnsi="Times New Roman" w:cs="Times New Roman"/>
          <w:sz w:val="24"/>
          <w:szCs w:val="24"/>
        </w:rPr>
        <w:lastRenderedPageBreak/>
        <w:t>international organizations (the World Bank and International Non-Governmental Organizations [INGOs])</w:t>
      </w:r>
      <w:r w:rsidRPr="00727EFC">
        <w:rPr>
          <w:rFonts w:ascii="Times New Roman" w:eastAsia="Times New Roman" w:hAnsi="Times New Roman" w:cs="Times New Roman"/>
          <w:sz w:val="24"/>
          <w:szCs w:val="24"/>
        </w:rPr>
        <w:t>.</w:t>
      </w:r>
      <w:r w:rsidR="00747ED4" w:rsidRPr="00727EFC">
        <w:rPr>
          <w:rFonts w:ascii="Times New Roman" w:eastAsia="Times New Roman" w:hAnsi="Times New Roman" w:cs="Times New Roman"/>
          <w:sz w:val="24"/>
          <w:szCs w:val="24"/>
        </w:rPr>
        <w:t xml:space="preserve"> </w:t>
      </w:r>
      <w:r w:rsidR="00960F54">
        <w:rPr>
          <w:rFonts w:ascii="Times New Roman" w:eastAsia="Times New Roman" w:hAnsi="Times New Roman" w:cs="Times New Roman"/>
          <w:sz w:val="24"/>
          <w:szCs w:val="24"/>
        </w:rPr>
        <w:t>Together, our findings indicate that</w:t>
      </w:r>
      <w:r w:rsidR="00747ED4" w:rsidRPr="00727EFC">
        <w:rPr>
          <w:rFonts w:ascii="Times New Roman" w:eastAsia="Times New Roman" w:hAnsi="Times New Roman" w:cs="Times New Roman"/>
          <w:sz w:val="24"/>
          <w:szCs w:val="24"/>
        </w:rPr>
        <w:t xml:space="preserve"> education reform </w:t>
      </w:r>
      <w:r w:rsidR="008E0A39">
        <w:rPr>
          <w:rFonts w:ascii="Times New Roman" w:eastAsia="Times New Roman" w:hAnsi="Times New Roman" w:cs="Times New Roman"/>
          <w:sz w:val="24"/>
          <w:szCs w:val="24"/>
        </w:rPr>
        <w:t xml:space="preserve">largely </w:t>
      </w:r>
      <w:r w:rsidR="00747ED4" w:rsidRPr="00727EFC">
        <w:rPr>
          <w:rFonts w:ascii="Times New Roman" w:eastAsia="Times New Roman" w:hAnsi="Times New Roman" w:cs="Times New Roman"/>
          <w:sz w:val="24"/>
          <w:szCs w:val="24"/>
        </w:rPr>
        <w:t>emerges out of global processes beyond the specifics of national conditions.</w:t>
      </w:r>
    </w:p>
    <w:p w14:paraId="0000000A" w14:textId="75DFA407" w:rsidR="000B7B74" w:rsidRDefault="00B74721" w:rsidP="00BE17A4">
      <w:pPr>
        <w:shd w:val="clear" w:color="auto" w:fill="FFFFFF" w:themeFill="background1"/>
        <w:spacing w:line="480" w:lineRule="auto"/>
        <w:ind w:firstLine="540"/>
        <w:contextualSpacing/>
        <w:rPr>
          <w:rFonts w:ascii="Times New Roman" w:eastAsia="Times New Roman" w:hAnsi="Times New Roman" w:cs="Times New Roman"/>
          <w:sz w:val="24"/>
          <w:szCs w:val="24"/>
        </w:rPr>
      </w:pPr>
      <w:r w:rsidRPr="00727EFC">
        <w:rPr>
          <w:rFonts w:ascii="Times New Roman" w:eastAsia="Times New Roman" w:hAnsi="Times New Roman" w:cs="Times New Roman"/>
          <w:sz w:val="24"/>
          <w:szCs w:val="24"/>
        </w:rPr>
        <w:t xml:space="preserve">We </w:t>
      </w:r>
      <w:r w:rsidR="00C8074C">
        <w:rPr>
          <w:rFonts w:ascii="Times New Roman" w:eastAsia="Times New Roman" w:hAnsi="Times New Roman" w:cs="Times New Roman"/>
          <w:sz w:val="24"/>
          <w:szCs w:val="24"/>
        </w:rPr>
        <w:t>focus on</w:t>
      </w:r>
      <w:r w:rsidR="00075483">
        <w:rPr>
          <w:rFonts w:ascii="Times New Roman" w:eastAsia="Times New Roman" w:hAnsi="Times New Roman" w:cs="Times New Roman"/>
          <w:sz w:val="24"/>
          <w:szCs w:val="24"/>
        </w:rPr>
        <w:t xml:space="preserve"> the</w:t>
      </w:r>
      <w:r w:rsidR="00C8074C">
        <w:rPr>
          <w:rFonts w:ascii="Times New Roman" w:eastAsia="Times New Roman" w:hAnsi="Times New Roman" w:cs="Times New Roman"/>
          <w:sz w:val="24"/>
          <w:szCs w:val="24"/>
        </w:rPr>
        <w:t xml:space="preserve"> association between global influences and</w:t>
      </w:r>
      <w:r w:rsidRPr="00727EFC">
        <w:rPr>
          <w:rFonts w:ascii="Times New Roman" w:eastAsia="Times New Roman" w:hAnsi="Times New Roman" w:cs="Times New Roman"/>
          <w:sz w:val="24"/>
          <w:szCs w:val="24"/>
        </w:rPr>
        <w:t xml:space="preserve"> level</w:t>
      </w:r>
      <w:r w:rsidR="00C8074C">
        <w:rPr>
          <w:rFonts w:ascii="Times New Roman" w:eastAsia="Times New Roman" w:hAnsi="Times New Roman" w:cs="Times New Roman"/>
          <w:sz w:val="24"/>
          <w:szCs w:val="24"/>
        </w:rPr>
        <w:t>s</w:t>
      </w:r>
      <w:r w:rsidRPr="00727EFC">
        <w:rPr>
          <w:rFonts w:ascii="Times New Roman" w:eastAsia="Times New Roman" w:hAnsi="Times New Roman" w:cs="Times New Roman"/>
          <w:sz w:val="24"/>
          <w:szCs w:val="24"/>
        </w:rPr>
        <w:t xml:space="preserve"> of education reform </w:t>
      </w:r>
      <w:r w:rsidR="00C15894" w:rsidRPr="00727EFC">
        <w:rPr>
          <w:rFonts w:ascii="Times New Roman" w:eastAsia="Times New Roman" w:hAnsi="Times New Roman" w:cs="Times New Roman"/>
          <w:sz w:val="24"/>
          <w:szCs w:val="24"/>
        </w:rPr>
        <w:t xml:space="preserve">worldwide </w:t>
      </w:r>
      <w:r w:rsidRPr="00727EFC">
        <w:rPr>
          <w:rFonts w:ascii="Times New Roman" w:eastAsia="Times New Roman" w:hAnsi="Times New Roman" w:cs="Times New Roman"/>
          <w:sz w:val="24"/>
          <w:szCs w:val="24"/>
        </w:rPr>
        <w:t>because</w:t>
      </w:r>
      <w:r w:rsidR="00CC5779" w:rsidRPr="00727EFC">
        <w:rPr>
          <w:rFonts w:ascii="Times New Roman" w:eastAsia="Times New Roman" w:hAnsi="Times New Roman" w:cs="Times New Roman"/>
          <w:sz w:val="24"/>
          <w:szCs w:val="24"/>
        </w:rPr>
        <w:t xml:space="preserve"> </w:t>
      </w:r>
      <w:r w:rsidR="00C8074C">
        <w:rPr>
          <w:rFonts w:ascii="Times New Roman" w:eastAsia="Times New Roman" w:hAnsi="Times New Roman" w:cs="Times New Roman"/>
          <w:sz w:val="24"/>
          <w:szCs w:val="24"/>
        </w:rPr>
        <w:t>this relationship</w:t>
      </w:r>
      <w:r w:rsidR="00CC5779" w:rsidRPr="00727EFC">
        <w:rPr>
          <w:rFonts w:ascii="Times New Roman" w:eastAsia="Times New Roman" w:hAnsi="Times New Roman" w:cs="Times New Roman"/>
          <w:sz w:val="24"/>
          <w:szCs w:val="24"/>
        </w:rPr>
        <w:t xml:space="preserve"> provides insight into </w:t>
      </w:r>
      <w:r w:rsidR="00C8074C">
        <w:rPr>
          <w:rFonts w:ascii="Times New Roman" w:eastAsia="Times New Roman" w:hAnsi="Times New Roman" w:cs="Times New Roman"/>
          <w:sz w:val="24"/>
          <w:szCs w:val="24"/>
        </w:rPr>
        <w:t>the rise and possible fall of the authority of globalized models of education</w:t>
      </w:r>
      <w:r w:rsidR="00CC5779" w:rsidRPr="00727EFC">
        <w:rPr>
          <w:rFonts w:ascii="Times New Roman" w:eastAsia="Times New Roman" w:hAnsi="Times New Roman" w:cs="Times New Roman"/>
          <w:sz w:val="24"/>
          <w:szCs w:val="24"/>
        </w:rPr>
        <w:t>.</w:t>
      </w:r>
      <w:r w:rsidRPr="00727EFC">
        <w:rPr>
          <w:rFonts w:ascii="Times New Roman" w:eastAsia="Times New Roman" w:hAnsi="Times New Roman" w:cs="Times New Roman"/>
          <w:sz w:val="24"/>
          <w:szCs w:val="24"/>
        </w:rPr>
        <w:t xml:space="preserve"> </w:t>
      </w:r>
      <w:r w:rsidR="00C8074C">
        <w:rPr>
          <w:rFonts w:ascii="Times New Roman" w:eastAsia="Times New Roman" w:hAnsi="Times New Roman" w:cs="Times New Roman"/>
          <w:sz w:val="24"/>
          <w:szCs w:val="24"/>
        </w:rPr>
        <w:t>At global and national levels, e</w:t>
      </w:r>
      <w:r w:rsidRPr="00727EFC">
        <w:rPr>
          <w:rFonts w:ascii="Times New Roman" w:eastAsia="Times New Roman" w:hAnsi="Times New Roman" w:cs="Times New Roman"/>
          <w:sz w:val="24"/>
          <w:szCs w:val="24"/>
        </w:rPr>
        <w:t>fforts to change policies</w:t>
      </w:r>
      <w:r>
        <w:rPr>
          <w:rFonts w:ascii="Times New Roman" w:eastAsia="Times New Roman" w:hAnsi="Times New Roman" w:cs="Times New Roman"/>
          <w:sz w:val="24"/>
          <w:szCs w:val="24"/>
        </w:rPr>
        <w:t xml:space="preserve"> or laws in education </w:t>
      </w:r>
      <w:r w:rsidR="002E7477">
        <w:rPr>
          <w:rFonts w:ascii="Times New Roman" w:eastAsia="Times New Roman" w:hAnsi="Times New Roman" w:cs="Times New Roman"/>
          <w:sz w:val="24"/>
          <w:szCs w:val="24"/>
        </w:rPr>
        <w:t xml:space="preserve">partly </w:t>
      </w:r>
      <w:r>
        <w:rPr>
          <w:rFonts w:ascii="Times New Roman" w:eastAsia="Times New Roman" w:hAnsi="Times New Roman" w:cs="Times New Roman"/>
          <w:sz w:val="24"/>
          <w:szCs w:val="24"/>
        </w:rPr>
        <w:t xml:space="preserve">indicate the </w:t>
      </w:r>
      <w:r w:rsidR="00C15894">
        <w:rPr>
          <w:rFonts w:ascii="Times New Roman" w:eastAsia="Times New Roman" w:hAnsi="Times New Roman" w:cs="Times New Roman"/>
          <w:sz w:val="24"/>
          <w:szCs w:val="24"/>
        </w:rPr>
        <w:t>intensity</w:t>
      </w:r>
      <w:r>
        <w:rPr>
          <w:rFonts w:ascii="Times New Roman" w:eastAsia="Times New Roman" w:hAnsi="Times New Roman" w:cs="Times New Roman"/>
          <w:sz w:val="24"/>
          <w:szCs w:val="24"/>
        </w:rPr>
        <w:t xml:space="preserve"> of belief in education as a core institution in society and in rationalized approaches to progress. Education reforms and policies often reflect government efforts to satisfy citizens’ preferences (Lu, 2014; Stasavage, 2005). For example, reforms that focused on expansion at the primary level were initiated to gain the support of median voters to increase state legitimacy (Paglayan, 2021). Reform discourse is also a leading indicator of government beliefs about how to pursue financial, economic, and political gain. </w:t>
      </w:r>
      <w:r w:rsidR="001C5843">
        <w:rPr>
          <w:rFonts w:ascii="Times New Roman" w:eastAsia="Times New Roman" w:hAnsi="Times New Roman" w:cs="Times New Roman"/>
          <w:sz w:val="24"/>
          <w:szCs w:val="24"/>
        </w:rPr>
        <w:t xml:space="preserve">In countries around the world, </w:t>
      </w:r>
      <w:r w:rsidR="002E7477">
        <w:rPr>
          <w:rFonts w:ascii="Times New Roman" w:eastAsia="Times New Roman" w:hAnsi="Times New Roman" w:cs="Times New Roman"/>
          <w:sz w:val="24"/>
          <w:szCs w:val="24"/>
        </w:rPr>
        <w:t>global models around the Education for All movement and neoliberal economic policies created a worldwide wave of reform</w:t>
      </w:r>
      <w:r w:rsidR="001C5843">
        <w:rPr>
          <w:rFonts w:ascii="Times New Roman" w:eastAsia="Times New Roman" w:hAnsi="Times New Roman" w:cs="Times New Roman"/>
          <w:sz w:val="24"/>
          <w:szCs w:val="24"/>
        </w:rPr>
        <w:t xml:space="preserve"> through the 1990s and 2000s</w:t>
      </w:r>
      <w:r w:rsidR="002E7477">
        <w:rPr>
          <w:rFonts w:ascii="Times New Roman" w:eastAsia="Times New Roman" w:hAnsi="Times New Roman" w:cs="Times New Roman"/>
          <w:sz w:val="24"/>
          <w:szCs w:val="24"/>
        </w:rPr>
        <w:t>. But a</w:t>
      </w:r>
      <w:r>
        <w:rPr>
          <w:rFonts w:ascii="Times New Roman" w:eastAsia="Times New Roman" w:hAnsi="Times New Roman" w:cs="Times New Roman"/>
          <w:sz w:val="24"/>
          <w:szCs w:val="24"/>
        </w:rPr>
        <w:t xml:space="preserve">s the international order erodes, </w:t>
      </w:r>
      <w:r w:rsidR="001C5843">
        <w:rPr>
          <w:rFonts w:ascii="Times New Roman" w:eastAsia="Times New Roman" w:hAnsi="Times New Roman" w:cs="Times New Roman"/>
          <w:sz w:val="24"/>
          <w:szCs w:val="24"/>
        </w:rPr>
        <w:t>simultaneous global</w:t>
      </w:r>
      <w:r w:rsidR="002E7477">
        <w:rPr>
          <w:rFonts w:ascii="Times New Roman" w:eastAsia="Times New Roman" w:hAnsi="Times New Roman" w:cs="Times New Roman"/>
          <w:sz w:val="24"/>
          <w:szCs w:val="24"/>
        </w:rPr>
        <w:t xml:space="preserve"> effort</w:t>
      </w:r>
      <w:r w:rsidR="001C5843">
        <w:rPr>
          <w:rFonts w:ascii="Times New Roman" w:eastAsia="Times New Roman" w:hAnsi="Times New Roman" w:cs="Times New Roman"/>
          <w:sz w:val="24"/>
          <w:szCs w:val="24"/>
        </w:rPr>
        <w:t>s</w:t>
      </w:r>
      <w:r w:rsidR="002E7477">
        <w:rPr>
          <w:rFonts w:ascii="Times New Roman" w:eastAsia="Times New Roman" w:hAnsi="Times New Roman" w:cs="Times New Roman"/>
          <w:sz w:val="24"/>
          <w:szCs w:val="24"/>
        </w:rPr>
        <w:t xml:space="preserve"> to restructure education </w:t>
      </w:r>
      <w:r w:rsidR="001C5843">
        <w:rPr>
          <w:rFonts w:ascii="Times New Roman" w:eastAsia="Times New Roman" w:hAnsi="Times New Roman" w:cs="Times New Roman"/>
          <w:sz w:val="24"/>
          <w:szCs w:val="24"/>
        </w:rPr>
        <w:t>are</w:t>
      </w:r>
      <w:r w:rsidR="002E7477">
        <w:rPr>
          <w:rFonts w:ascii="Times New Roman" w:eastAsia="Times New Roman" w:hAnsi="Times New Roman" w:cs="Times New Roman"/>
          <w:sz w:val="24"/>
          <w:szCs w:val="24"/>
        </w:rPr>
        <w:t xml:space="preserve"> likely to </w:t>
      </w:r>
      <w:r w:rsidR="001C5843">
        <w:rPr>
          <w:rFonts w:ascii="Times New Roman" w:eastAsia="Times New Roman" w:hAnsi="Times New Roman" w:cs="Times New Roman"/>
          <w:sz w:val="24"/>
          <w:szCs w:val="24"/>
        </w:rPr>
        <w:t>fade as well</w:t>
      </w:r>
      <w:r>
        <w:rPr>
          <w:rFonts w:ascii="Times New Roman" w:eastAsia="Times New Roman" w:hAnsi="Times New Roman" w:cs="Times New Roman"/>
          <w:sz w:val="24"/>
          <w:szCs w:val="24"/>
        </w:rPr>
        <w:t xml:space="preserve">. </w:t>
      </w:r>
    </w:p>
    <w:p w14:paraId="0000000B" w14:textId="0CBE15C2" w:rsidR="000B7B74" w:rsidRDefault="00B74721" w:rsidP="00BE17A4">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study makes three main contributions. First, neo-institutional </w:t>
      </w:r>
      <w:r w:rsidR="0017219A">
        <w:rPr>
          <w:rFonts w:ascii="Times New Roman" w:eastAsia="Times New Roman" w:hAnsi="Times New Roman" w:cs="Times New Roman"/>
          <w:sz w:val="24"/>
          <w:szCs w:val="24"/>
        </w:rPr>
        <w:t>scholars</w:t>
      </w:r>
      <w:r>
        <w:rPr>
          <w:rFonts w:ascii="Times New Roman" w:eastAsia="Times New Roman" w:hAnsi="Times New Roman" w:cs="Times New Roman"/>
          <w:sz w:val="24"/>
          <w:szCs w:val="24"/>
        </w:rPr>
        <w:t xml:space="preserve"> </w:t>
      </w:r>
      <w:r w:rsidR="0017219A">
        <w:rPr>
          <w:rFonts w:ascii="Times New Roman" w:eastAsia="Times New Roman" w:hAnsi="Times New Roman" w:cs="Times New Roman"/>
          <w:sz w:val="24"/>
          <w:szCs w:val="24"/>
        </w:rPr>
        <w:t xml:space="preserve">in transnational sociology and international relations </w:t>
      </w:r>
      <w:r>
        <w:rPr>
          <w:rFonts w:ascii="Times New Roman" w:eastAsia="Times New Roman" w:hAnsi="Times New Roman" w:cs="Times New Roman"/>
          <w:sz w:val="24"/>
          <w:szCs w:val="24"/>
        </w:rPr>
        <w:t xml:space="preserve">have long documented the influence of Western cultural norms in shaping the world order (Finnemore 1996; Meyer et al. 1997). We posit that </w:t>
      </w:r>
      <w:r w:rsidR="002B5893">
        <w:rPr>
          <w:rFonts w:ascii="Times New Roman" w:eastAsia="Times New Roman" w:hAnsi="Times New Roman" w:cs="Times New Roman"/>
          <w:sz w:val="24"/>
          <w:szCs w:val="24"/>
        </w:rPr>
        <w:t xml:space="preserve">the dominance of these norms </w:t>
      </w:r>
      <w:r>
        <w:rPr>
          <w:rFonts w:ascii="Times New Roman" w:eastAsia="Times New Roman" w:hAnsi="Times New Roman" w:cs="Times New Roman"/>
          <w:sz w:val="24"/>
          <w:szCs w:val="24"/>
        </w:rPr>
        <w:t xml:space="preserve">is weakening and empirically test our arguments by examining whether one core </w:t>
      </w:r>
      <w:r w:rsidR="002B5893">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 xml:space="preserve">, education, is becoming less </w:t>
      </w:r>
      <w:r w:rsidR="002B5893">
        <w:rPr>
          <w:rFonts w:ascii="Times New Roman" w:eastAsia="Times New Roman" w:hAnsi="Times New Roman" w:cs="Times New Roman"/>
          <w:sz w:val="24"/>
          <w:szCs w:val="24"/>
        </w:rPr>
        <w:t>susceptible to global pressures</w:t>
      </w:r>
      <w:r>
        <w:rPr>
          <w:rFonts w:ascii="Times New Roman" w:eastAsia="Times New Roman" w:hAnsi="Times New Roman" w:cs="Times New Roman"/>
          <w:sz w:val="24"/>
          <w:szCs w:val="24"/>
        </w:rPr>
        <w:t xml:space="preserve">. </w:t>
      </w:r>
      <w:r w:rsidR="00E84591">
        <w:rPr>
          <w:rFonts w:ascii="Times New Roman" w:eastAsia="Times New Roman" w:hAnsi="Times New Roman" w:cs="Times New Roman"/>
          <w:sz w:val="24"/>
          <w:szCs w:val="24"/>
        </w:rPr>
        <w:t>A great deal of research has focused on the political consequences of attacks on the liberal</w:t>
      </w:r>
      <w:r w:rsidR="008C0E65">
        <w:rPr>
          <w:rFonts w:ascii="Times New Roman" w:eastAsia="Times New Roman" w:hAnsi="Times New Roman" w:cs="Times New Roman"/>
          <w:sz w:val="24"/>
          <w:szCs w:val="24"/>
        </w:rPr>
        <w:t xml:space="preserve"> and neoliberal</w:t>
      </w:r>
      <w:r w:rsidR="00E84591">
        <w:rPr>
          <w:rFonts w:ascii="Times New Roman" w:eastAsia="Times New Roman" w:hAnsi="Times New Roman" w:cs="Times New Roman"/>
          <w:sz w:val="24"/>
          <w:szCs w:val="24"/>
        </w:rPr>
        <w:t xml:space="preserve"> order, but few have examined social dimensions of change. </w:t>
      </w:r>
      <w:r>
        <w:rPr>
          <w:rFonts w:ascii="Times New Roman" w:eastAsia="Times New Roman" w:hAnsi="Times New Roman" w:cs="Times New Roman"/>
          <w:sz w:val="24"/>
          <w:szCs w:val="24"/>
        </w:rPr>
        <w:t xml:space="preserve">In line with our </w:t>
      </w:r>
      <w:r>
        <w:rPr>
          <w:rFonts w:ascii="Times New Roman" w:eastAsia="Times New Roman" w:hAnsi="Times New Roman" w:cs="Times New Roman"/>
          <w:sz w:val="24"/>
          <w:szCs w:val="24"/>
        </w:rPr>
        <w:lastRenderedPageBreak/>
        <w:t xml:space="preserve">expectations, </w:t>
      </w:r>
      <w:r w:rsidR="0059108D">
        <w:rPr>
          <w:rFonts w:ascii="Times New Roman" w:eastAsia="Times New Roman" w:hAnsi="Times New Roman" w:cs="Times New Roman"/>
          <w:sz w:val="24"/>
          <w:szCs w:val="24"/>
        </w:rPr>
        <w:t>we find</w:t>
      </w:r>
      <w:r>
        <w:rPr>
          <w:rFonts w:ascii="Times New Roman" w:eastAsia="Times New Roman" w:hAnsi="Times New Roman" w:cs="Times New Roman"/>
          <w:sz w:val="24"/>
          <w:szCs w:val="24"/>
        </w:rPr>
        <w:t xml:space="preserve"> declining levels of education reform in recent years. Second, our results provide evidence of changing power dynamics among prominent organizational actors in the global system. The influence of World Bank loans</w:t>
      </w:r>
      <w:r w:rsidR="00B1466F">
        <w:rPr>
          <w:rFonts w:ascii="Times New Roman" w:eastAsia="Times New Roman" w:hAnsi="Times New Roman" w:cs="Times New Roman"/>
          <w:sz w:val="24"/>
          <w:szCs w:val="24"/>
        </w:rPr>
        <w:t xml:space="preserve"> in promoting education reform</w:t>
      </w:r>
      <w:r>
        <w:rPr>
          <w:rFonts w:ascii="Times New Roman" w:eastAsia="Times New Roman" w:hAnsi="Times New Roman" w:cs="Times New Roman"/>
          <w:sz w:val="24"/>
          <w:szCs w:val="24"/>
        </w:rPr>
        <w:t xml:space="preserve"> declines over time, while INGO influence grows. This provides evidence of a changing system of governance where formal coercive pressures, such as the loan conditionalities used by the World Bank, become less palatable, while the normative influences of civil society grow stronger. Third, we introduce a new cross-national, longitudinal database of education reforms, and make it available for general use. The database is the most comprehensive effort of its kind and can provide a foundation for new research on the causes and consequences of </w:t>
      </w:r>
      <w:r w:rsidRPr="008E0A39">
        <w:rPr>
          <w:rFonts w:ascii="Times New Roman" w:eastAsia="Times New Roman" w:hAnsi="Times New Roman" w:cs="Times New Roman"/>
          <w:sz w:val="24"/>
          <w:szCs w:val="24"/>
        </w:rPr>
        <w:t>education reform. Together, our findings suggest that education reform only partly arises as a technical response to local conditions. To a large degree, education reform has been driven by the</w:t>
      </w:r>
      <w:r w:rsidR="008E0A39">
        <w:rPr>
          <w:rFonts w:ascii="Times New Roman" w:eastAsia="Times New Roman" w:hAnsi="Times New Roman" w:cs="Times New Roman"/>
          <w:sz w:val="24"/>
          <w:szCs w:val="24"/>
        </w:rPr>
        <w:t xml:space="preserve"> globalized</w:t>
      </w:r>
      <w:r w:rsidRPr="008E0A39">
        <w:rPr>
          <w:rFonts w:ascii="Times New Roman" w:eastAsia="Times New Roman" w:hAnsi="Times New Roman" w:cs="Times New Roman"/>
          <w:sz w:val="24"/>
          <w:szCs w:val="24"/>
        </w:rPr>
        <w:t xml:space="preserve"> ideologies of world </w:t>
      </w:r>
      <w:r w:rsidR="00B1466F" w:rsidRPr="008E0A39">
        <w:rPr>
          <w:rFonts w:ascii="Times New Roman" w:eastAsia="Times New Roman" w:hAnsi="Times New Roman" w:cs="Times New Roman"/>
          <w:sz w:val="24"/>
          <w:szCs w:val="24"/>
        </w:rPr>
        <w:t>society</w:t>
      </w:r>
      <w:r w:rsidRPr="008E0A39">
        <w:rPr>
          <w:rFonts w:ascii="Times New Roman" w:eastAsia="Times New Roman" w:hAnsi="Times New Roman" w:cs="Times New Roman"/>
          <w:sz w:val="24"/>
          <w:szCs w:val="24"/>
        </w:rPr>
        <w:t>, which are now weakening.</w:t>
      </w:r>
      <w:r>
        <w:rPr>
          <w:rFonts w:ascii="Times New Roman" w:eastAsia="Times New Roman" w:hAnsi="Times New Roman" w:cs="Times New Roman"/>
          <w:sz w:val="24"/>
          <w:szCs w:val="24"/>
        </w:rPr>
        <w:t xml:space="preserve"> </w:t>
      </w:r>
    </w:p>
    <w:p w14:paraId="0000000C" w14:textId="77777777" w:rsidR="000B7B74" w:rsidRDefault="000B7B74" w:rsidP="00BE17A4">
      <w:pPr>
        <w:spacing w:line="480" w:lineRule="auto"/>
        <w:contextualSpacing/>
        <w:rPr>
          <w:rFonts w:ascii="Times New Roman" w:eastAsia="Times New Roman" w:hAnsi="Times New Roman" w:cs="Times New Roman"/>
          <w:sz w:val="24"/>
          <w:szCs w:val="24"/>
        </w:rPr>
      </w:pPr>
    </w:p>
    <w:p w14:paraId="0000000E" w14:textId="18BA8C4C" w:rsidR="000B7B74" w:rsidRPr="00264534" w:rsidRDefault="00B74721" w:rsidP="00BE17A4">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Education in World Society</w:t>
      </w:r>
    </w:p>
    <w:p w14:paraId="0000000F" w14:textId="21746031"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decades following World War II, a world society built on Western, liberal models of progress and justice became institutionalized and expanded worldwide, underpinning the development of post-War political, social and economic institutions (Meyer et al. 1997). This globalizing culture “emphasizes Weberian rationality as the means to both justice, defined as equality, and progress, defined as wealth accumulation” (Finnemore 1996: 325-326). As liberal world society became dominant, alternative ways of structuring society, such as duty, tradition, or fate became overshadowed by the rationalizing Western agenda as a cultural matter, as much as a functional one (Berger et al. 1973). The bureaucratic nation-state and its core components expanded dramatically</w:t>
      </w:r>
      <w:r w:rsidR="006359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instance, the mean number of national ministries in a state nearly </w:t>
      </w:r>
      <w:r>
        <w:rPr>
          <w:rFonts w:ascii="Times New Roman" w:eastAsia="Times New Roman" w:hAnsi="Times New Roman" w:cs="Times New Roman"/>
          <w:sz w:val="24"/>
          <w:szCs w:val="24"/>
        </w:rPr>
        <w:lastRenderedPageBreak/>
        <w:t>doubled between 1945 and 1990 (Kim et al 2002). One key area of expansion was the growth of modern education systems, which grew massively around the world at all levels and over the whole life course, especially in countries most integrated into the world society and economy (Meyer et al. 1992; Schofer &amp; Meyer 2005; Jakobi 2012).</w:t>
      </w:r>
    </w:p>
    <w:p w14:paraId="00000010" w14:textId="2ED672A9"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collapse of the Soviet Union, universalistic world society principles and policies globalized more rapidly</w:t>
      </w:r>
      <w:r w:rsidR="008C0E65">
        <w:rPr>
          <w:rFonts w:ascii="Times New Roman" w:eastAsia="Times New Roman" w:hAnsi="Times New Roman" w:cs="Times New Roman"/>
          <w:sz w:val="24"/>
          <w:szCs w:val="24"/>
        </w:rPr>
        <w:t>, creating a new iteration of the world order</w:t>
      </w:r>
      <w:r>
        <w:rPr>
          <w:rFonts w:ascii="Times New Roman" w:eastAsia="Times New Roman" w:hAnsi="Times New Roman" w:cs="Times New Roman"/>
          <w:sz w:val="24"/>
          <w:szCs w:val="24"/>
        </w:rPr>
        <w:t xml:space="preserve">. </w:t>
      </w:r>
      <w:r w:rsidR="001C5843">
        <w:rPr>
          <w:rFonts w:ascii="Times New Roman" w:eastAsia="Times New Roman" w:hAnsi="Times New Roman" w:cs="Times New Roman"/>
          <w:sz w:val="24"/>
          <w:szCs w:val="24"/>
        </w:rPr>
        <w:t xml:space="preserve">On one hand, </w:t>
      </w:r>
      <w:r>
        <w:rPr>
          <w:rFonts w:ascii="Times New Roman" w:eastAsia="Times New Roman" w:hAnsi="Times New Roman" w:cs="Times New Roman"/>
          <w:sz w:val="24"/>
          <w:szCs w:val="24"/>
        </w:rPr>
        <w:t>American influence as a hegemonic power increased, and a more aggressive version of liberalism emerged, to a degree captured by the term “neoliberalism</w:t>
      </w:r>
      <w:r w:rsidR="00195C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Many characterizations of the neoliberal era focus on the globalization of economic policies aimed at promoting free markets. </w:t>
      </w:r>
      <w:r w:rsidR="001C5843">
        <w:rPr>
          <w:rFonts w:ascii="Times New Roman" w:eastAsia="Times New Roman" w:hAnsi="Times New Roman" w:cs="Times New Roman"/>
          <w:sz w:val="24"/>
          <w:szCs w:val="24"/>
        </w:rPr>
        <w:t>On the other hand</w:t>
      </w:r>
      <w:r>
        <w:rPr>
          <w:rFonts w:ascii="Times New Roman" w:eastAsia="Times New Roman" w:hAnsi="Times New Roman" w:cs="Times New Roman"/>
          <w:sz w:val="24"/>
          <w:szCs w:val="24"/>
        </w:rPr>
        <w:t xml:space="preserve">, the post-Cold War period is </w:t>
      </w:r>
      <w:r w:rsidR="001C5843">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marked by a more expansive set of changes</w:t>
      </w:r>
      <w:r w:rsidR="001C5843">
        <w:rPr>
          <w:rFonts w:ascii="Times New Roman" w:eastAsia="Times New Roman" w:hAnsi="Times New Roman" w:cs="Times New Roman"/>
          <w:sz w:val="24"/>
          <w:szCs w:val="24"/>
        </w:rPr>
        <w:t>. For example, the global human rights movement expanded rapidly during the 1990s (Stacy 2020), including in education</w:t>
      </w:r>
      <w:r w:rsidR="00A563E4">
        <w:rPr>
          <w:rFonts w:ascii="Times New Roman" w:eastAsia="Times New Roman" w:hAnsi="Times New Roman" w:cs="Times New Roman"/>
          <w:sz w:val="24"/>
          <w:szCs w:val="24"/>
        </w:rPr>
        <w:t xml:space="preserve"> (Bajaj 2010; Meyer et al 2010).</w:t>
      </w:r>
      <w:r w:rsidR="001C58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Ruggie (1982) describes the central shift as moving from a post-World War II period of “embedded liberalism” (1982) to a post-Cold war period where liberal social, political, and economic principles are disconnected from bounded geographic territories (Ruggie 1993). Thus, the </w:t>
      </w:r>
      <w:r w:rsidR="00A563E4">
        <w:rPr>
          <w:rFonts w:ascii="Times New Roman" w:eastAsia="Times New Roman" w:hAnsi="Times New Roman" w:cs="Times New Roman"/>
          <w:sz w:val="24"/>
          <w:szCs w:val="24"/>
        </w:rPr>
        <w:t xml:space="preserve">period following the fall of the USSR </w:t>
      </w:r>
      <w:r>
        <w:rPr>
          <w:rFonts w:ascii="Times New Roman" w:eastAsia="Times New Roman" w:hAnsi="Times New Roman" w:cs="Times New Roman"/>
          <w:sz w:val="24"/>
          <w:szCs w:val="24"/>
        </w:rPr>
        <w:t>is be</w:t>
      </w:r>
      <w:r w:rsidR="00A563E4">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characterized as a </w:t>
      </w:r>
      <w:r w:rsidR="00A563E4">
        <w:rPr>
          <w:rFonts w:ascii="Times New Roman" w:eastAsia="Times New Roman" w:hAnsi="Times New Roman" w:cs="Times New Roman"/>
          <w:sz w:val="24"/>
          <w:szCs w:val="24"/>
        </w:rPr>
        <w:t xml:space="preserve">period of globalization of </w:t>
      </w:r>
      <w:r>
        <w:rPr>
          <w:rFonts w:ascii="Times New Roman" w:eastAsia="Times New Roman" w:hAnsi="Times New Roman" w:cs="Times New Roman"/>
          <w:sz w:val="24"/>
          <w:szCs w:val="24"/>
        </w:rPr>
        <w:t xml:space="preserve">broad cultural </w:t>
      </w:r>
      <w:r w:rsidR="00A563E4">
        <w:rPr>
          <w:rFonts w:ascii="Times New Roman" w:eastAsia="Times New Roman" w:hAnsi="Times New Roman" w:cs="Times New Roman"/>
          <w:sz w:val="24"/>
          <w:szCs w:val="24"/>
        </w:rPr>
        <w:t>principles</w:t>
      </w:r>
      <w:r>
        <w:rPr>
          <w:rFonts w:ascii="Times New Roman" w:eastAsia="Times New Roman" w:hAnsi="Times New Roman" w:cs="Times New Roman"/>
          <w:sz w:val="24"/>
          <w:szCs w:val="24"/>
        </w:rPr>
        <w:t xml:space="preserve"> asserted that the choices of individual actors provided the key to successful economies, polities, and societies anywhere (Drori 2008; Meyer 2010; Jepperson &amp; Meyer 2021). The rapid and global diffusion of economic, political, and social policies rooted in the valorization of individuals and choice was “the defining feature of the late twentieth century” (Simmons et al. 2006: 781). </w:t>
      </w:r>
    </w:p>
    <w:p w14:paraId="00000011" w14:textId="4022EF85"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principles of world society supported not only privatization and deregulation, but also an intensified celebration of civil society, democratization, human rights and – especially important for our purposes – education</w:t>
      </w:r>
      <w:r w:rsidR="008E0A39">
        <w:rPr>
          <w:rFonts w:ascii="Times New Roman" w:eastAsia="Times New Roman" w:hAnsi="Times New Roman" w:cs="Times New Roman"/>
          <w:sz w:val="24"/>
          <w:szCs w:val="24"/>
        </w:rPr>
        <w:t xml:space="preserve"> reform</w:t>
      </w:r>
      <w:r>
        <w:rPr>
          <w:rFonts w:ascii="Times New Roman" w:eastAsia="Times New Roman" w:hAnsi="Times New Roman" w:cs="Times New Roman"/>
          <w:sz w:val="24"/>
          <w:szCs w:val="24"/>
        </w:rPr>
        <w:t xml:space="preserve">. The earlier liberal focus on education as the key </w:t>
      </w:r>
      <w:r>
        <w:rPr>
          <w:rFonts w:ascii="Times New Roman" w:eastAsia="Times New Roman" w:hAnsi="Times New Roman" w:cs="Times New Roman"/>
          <w:sz w:val="24"/>
          <w:szCs w:val="24"/>
        </w:rPr>
        <w:lastRenderedPageBreak/>
        <w:t>institution intended to help children grow into informed and rational citizens and consumers intensified through the 1990s. As one indicator, education became an increasingly prominent part of political platforms around the world (Jakobi 2011). Access to schooling</w:t>
      </w:r>
      <w:r w:rsidR="008E0A39">
        <w:rPr>
          <w:rFonts w:ascii="Times New Roman" w:eastAsia="Times New Roman" w:hAnsi="Times New Roman" w:cs="Times New Roman"/>
          <w:sz w:val="24"/>
          <w:szCs w:val="24"/>
        </w:rPr>
        <w:t>, already important in earlier decades as part of nation building, took on newfound force as an individual matter</w:t>
      </w:r>
      <w:r>
        <w:rPr>
          <w:rFonts w:ascii="Times New Roman" w:eastAsia="Times New Roman" w:hAnsi="Times New Roman" w:cs="Times New Roman"/>
          <w:sz w:val="24"/>
          <w:szCs w:val="24"/>
        </w:rPr>
        <w:t>; the 1990s witnessed the rise of a global focus on “Education for All” and the creation of a vast global movement to get all children into school (Mundy 2007; Chabbott 1998). And new fields of effort emerged, such as issues of school quality and expanding curricular emphases. Schools worldwide should now teach numeracy and literacy, but also human rights and “twenty-first century skills” of critical thinking and communication (Suárez and Ramirez 2007; Kay and Greenhill 2010). Furthermore, guided by the economic side of neoliberal ideologies, school systems were thought to best achieve their educational goals through structures, funding models, curricular programs, and management strategies that reflect the choices of parents and students (Renzulli &amp; Roscigno 2005; Buckner 2017), as well as rationalized management strategies such as ongoing evaluation and assessment (Kamens &amp; McNeely 2010; Ramirez et al. 2018). Education was a central focus of world society, envisioned as a fundamental building block to achieving progress and justice, and a wide array of rights-based and efficiency-based policies globalized in the 1990s (Ramirez et al 2016)</w:t>
      </w:r>
      <w:r w:rsidR="00A563E4">
        <w:rPr>
          <w:rFonts w:ascii="Times New Roman" w:eastAsia="Times New Roman" w:hAnsi="Times New Roman" w:cs="Times New Roman"/>
          <w:sz w:val="24"/>
          <w:szCs w:val="24"/>
        </w:rPr>
        <w:t>: A wave of reforms washed across the world to reflect th</w:t>
      </w:r>
      <w:r w:rsidR="003A50A9">
        <w:rPr>
          <w:rFonts w:ascii="Times New Roman" w:eastAsia="Times New Roman" w:hAnsi="Times New Roman" w:cs="Times New Roman"/>
          <w:sz w:val="24"/>
          <w:szCs w:val="24"/>
        </w:rPr>
        <w:t>e centrality of these global models</w:t>
      </w:r>
      <w:r w:rsidR="00A563E4">
        <w:rPr>
          <w:rFonts w:ascii="Times New Roman" w:eastAsia="Times New Roman" w:hAnsi="Times New Roman" w:cs="Times New Roman"/>
          <w:sz w:val="24"/>
          <w:szCs w:val="24"/>
        </w:rPr>
        <w:t xml:space="preserve">. </w:t>
      </w:r>
    </w:p>
    <w:p w14:paraId="00000012" w14:textId="77777777" w:rsidR="000B7B74" w:rsidRDefault="000B7B74" w:rsidP="00BE17A4">
      <w:pPr>
        <w:spacing w:line="480" w:lineRule="auto"/>
        <w:contextualSpacing/>
        <w:rPr>
          <w:rFonts w:ascii="Times New Roman" w:eastAsia="Times New Roman" w:hAnsi="Times New Roman" w:cs="Times New Roman"/>
          <w:sz w:val="24"/>
          <w:szCs w:val="24"/>
        </w:rPr>
      </w:pPr>
    </w:p>
    <w:p w14:paraId="00000014" w14:textId="47A4F27C" w:rsidR="000B7B74" w:rsidRPr="00264534" w:rsidRDefault="00B74721" w:rsidP="00BE17A4">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Determinants of Reform</w:t>
      </w:r>
    </w:p>
    <w:p w14:paraId="00000016" w14:textId="1DF765B3" w:rsidR="000B7B74" w:rsidRPr="00264534" w:rsidRDefault="00B74721" w:rsidP="00BE17A4">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Education Reform in a Weakening World </w:t>
      </w:r>
      <w:r w:rsidR="00CF07D5">
        <w:rPr>
          <w:rFonts w:ascii="Times New Roman" w:eastAsia="Times New Roman" w:hAnsi="Times New Roman" w:cs="Times New Roman"/>
          <w:i/>
          <w:sz w:val="24"/>
          <w:szCs w:val="24"/>
        </w:rPr>
        <w:t>Order</w:t>
      </w:r>
    </w:p>
    <w:p w14:paraId="00000017" w14:textId="091AA45E"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reasons to doubt that the expanding visions of progress and justice in the ideologies of world society</w:t>
      </w:r>
      <w:r w:rsidR="00CF07D5">
        <w:rPr>
          <w:rFonts w:ascii="Times New Roman" w:eastAsia="Times New Roman" w:hAnsi="Times New Roman" w:cs="Times New Roman"/>
          <w:sz w:val="24"/>
          <w:szCs w:val="24"/>
        </w:rPr>
        <w:t xml:space="preserve"> and the liberal and neoliberal world order</w:t>
      </w:r>
      <w:r>
        <w:rPr>
          <w:rFonts w:ascii="Times New Roman" w:eastAsia="Times New Roman" w:hAnsi="Times New Roman" w:cs="Times New Roman"/>
          <w:sz w:val="24"/>
          <w:szCs w:val="24"/>
        </w:rPr>
        <w:t xml:space="preserve"> could ever become reality. </w:t>
      </w:r>
      <w:r>
        <w:rPr>
          <w:rFonts w:ascii="Times New Roman" w:eastAsia="Times New Roman" w:hAnsi="Times New Roman" w:cs="Times New Roman"/>
          <w:sz w:val="24"/>
          <w:szCs w:val="24"/>
        </w:rPr>
        <w:lastRenderedPageBreak/>
        <w:t>Serious flaws were evident decades ago. For instance, global financial markets collapsed during the Asian currency crisis in 1997, exposing the volatility of global capitalism and the fact that millions of vulnerable people could suffer from the self-interested decisions of distant and elite investors (Wade 2000). Shortly after, protests of the World Trade Organization in Seattle in 1999 demonstrated both the discontent with the instability of global capitalism, and the newfound power of transnational activism (Evans 2005; Tarrow 2005). The same year, Boris Yeltsin’s controversy-ridden efforts to bring democracy and capitalism to Russia stopped short with his unexpected resignation on December 31, 1999, which ushered in the increasingly illiberal Putin era (McFaul 2018). At the same time, the world increasingly recognized that NGOs were not a “magic bullet” for development and democracy; they could be corrupt, inefficient, and reproduce inequality, just like other actors (Edwards &amp; Hulme 1995). Then, on September 11, 2001, the World Trade Center was attacked, and the United States went to war in Iraq and then Afghanistan, in what looked like a return to national self-interest to many observers (Dasgupta &amp; Kiely 2006; Desch 2008). The widely criticized wars and then the 2008 financial crisis further undermined trust in the global system and, especially, undercut the legitimacy of American hegemony on cultural, political, and economic grounds (Kirshner 2014).</w:t>
      </w:r>
    </w:p>
    <w:p w14:paraId="00000018" w14:textId="358C7216"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there have long been critics of liberal and neoliberal world society, oppositions have increased in the past decade (Guillén 2018; Norris &amp; Inglehart 2019; Kotz 2015). The problems of capitalism represent one front of critique. Economically, the average person experiences more income inequality in 2015 relative to 1990, due to increases inside the countries with the largest populations (Hassell 2018; see also Alderson &amp; Nielsen 2002, Held &amp; Kaya 2007). But challenges arise on multiple fronts (see, e.g., Bonikowski 2017 for a discussion of nationalism, populism and authoritarianism reactions). A growing wave of empirical studies </w:t>
      </w:r>
      <w:r>
        <w:rPr>
          <w:rFonts w:ascii="Times New Roman" w:eastAsia="Times New Roman" w:hAnsi="Times New Roman" w:cs="Times New Roman"/>
          <w:sz w:val="24"/>
          <w:szCs w:val="24"/>
        </w:rPr>
        <w:lastRenderedPageBreak/>
        <w:t>document falling levels of democracy worldwide (Fukuyama 2012; Kurlantzick 2013), increased restrictions on civil society around the world (Dupuy et al. 2016; Bromley et al. 2020), growing attacks on higher education (Schofer et al. 2019), and the rise of repressive laws against sexual minorities (Hadler &amp; Symons 2018). Together, these studies suggest that the globalized liberal and neoliberal principles</w:t>
      </w:r>
      <w:r w:rsidR="00513391">
        <w:rPr>
          <w:rFonts w:ascii="Times New Roman" w:eastAsia="Times New Roman" w:hAnsi="Times New Roman" w:cs="Times New Roman"/>
          <w:sz w:val="24"/>
          <w:szCs w:val="24"/>
        </w:rPr>
        <w:t xml:space="preserve"> that underpin world society and the liberal international order</w:t>
      </w:r>
      <w:r>
        <w:rPr>
          <w:rFonts w:ascii="Times New Roman" w:eastAsia="Times New Roman" w:hAnsi="Times New Roman" w:cs="Times New Roman"/>
          <w:sz w:val="24"/>
          <w:szCs w:val="24"/>
        </w:rPr>
        <w:t xml:space="preserve"> are weakened. </w:t>
      </w:r>
    </w:p>
    <w:p w14:paraId="00000019" w14:textId="1FF0ACA5" w:rsidR="000B7B74" w:rsidRPr="006216E6" w:rsidRDefault="00B74721" w:rsidP="00BE17A4">
      <w:pPr>
        <w:spacing w:line="480" w:lineRule="auto"/>
        <w:ind w:firstLine="540"/>
        <w:contextualSpacing/>
        <w:rPr>
          <w:rFonts w:ascii="Times New Roman" w:hAnsi="Times New Roman" w:cs="Times New Roman"/>
          <w:sz w:val="24"/>
          <w:szCs w:val="24"/>
        </w:rPr>
      </w:pPr>
      <w:r>
        <w:rPr>
          <w:rFonts w:ascii="Times New Roman" w:eastAsia="Times New Roman" w:hAnsi="Times New Roman" w:cs="Times New Roman"/>
          <w:sz w:val="24"/>
          <w:szCs w:val="24"/>
        </w:rPr>
        <w:t>This historical trajectory suggests several possible future scenarios for education reform. First, a shift in the global order could generate a new wave of education reform, bringing in a new set of policies</w:t>
      </w:r>
      <w:r w:rsidR="00B1466F">
        <w:rPr>
          <w:rFonts w:ascii="Times New Roman" w:eastAsia="Times New Roman" w:hAnsi="Times New Roman" w:cs="Times New Roman"/>
          <w:sz w:val="24"/>
          <w:szCs w:val="24"/>
        </w:rPr>
        <w:t xml:space="preserve"> that reflect alternative values and educational theories</w:t>
      </w:r>
      <w:r w:rsidR="006216E6">
        <w:rPr>
          <w:rFonts w:ascii="Times New Roman" w:eastAsia="Times New Roman" w:hAnsi="Times New Roman" w:cs="Times New Roman"/>
          <w:sz w:val="24"/>
          <w:szCs w:val="24"/>
        </w:rPr>
        <w:t xml:space="preserve"> to (neo)liberal world society</w:t>
      </w:r>
      <w:r>
        <w:rPr>
          <w:rFonts w:ascii="Times New Roman" w:eastAsia="Times New Roman" w:hAnsi="Times New Roman" w:cs="Times New Roman"/>
          <w:sz w:val="24"/>
          <w:szCs w:val="24"/>
        </w:rPr>
        <w:t xml:space="preserve">. There are certainly reactionary instances in individual countries. Hungary, for example, has enacted extensive curricular reforms at all levels of education to reflect an increasingly nationalistic and autocratic government (e.g., Schofer et al. 2019). </w:t>
      </w:r>
      <w:r w:rsidR="006216E6">
        <w:rPr>
          <w:rFonts w:ascii="Times New Roman" w:eastAsia="Times New Roman" w:hAnsi="Times New Roman" w:cs="Times New Roman"/>
          <w:sz w:val="24"/>
          <w:szCs w:val="24"/>
        </w:rPr>
        <w:t>And China is enacting reforms to promote obedience and national security</w:t>
      </w:r>
      <w:r w:rsidR="006216E6" w:rsidRPr="00727EFC">
        <w:rPr>
          <w:rFonts w:ascii="Times New Roman" w:eastAsia="Times New Roman" w:hAnsi="Times New Roman" w:cs="Times New Roman"/>
          <w:sz w:val="24"/>
          <w:szCs w:val="24"/>
        </w:rPr>
        <w:t xml:space="preserve">: A </w:t>
      </w:r>
      <w:r w:rsidR="006216E6" w:rsidRPr="00727EFC">
        <w:rPr>
          <w:rFonts w:ascii="Times New Roman" w:eastAsia="Times New Roman" w:hAnsi="Times New Roman" w:cs="Times New Roman"/>
          <w:i/>
          <w:iCs/>
          <w:sz w:val="24"/>
          <w:szCs w:val="24"/>
        </w:rPr>
        <w:t xml:space="preserve">New York Times </w:t>
      </w:r>
      <w:r w:rsidR="006216E6" w:rsidRPr="00727EFC">
        <w:rPr>
          <w:rFonts w:ascii="Times New Roman" w:eastAsia="Times New Roman" w:hAnsi="Times New Roman" w:cs="Times New Roman"/>
          <w:sz w:val="24"/>
          <w:szCs w:val="24"/>
        </w:rPr>
        <w:t>article</w:t>
      </w:r>
      <w:r w:rsidR="006216E6" w:rsidRPr="00727EFC">
        <w:rPr>
          <w:rFonts w:ascii="Times New Roman" w:eastAsia="Times New Roman" w:hAnsi="Times New Roman" w:cs="Times New Roman"/>
          <w:i/>
          <w:iCs/>
          <w:sz w:val="24"/>
          <w:szCs w:val="24"/>
        </w:rPr>
        <w:t xml:space="preserve"> </w:t>
      </w:r>
      <w:r w:rsidR="006216E6" w:rsidRPr="00727EFC">
        <w:rPr>
          <w:rFonts w:ascii="Times New Roman" w:eastAsia="Times New Roman" w:hAnsi="Times New Roman" w:cs="Times New Roman"/>
          <w:sz w:val="24"/>
          <w:szCs w:val="24"/>
        </w:rPr>
        <w:t>reports, “</w:t>
      </w:r>
      <w:r w:rsidR="006216E6" w:rsidRPr="00727EFC">
        <w:rPr>
          <w:rFonts w:ascii="Times New Roman" w:hAnsi="Times New Roman" w:cs="Times New Roman"/>
          <w:sz w:val="24"/>
          <w:szCs w:val="24"/>
        </w:rPr>
        <w:t xml:space="preserve">Along with the national security lessons for schools, the government also is overhauling and halving the instruction time for a subject called liberal studies. </w:t>
      </w:r>
      <w:hyperlink r:id="rId9" w:history="1">
        <w:r w:rsidR="006216E6" w:rsidRPr="00727EFC">
          <w:rPr>
            <w:rStyle w:val="Hyperlink"/>
            <w:rFonts w:ascii="Times New Roman" w:hAnsi="Times New Roman" w:cs="Times New Roman"/>
            <w:color w:val="auto"/>
            <w:sz w:val="24"/>
            <w:szCs w:val="24"/>
            <w:u w:val="none"/>
          </w:rPr>
          <w:t>Pro-Beijing politicians say those lessons,</w:t>
        </w:r>
      </w:hyperlink>
      <w:r w:rsidR="006216E6" w:rsidRPr="00727EFC">
        <w:rPr>
          <w:rFonts w:ascii="Times New Roman" w:hAnsi="Times New Roman" w:cs="Times New Roman"/>
          <w:sz w:val="24"/>
          <w:szCs w:val="24"/>
        </w:rPr>
        <w:t xml:space="preserve"> which are dedicated to nurturing critical thinking, have poisoned young people against the government. Officials say the new curriculum should teach facts about Hong Kong and China’s recent development but should not ask students to analyze them” (Wang 2021). </w:t>
      </w:r>
      <w:r w:rsidR="006216E6" w:rsidRPr="00727EFC">
        <w:rPr>
          <w:rFonts w:ascii="Times New Roman" w:eastAsia="Times New Roman" w:hAnsi="Times New Roman" w:cs="Times New Roman"/>
          <w:sz w:val="24"/>
          <w:szCs w:val="24"/>
        </w:rPr>
        <w:t>Despite the existence of some cases that do not fit the frame of (neo)liberal world society</w:t>
      </w:r>
      <w:r w:rsidRPr="00727EFC">
        <w:rPr>
          <w:rFonts w:ascii="Times New Roman" w:eastAsia="Times New Roman" w:hAnsi="Times New Roman" w:cs="Times New Roman"/>
          <w:sz w:val="24"/>
          <w:szCs w:val="24"/>
        </w:rPr>
        <w:t>, we do not (yet) see a consolidated global alternative that would provide a basis</w:t>
      </w:r>
      <w:r>
        <w:rPr>
          <w:rFonts w:ascii="Times New Roman" w:eastAsia="Times New Roman" w:hAnsi="Times New Roman" w:cs="Times New Roman"/>
          <w:sz w:val="24"/>
          <w:szCs w:val="24"/>
        </w:rPr>
        <w:t xml:space="preserve"> for a spate of reforms all around the world simultaneously (for example, through something like the creation of a competitor to the United Nations or a fundamental shift in its mission). Some individual countries are undertaking radical anti-liberal education reforms, but for the moment these shifts seem to come </w:t>
      </w:r>
      <w:r>
        <w:rPr>
          <w:rFonts w:ascii="Times New Roman" w:eastAsia="Times New Roman" w:hAnsi="Times New Roman" w:cs="Times New Roman"/>
          <w:sz w:val="24"/>
          <w:szCs w:val="24"/>
        </w:rPr>
        <w:lastRenderedPageBreak/>
        <w:t>from local conditions more than a new dominant and globalized ideology</w:t>
      </w:r>
      <w:r w:rsidR="006216E6">
        <w:rPr>
          <w:rFonts w:ascii="Times New Roman" w:eastAsia="Times New Roman" w:hAnsi="Times New Roman" w:cs="Times New Roman"/>
          <w:sz w:val="24"/>
          <w:szCs w:val="24"/>
        </w:rPr>
        <w:t xml:space="preserve"> ushering in a wave of reform around the world</w:t>
      </w:r>
      <w:r>
        <w:rPr>
          <w:rFonts w:ascii="Times New Roman" w:eastAsia="Times New Roman" w:hAnsi="Times New Roman" w:cs="Times New Roman"/>
          <w:sz w:val="24"/>
          <w:szCs w:val="24"/>
        </w:rPr>
        <w:t xml:space="preserve">. </w:t>
      </w:r>
      <w:r w:rsidR="00B1466F">
        <w:rPr>
          <w:rFonts w:ascii="Times New Roman" w:eastAsia="Times New Roman" w:hAnsi="Times New Roman" w:cs="Times New Roman"/>
          <w:sz w:val="24"/>
          <w:szCs w:val="24"/>
        </w:rPr>
        <w:t>We test this argument in our empirical analyses</w:t>
      </w:r>
      <w:r>
        <w:rPr>
          <w:rFonts w:ascii="Times New Roman" w:eastAsia="Times New Roman" w:hAnsi="Times New Roman" w:cs="Times New Roman"/>
          <w:sz w:val="24"/>
          <w:szCs w:val="24"/>
        </w:rPr>
        <w:t xml:space="preserve"> by showing </w:t>
      </w:r>
      <w:r w:rsidR="00B1466F">
        <w:rPr>
          <w:rFonts w:ascii="Times New Roman" w:eastAsia="Times New Roman" w:hAnsi="Times New Roman" w:cs="Times New Roman"/>
          <w:sz w:val="24"/>
          <w:szCs w:val="24"/>
        </w:rPr>
        <w:t xml:space="preserve">how levels of education reform </w:t>
      </w:r>
      <w:r w:rsidR="00E75DC2">
        <w:rPr>
          <w:rFonts w:ascii="Times New Roman" w:eastAsia="Times New Roman" w:hAnsi="Times New Roman" w:cs="Times New Roman"/>
          <w:sz w:val="24"/>
          <w:szCs w:val="24"/>
        </w:rPr>
        <w:t xml:space="preserve">are </w:t>
      </w:r>
      <w:r w:rsidR="00B1466F">
        <w:rPr>
          <w:rFonts w:ascii="Times New Roman" w:eastAsia="Times New Roman" w:hAnsi="Times New Roman" w:cs="Times New Roman"/>
          <w:sz w:val="24"/>
          <w:szCs w:val="24"/>
        </w:rPr>
        <w:t>changing</w:t>
      </w:r>
      <w:r>
        <w:rPr>
          <w:rFonts w:ascii="Times New Roman" w:eastAsia="Times New Roman" w:hAnsi="Times New Roman" w:cs="Times New Roman"/>
          <w:sz w:val="24"/>
          <w:szCs w:val="24"/>
        </w:rPr>
        <w:t xml:space="preserve"> across the world.</w:t>
      </w:r>
    </w:p>
    <w:p w14:paraId="0000001A" w14:textId="5E364A14"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Second, if an alternative global paradigm emerges</w:t>
      </w:r>
      <w:r w:rsidR="006216E6">
        <w:rPr>
          <w:rFonts w:ascii="Times New Roman" w:eastAsia="Times New Roman" w:hAnsi="Times New Roman" w:cs="Times New Roman"/>
          <w:sz w:val="24"/>
          <w:szCs w:val="24"/>
        </w:rPr>
        <w:t xml:space="preserve"> in the future</w:t>
      </w:r>
      <w:r>
        <w:rPr>
          <w:rFonts w:ascii="Times New Roman" w:eastAsia="Times New Roman" w:hAnsi="Times New Roman" w:cs="Times New Roman"/>
          <w:sz w:val="24"/>
          <w:szCs w:val="24"/>
        </w:rPr>
        <w:t xml:space="preserve">, it needs to value education and rationalized progress as much as </w:t>
      </w:r>
      <w:r w:rsidR="006216E6">
        <w:rPr>
          <w:rFonts w:ascii="Times New Roman" w:eastAsia="Times New Roman" w:hAnsi="Times New Roman" w:cs="Times New Roman"/>
          <w:sz w:val="24"/>
          <w:szCs w:val="24"/>
        </w:rPr>
        <w:t>(</w:t>
      </w:r>
      <w:r>
        <w:rPr>
          <w:rFonts w:ascii="Times New Roman" w:eastAsia="Times New Roman" w:hAnsi="Times New Roman" w:cs="Times New Roman"/>
          <w:sz w:val="24"/>
          <w:szCs w:val="24"/>
        </w:rPr>
        <w:t>neo</w:t>
      </w:r>
      <w:r w:rsidR="006216E6">
        <w:rPr>
          <w:rFonts w:ascii="Times New Roman" w:eastAsia="Times New Roman" w:hAnsi="Times New Roman" w:cs="Times New Roman"/>
          <w:sz w:val="24"/>
          <w:szCs w:val="24"/>
        </w:rPr>
        <w:t>)</w:t>
      </w:r>
      <w:r>
        <w:rPr>
          <w:rFonts w:ascii="Times New Roman" w:eastAsia="Times New Roman" w:hAnsi="Times New Roman" w:cs="Times New Roman"/>
          <w:sz w:val="24"/>
          <w:szCs w:val="24"/>
        </w:rPr>
        <w:t>liberal doctrines to support equally high levels of school reform. But many alternative models of society put less faith in the individual, which may undercut expansive education systems. For example, anti-intellectual versions of populism generate hostility towards education in general and would likely generate declining support for education reform (Furuta, et al. forthcoming)</w:t>
      </w:r>
      <w:r w:rsidR="00BB7D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Authoritarian models may </w:t>
      </w:r>
      <w:r w:rsidR="006A6391">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support some limited forms of mass schooling designed to promote conformity and obedience, but likely have little need for complex systems aimed at creating expanded individuals who are prepared to exercise choice in all realms throughout the life course</w:t>
      </w:r>
      <w:r w:rsidR="0068206E">
        <w:rPr>
          <w:rFonts w:ascii="Times New Roman" w:eastAsia="Times New Roman" w:hAnsi="Times New Roman" w:cs="Times New Roman"/>
          <w:sz w:val="24"/>
          <w:szCs w:val="24"/>
        </w:rPr>
        <w:t>; instead</w:t>
      </w:r>
      <w:r w:rsidR="0024718E">
        <w:rPr>
          <w:rFonts w:ascii="Times New Roman" w:eastAsia="Times New Roman" w:hAnsi="Times New Roman" w:cs="Times New Roman"/>
          <w:sz w:val="24"/>
          <w:szCs w:val="24"/>
        </w:rPr>
        <w:t>,</w:t>
      </w:r>
      <w:r w:rsidR="0068206E">
        <w:rPr>
          <w:rFonts w:ascii="Times New Roman" w:eastAsia="Times New Roman" w:hAnsi="Times New Roman" w:cs="Times New Roman"/>
          <w:sz w:val="24"/>
          <w:szCs w:val="24"/>
        </w:rPr>
        <w:t xml:space="preserve"> they might support </w:t>
      </w:r>
      <w:r w:rsidR="00957E93">
        <w:rPr>
          <w:rFonts w:ascii="Times New Roman" w:eastAsia="Times New Roman" w:hAnsi="Times New Roman" w:cs="Times New Roman"/>
          <w:sz w:val="24"/>
          <w:szCs w:val="24"/>
        </w:rPr>
        <w:t xml:space="preserve">top-down forms of </w:t>
      </w:r>
      <w:r w:rsidR="0068206E">
        <w:rPr>
          <w:rFonts w:ascii="Times New Roman" w:eastAsia="Times New Roman" w:hAnsi="Times New Roman" w:cs="Times New Roman"/>
          <w:sz w:val="24"/>
          <w:szCs w:val="24"/>
        </w:rPr>
        <w:t xml:space="preserve">“deschooling” professional </w:t>
      </w:r>
      <w:r w:rsidR="00D76703">
        <w:rPr>
          <w:rFonts w:ascii="Times New Roman" w:eastAsia="Times New Roman" w:hAnsi="Times New Roman" w:cs="Times New Roman"/>
          <w:sz w:val="24"/>
          <w:szCs w:val="24"/>
        </w:rPr>
        <w:t>training</w:t>
      </w:r>
      <w:r w:rsidR="00DC3E79">
        <w:rPr>
          <w:rFonts w:ascii="Times New Roman" w:eastAsia="Times New Roman" w:hAnsi="Times New Roman" w:cs="Times New Roman"/>
          <w:sz w:val="24"/>
          <w:szCs w:val="24"/>
        </w:rPr>
        <w:t xml:space="preserve"> </w:t>
      </w:r>
      <w:r w:rsidR="006A1A5E">
        <w:rPr>
          <w:rFonts w:ascii="Times New Roman" w:eastAsia="Times New Roman" w:hAnsi="Times New Roman" w:cs="Times New Roman"/>
          <w:sz w:val="24"/>
          <w:szCs w:val="24"/>
        </w:rPr>
        <w:t>and</w:t>
      </w:r>
      <w:r w:rsidR="00DC3E79">
        <w:rPr>
          <w:rFonts w:ascii="Times New Roman" w:eastAsia="Times New Roman" w:hAnsi="Times New Roman" w:cs="Times New Roman"/>
          <w:sz w:val="24"/>
          <w:szCs w:val="24"/>
        </w:rPr>
        <w:t xml:space="preserve"> </w:t>
      </w:r>
      <w:r w:rsidR="005345EA">
        <w:rPr>
          <w:rFonts w:ascii="Times New Roman" w:eastAsia="Times New Roman" w:hAnsi="Times New Roman" w:cs="Times New Roman"/>
          <w:sz w:val="24"/>
          <w:szCs w:val="24"/>
        </w:rPr>
        <w:t>favor</w:t>
      </w:r>
      <w:r w:rsidR="00DC3E79">
        <w:rPr>
          <w:rFonts w:ascii="Times New Roman" w:eastAsia="Times New Roman" w:hAnsi="Times New Roman" w:cs="Times New Roman"/>
          <w:sz w:val="24"/>
          <w:szCs w:val="24"/>
        </w:rPr>
        <w:t xml:space="preserve"> a system of </w:t>
      </w:r>
      <w:r w:rsidR="00E12B57">
        <w:rPr>
          <w:rFonts w:ascii="Times New Roman" w:eastAsia="Times New Roman" w:hAnsi="Times New Roman" w:cs="Times New Roman"/>
          <w:sz w:val="24"/>
          <w:szCs w:val="24"/>
        </w:rPr>
        <w:t xml:space="preserve">vocational </w:t>
      </w:r>
      <w:r w:rsidR="00DC3E79">
        <w:rPr>
          <w:rFonts w:ascii="Times New Roman" w:eastAsia="Times New Roman" w:hAnsi="Times New Roman" w:cs="Times New Roman"/>
          <w:sz w:val="24"/>
          <w:szCs w:val="24"/>
        </w:rPr>
        <w:t>apprentic</w:t>
      </w:r>
      <w:r w:rsidR="00BB282A">
        <w:rPr>
          <w:rFonts w:ascii="Times New Roman" w:eastAsia="Times New Roman" w:hAnsi="Times New Roman" w:cs="Times New Roman"/>
          <w:sz w:val="24"/>
          <w:szCs w:val="24"/>
        </w:rPr>
        <w:t>e</w:t>
      </w:r>
      <w:r w:rsidR="00DC3E79">
        <w:rPr>
          <w:rFonts w:ascii="Times New Roman" w:eastAsia="Times New Roman" w:hAnsi="Times New Roman" w:cs="Times New Roman"/>
          <w:sz w:val="24"/>
          <w:szCs w:val="24"/>
        </w:rPr>
        <w:t>ships</w:t>
      </w:r>
      <w:r w:rsidR="00D76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(Schofer et al. 2019</w:t>
      </w:r>
      <w:r w:rsidR="007159AE">
        <w:rPr>
          <w:rFonts w:ascii="Times New Roman" w:eastAsia="Times New Roman" w:hAnsi="Times New Roman" w:cs="Times New Roman"/>
          <w:sz w:val="24"/>
          <w:szCs w:val="24"/>
        </w:rPr>
        <w:t xml:space="preserve">; </w:t>
      </w:r>
      <w:r w:rsidR="00C00777">
        <w:rPr>
          <w:rFonts w:ascii="Times New Roman" w:eastAsia="Times New Roman" w:hAnsi="Times New Roman" w:cs="Times New Roman"/>
          <w:sz w:val="24"/>
          <w:szCs w:val="24"/>
        </w:rPr>
        <w:t>Sukarieh and Tannock 2020</w:t>
      </w:r>
      <w:r>
        <w:rPr>
          <w:rFonts w:ascii="Times New Roman" w:eastAsia="Times New Roman" w:hAnsi="Times New Roman" w:cs="Times New Roman"/>
          <w:sz w:val="24"/>
          <w:szCs w:val="24"/>
        </w:rPr>
        <w:t>). In addition, the Weberian pursuit of an imagined bureaucratic rationality likely promotes particularly high levels of organizational and institutional reform, relative to more informal or pragmatic and incremental cultural alternatives (Brunsson 2009; Evans and Rausch 1999). Consequently, we expect dampened levels of reform in recent years rather than an increase. This discussion leads to two hypotheses:</w:t>
      </w:r>
    </w:p>
    <w:p w14:paraId="0000001B" w14:textId="77777777" w:rsidR="000B7B74" w:rsidRDefault="000B7B74" w:rsidP="00BE17A4">
      <w:pPr>
        <w:spacing w:line="480" w:lineRule="auto"/>
        <w:ind w:firstLine="540"/>
        <w:contextualSpacing/>
        <w:rPr>
          <w:rFonts w:ascii="Times New Roman" w:eastAsia="Times New Roman" w:hAnsi="Times New Roman" w:cs="Times New Roman"/>
          <w:sz w:val="24"/>
          <w:szCs w:val="24"/>
        </w:rPr>
      </w:pPr>
    </w:p>
    <w:p w14:paraId="0000001C" w14:textId="1EF0DF2A" w:rsidR="000B7B74" w:rsidRDefault="00B74721" w:rsidP="00BE17A4">
      <w:pPr>
        <w:spacing w:line="48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H1a. The average number of education reforms in a country will </w:t>
      </w:r>
      <w:r w:rsidR="00E43C8B">
        <w:rPr>
          <w:rFonts w:ascii="Times New Roman" w:eastAsia="Times New Roman" w:hAnsi="Times New Roman" w:cs="Times New Roman"/>
          <w:sz w:val="24"/>
          <w:szCs w:val="24"/>
        </w:rPr>
        <w:t>be</w:t>
      </w:r>
      <w:r w:rsidR="002B5893">
        <w:rPr>
          <w:rFonts w:ascii="Times New Roman" w:eastAsia="Times New Roman" w:hAnsi="Times New Roman" w:cs="Times New Roman"/>
          <w:sz w:val="24"/>
          <w:szCs w:val="24"/>
        </w:rPr>
        <w:t xml:space="preserve"> especially high during the 1990s and 2000s, reflecting the globalized heyday of the </w:t>
      </w:r>
      <w:r w:rsidR="009E64B0">
        <w:rPr>
          <w:rFonts w:ascii="Times New Roman" w:eastAsia="Times New Roman" w:hAnsi="Times New Roman" w:cs="Times New Roman"/>
          <w:sz w:val="24"/>
          <w:szCs w:val="24"/>
        </w:rPr>
        <w:t>neoliberal</w:t>
      </w:r>
      <w:r w:rsidR="002B5893">
        <w:rPr>
          <w:rFonts w:ascii="Times New Roman" w:eastAsia="Times New Roman" w:hAnsi="Times New Roman" w:cs="Times New Roman"/>
          <w:sz w:val="24"/>
          <w:szCs w:val="24"/>
        </w:rPr>
        <w:t xml:space="preserve"> era and Education For All</w:t>
      </w:r>
      <w:r>
        <w:rPr>
          <w:rFonts w:ascii="Times New Roman" w:eastAsia="Times New Roman" w:hAnsi="Times New Roman" w:cs="Times New Roman"/>
          <w:sz w:val="24"/>
          <w:szCs w:val="24"/>
        </w:rPr>
        <w:t>.</w:t>
      </w:r>
    </w:p>
    <w:p w14:paraId="0000001D" w14:textId="77777777" w:rsidR="000B7B74" w:rsidRDefault="000B7B74" w:rsidP="00BE17A4">
      <w:pPr>
        <w:spacing w:line="480" w:lineRule="auto"/>
        <w:ind w:left="540"/>
        <w:contextualSpacing/>
        <w:rPr>
          <w:rFonts w:ascii="Times New Roman" w:eastAsia="Times New Roman" w:hAnsi="Times New Roman" w:cs="Times New Roman"/>
          <w:sz w:val="24"/>
          <w:szCs w:val="24"/>
        </w:rPr>
      </w:pPr>
    </w:p>
    <w:p w14:paraId="0000001E" w14:textId="21DA1710" w:rsidR="000B7B74" w:rsidRDefault="00B74721" w:rsidP="00BE17A4">
      <w:pPr>
        <w:spacing w:line="48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H1b. The average number of education reforms in a country will </w:t>
      </w:r>
      <w:r w:rsidR="00B76D0C">
        <w:rPr>
          <w:rFonts w:ascii="Times New Roman" w:eastAsia="Times New Roman" w:hAnsi="Times New Roman" w:cs="Times New Roman"/>
          <w:sz w:val="24"/>
          <w:szCs w:val="24"/>
        </w:rPr>
        <w:t>decline</w:t>
      </w:r>
      <w:r>
        <w:rPr>
          <w:rFonts w:ascii="Times New Roman" w:eastAsia="Times New Roman" w:hAnsi="Times New Roman" w:cs="Times New Roman"/>
          <w:sz w:val="24"/>
          <w:szCs w:val="24"/>
        </w:rPr>
        <w:t xml:space="preserve"> starting in the late 2000s</w:t>
      </w:r>
      <w:r w:rsidR="002B5893">
        <w:rPr>
          <w:rFonts w:ascii="Times New Roman" w:eastAsia="Times New Roman" w:hAnsi="Times New Roman" w:cs="Times New Roman"/>
          <w:sz w:val="24"/>
          <w:szCs w:val="24"/>
        </w:rPr>
        <w:t xml:space="preserve">, reflecting the </w:t>
      </w:r>
      <w:r w:rsidR="00B76D0C">
        <w:rPr>
          <w:rFonts w:ascii="Times New Roman" w:eastAsia="Times New Roman" w:hAnsi="Times New Roman" w:cs="Times New Roman"/>
          <w:sz w:val="24"/>
          <w:szCs w:val="24"/>
        </w:rPr>
        <w:t xml:space="preserve">worldwide </w:t>
      </w:r>
      <w:r w:rsidR="002B5893">
        <w:rPr>
          <w:rFonts w:ascii="Times New Roman" w:eastAsia="Times New Roman" w:hAnsi="Times New Roman" w:cs="Times New Roman"/>
          <w:sz w:val="24"/>
          <w:szCs w:val="24"/>
        </w:rPr>
        <w:t xml:space="preserve">erosion of </w:t>
      </w:r>
      <w:r w:rsidR="00B76D0C">
        <w:rPr>
          <w:rFonts w:ascii="Times New Roman" w:eastAsia="Times New Roman" w:hAnsi="Times New Roman" w:cs="Times New Roman"/>
          <w:sz w:val="24"/>
          <w:szCs w:val="24"/>
        </w:rPr>
        <w:t>authority of liberal and neoliberal global principles</w:t>
      </w:r>
      <w:r>
        <w:rPr>
          <w:rFonts w:ascii="Times New Roman" w:eastAsia="Times New Roman" w:hAnsi="Times New Roman" w:cs="Times New Roman"/>
          <w:sz w:val="24"/>
          <w:szCs w:val="24"/>
        </w:rPr>
        <w:t>.</w:t>
      </w:r>
    </w:p>
    <w:p w14:paraId="0000001F" w14:textId="77777777" w:rsidR="000B7B74" w:rsidRDefault="000B7B74" w:rsidP="00BE17A4">
      <w:pPr>
        <w:spacing w:line="480" w:lineRule="auto"/>
        <w:ind w:left="540"/>
        <w:contextualSpacing/>
        <w:rPr>
          <w:rFonts w:ascii="Times New Roman" w:eastAsia="Times New Roman" w:hAnsi="Times New Roman" w:cs="Times New Roman"/>
          <w:sz w:val="24"/>
          <w:szCs w:val="24"/>
        </w:rPr>
      </w:pPr>
    </w:p>
    <w:p w14:paraId="00000021" w14:textId="37055806" w:rsidR="000B7B74" w:rsidRPr="00264534" w:rsidRDefault="00B74721" w:rsidP="00BE17A4">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International Organizations and Education Reform </w:t>
      </w:r>
    </w:p>
    <w:p w14:paraId="00000022" w14:textId="59BAA71F" w:rsidR="000B7B74" w:rsidRDefault="00B74721" w:rsidP="00BE17A4">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Macro-historical trends reveal complex, large-scale shifts that unfold over time and cannot be reduced to a single indicator, but we can also look to more concrete mechanisms of change for further insight. International organizations are powerful actors in the global diffusion of policies in general (Finnemore 1993; Barnett &amp; Finnemore 1999), and in education specifically (Benavot &amp; Resnick 2007). Two kinds of international organizations are particularly well-known conduits of </w:t>
      </w:r>
      <w:r w:rsidR="00513391">
        <w:rPr>
          <w:rFonts w:ascii="Times New Roman" w:eastAsia="Times New Roman" w:hAnsi="Times New Roman" w:cs="Times New Roman"/>
          <w:sz w:val="24"/>
          <w:szCs w:val="24"/>
        </w:rPr>
        <w:t>global</w:t>
      </w:r>
      <w:r>
        <w:rPr>
          <w:rFonts w:ascii="Times New Roman" w:eastAsia="Times New Roman" w:hAnsi="Times New Roman" w:cs="Times New Roman"/>
          <w:sz w:val="24"/>
          <w:szCs w:val="24"/>
        </w:rPr>
        <w:t xml:space="preserve"> norms around education: the World Bank and INGOs.</w:t>
      </w:r>
    </w:p>
    <w:p w14:paraId="00000023" w14:textId="1F23A04C"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World Bank is a </w:t>
      </w:r>
      <w:r w:rsidR="00513391">
        <w:rPr>
          <w:rFonts w:ascii="Times New Roman" w:eastAsia="Times New Roman" w:hAnsi="Times New Roman" w:cs="Times New Roman"/>
          <w:sz w:val="24"/>
          <w:szCs w:val="24"/>
        </w:rPr>
        <w:t>famous (or infamous)</w:t>
      </w:r>
      <w:r>
        <w:rPr>
          <w:rFonts w:ascii="Times New Roman" w:eastAsia="Times New Roman" w:hAnsi="Times New Roman" w:cs="Times New Roman"/>
          <w:sz w:val="24"/>
          <w:szCs w:val="24"/>
        </w:rPr>
        <w:t xml:space="preserve"> catalyst of education reforms (Mundy &amp; Menashy 2014). It has a long history of requiring governments to make dramatic and often contested changes to education systems as a condition for receiving loans (Heyneman 2003; Jones 2007; Klees 2012). Resource dependencies can “generate or alleviate pressure to reform” in ways that align with donor priorities (Steiner-Khamsi 2010: 331). Unsurprisingly, the World Bank has pressed countries towards decentralization and privatization, leveraging its financial and technical resources for the promotion of neoliberal education reforms (Mundy &amp; Verger 2015). For example, a study of Nepal from the mid-1980s to 2010 describes how the “neoliberal world order” was thrust into the small Himalayan nation through the Bank’s educational policy recommendations of marketization, privatization, and decentralization (Regmi 2017). </w:t>
      </w:r>
    </w:p>
    <w:p w14:paraId="00000024" w14:textId="70ACBACE"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 the Bank’s power </w:t>
      </w:r>
      <w:r w:rsidR="00EE5B2B">
        <w:rPr>
          <w:rFonts w:ascii="Times New Roman" w:eastAsia="Times New Roman" w:hAnsi="Times New Roman" w:cs="Times New Roman"/>
          <w:sz w:val="24"/>
          <w:szCs w:val="24"/>
        </w:rPr>
        <w:t xml:space="preserve">to shape national policy directions </w:t>
      </w:r>
      <w:r>
        <w:rPr>
          <w:rFonts w:ascii="Times New Roman" w:eastAsia="Times New Roman" w:hAnsi="Times New Roman" w:cs="Times New Roman"/>
          <w:sz w:val="24"/>
          <w:szCs w:val="24"/>
        </w:rPr>
        <w:t>is straightforwardly coercive</w:t>
      </w:r>
      <w:r w:rsidR="00EE5B2B">
        <w:rPr>
          <w:rFonts w:ascii="Times New Roman" w:eastAsia="Times New Roman" w:hAnsi="Times New Roman" w:cs="Times New Roman"/>
          <w:sz w:val="24"/>
          <w:szCs w:val="24"/>
        </w:rPr>
        <w:t>, although it has less control over implementation</w:t>
      </w:r>
      <w:r>
        <w:rPr>
          <w:rFonts w:ascii="Times New Roman" w:eastAsia="Times New Roman" w:hAnsi="Times New Roman" w:cs="Times New Roman"/>
          <w:sz w:val="24"/>
          <w:szCs w:val="24"/>
        </w:rPr>
        <w:t xml:space="preserve">. However, the cultural and ideological elements </w:t>
      </w:r>
      <w:r>
        <w:rPr>
          <w:rFonts w:ascii="Times New Roman" w:eastAsia="Times New Roman" w:hAnsi="Times New Roman" w:cs="Times New Roman"/>
          <w:sz w:val="24"/>
          <w:szCs w:val="24"/>
        </w:rPr>
        <w:lastRenderedPageBreak/>
        <w:t xml:space="preserve">of </w:t>
      </w:r>
      <w:r w:rsidR="00EE5B2B">
        <w:rPr>
          <w:rFonts w:ascii="Times New Roman" w:eastAsia="Times New Roman" w:hAnsi="Times New Roman" w:cs="Times New Roman"/>
          <w:sz w:val="24"/>
          <w:szCs w:val="24"/>
        </w:rPr>
        <w:t>the Bank’s</w:t>
      </w:r>
      <w:r>
        <w:rPr>
          <w:rFonts w:ascii="Times New Roman" w:eastAsia="Times New Roman" w:hAnsi="Times New Roman" w:cs="Times New Roman"/>
          <w:sz w:val="24"/>
          <w:szCs w:val="24"/>
        </w:rPr>
        <w:t xml:space="preserve"> work in education are increasingly apparent (</w:t>
      </w:r>
      <w:r w:rsidR="00513391">
        <w:rPr>
          <w:rFonts w:ascii="Times New Roman" w:eastAsia="Times New Roman" w:hAnsi="Times New Roman" w:cs="Times New Roman"/>
          <w:sz w:val="24"/>
          <w:szCs w:val="24"/>
        </w:rPr>
        <w:t xml:space="preserve">Kim &amp; Boyle 2012; </w:t>
      </w:r>
      <w:r>
        <w:rPr>
          <w:rFonts w:ascii="Times New Roman" w:eastAsia="Times New Roman" w:hAnsi="Times New Roman" w:cs="Times New Roman"/>
          <w:sz w:val="24"/>
          <w:szCs w:val="24"/>
        </w:rPr>
        <w:t>Klees 2012). For example, a study of higher education policy reform in Ethiopia describes how World Bank influence is not only financial, but also symbolic (Molla 2013). Following Bourdieu, the study outlines how the Bank’s great cultural legitimacy during the neoliberal era renders the prescriptions acceptable to (or even welcomed by) local policy actors. In line with these cultural depictions of the World Bank, we focus on its role as a carrier of world society norms, where a prominent mechanism of influence is financial coercion.</w:t>
      </w:r>
    </w:p>
    <w:p w14:paraId="00000025" w14:textId="2D877190" w:rsidR="000B7B74" w:rsidRDefault="00B74721" w:rsidP="00BE17A4">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INGOs are also carriers of world society norms, perhaps the most notable enactors and transmitters of global social and cultural principles (Boli &amp; Thomas 1997, 1999; Kim 2013). Among other activities, INGOs provide education, develop curricula, build schools, conduct research and monitoring, and propagate world educational standards and goals around education through policy advocacy and campaigns to raise awareness (Schafer 1999; Bromley 2010). INGO memberships are repeatedly found to be associated with outcomes such as expanded enrollments, persistence in schooling, and education spending, net of features of countries such as aid dependence or state strength (Schafer 1999; Schofer &amp; Meyer 2005; Kim &amp; Boyle 2012). INGO memberships are also associated with features of education systems such as increased accessibility due to reduced school tracking and reduced use of high-stakes exams (Furuta 2020, 2021). Relative to the World Bank, INGOs have reduced capability for using financial coercion to press governments to change education policies. Instead, they rely on normative claims and voluntary action. Though lacking the formally coercive bite of loan conditionalities, social and normative pressures are powerful influences in the global system (Hafner-Burton &amp; Tsutsui 2005; Hafner-Burton 2008).</w:t>
      </w:r>
    </w:p>
    <w:p w14:paraId="00000027" w14:textId="2A38A429" w:rsidR="000B7B74" w:rsidRDefault="00B74721" w:rsidP="0026453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no coincidence that the rise of neoliberal approaches to education policy grew </w:t>
      </w:r>
      <w:r w:rsidR="00B1466F">
        <w:rPr>
          <w:rFonts w:ascii="Times New Roman" w:eastAsia="Times New Roman" w:hAnsi="Times New Roman" w:cs="Times New Roman"/>
          <w:sz w:val="24"/>
          <w:szCs w:val="24"/>
        </w:rPr>
        <w:t>together</w:t>
      </w:r>
      <w:r>
        <w:rPr>
          <w:rFonts w:ascii="Times New Roman" w:eastAsia="Times New Roman" w:hAnsi="Times New Roman" w:cs="Times New Roman"/>
          <w:sz w:val="24"/>
          <w:szCs w:val="24"/>
        </w:rPr>
        <w:t xml:space="preserve"> with stronger INGO networks (Mundy 1998; see also Boyle &amp; Kim 2009). With decentralization, private organizations are encouraged to flourish and provide greater choice and social services, in replacement of the state. The Bank itself has long promoted the growth of civil society, beginning with a formal policy brief in 1981— by 2004 it had 220 dedicated civil society specialists (Murphy 2005). And there are dense interactions between INGOs and the Bank, as illuminated in the case of the Bank’s pursuit of universal basic education in Niger in the early 2000s (Murphy 2005). Overall, both the World Bank and INGOs are carriers of world cultural principles in education. Thus, we posit: </w:t>
      </w:r>
    </w:p>
    <w:p w14:paraId="00000029" w14:textId="59FE80D3" w:rsidR="000B7B74" w:rsidRDefault="00B74721" w:rsidP="00264534">
      <w:pPr>
        <w:spacing w:line="48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H2a. Countries that receive more World Bank loans in education will conduct more education reform.</w:t>
      </w:r>
    </w:p>
    <w:p w14:paraId="0000002A" w14:textId="77777777" w:rsidR="000B7B74" w:rsidRDefault="00B74721" w:rsidP="00BE17A4">
      <w:pPr>
        <w:spacing w:line="48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H2b. Countries that have more memberships in INGOs will conduct more education reform.</w:t>
      </w:r>
    </w:p>
    <w:p w14:paraId="2CF4B2E5" w14:textId="77777777" w:rsidR="00662A02" w:rsidRDefault="00662A02" w:rsidP="00662A02">
      <w:pPr>
        <w:spacing w:line="480" w:lineRule="auto"/>
        <w:ind w:firstLine="540"/>
        <w:contextualSpacing/>
        <w:rPr>
          <w:rFonts w:ascii="Times New Roman" w:eastAsia="Times New Roman" w:hAnsi="Times New Roman" w:cs="Times New Roman"/>
          <w:sz w:val="24"/>
          <w:szCs w:val="24"/>
        </w:rPr>
      </w:pPr>
    </w:p>
    <w:p w14:paraId="0000002C" w14:textId="74A0BE46" w:rsidR="000B7B74" w:rsidRDefault="00B74721" w:rsidP="00662A02">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w:t>
      </w:r>
      <w:r w:rsidR="00CA5FD9">
        <w:rPr>
          <w:rFonts w:ascii="Times New Roman" w:eastAsia="Times New Roman" w:hAnsi="Times New Roman" w:cs="Times New Roman"/>
          <w:sz w:val="24"/>
          <w:szCs w:val="24"/>
        </w:rPr>
        <w:t>their shared linkage to</w:t>
      </w:r>
      <w:r>
        <w:rPr>
          <w:rFonts w:ascii="Times New Roman" w:eastAsia="Times New Roman" w:hAnsi="Times New Roman" w:cs="Times New Roman"/>
          <w:sz w:val="24"/>
          <w:szCs w:val="24"/>
        </w:rPr>
        <w:t xml:space="preserve"> </w:t>
      </w:r>
      <w:r w:rsidR="00CA5FD9">
        <w:rPr>
          <w:rFonts w:ascii="Times New Roman" w:eastAsia="Times New Roman" w:hAnsi="Times New Roman" w:cs="Times New Roman"/>
          <w:sz w:val="24"/>
          <w:szCs w:val="24"/>
        </w:rPr>
        <w:t>some common global principles</w:t>
      </w:r>
      <w:r>
        <w:rPr>
          <w:rFonts w:ascii="Times New Roman" w:eastAsia="Times New Roman" w:hAnsi="Times New Roman" w:cs="Times New Roman"/>
          <w:sz w:val="24"/>
          <w:szCs w:val="24"/>
        </w:rPr>
        <w:t xml:space="preserve">, the World Bank and INGOs also embody dimensions of world society that can be at odds with one another. As outlined in the canonical statement, world society is rife with “internal contradictions and inconsistencies” that “make certain forms of struggle inevitable” (Meyer et al. 1997: 168-169; see also Weaver 2008). Whereas the Bank represents a vision of progress with a focus on efficiency and effectiveness rooted in free market ideology, INGOs often represent a rights-based frame emphasizing access and inclusion (Boyle &amp; Kim 2012). Even more sharply, the World Bank has relied on coercion via resource dependency to press countries to change their </w:t>
      </w:r>
      <w:r>
        <w:rPr>
          <w:rFonts w:ascii="Times New Roman" w:eastAsia="Times New Roman" w:hAnsi="Times New Roman" w:cs="Times New Roman"/>
          <w:sz w:val="24"/>
          <w:szCs w:val="24"/>
        </w:rPr>
        <w:lastRenderedPageBreak/>
        <w:t xml:space="preserve">education policies, whereas INGOs rely on social and cultural controls such as transnational activism in education (Mundy &amp; Murphy 2001). </w:t>
      </w:r>
    </w:p>
    <w:p w14:paraId="0000002D" w14:textId="00DA5790" w:rsidR="000B7B74" w:rsidRDefault="00B74721" w:rsidP="00BE17A4">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growing challenges to </w:t>
      </w:r>
      <w:r w:rsidR="00CA5F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world </w:t>
      </w:r>
      <w:r w:rsidR="00CA5FD9">
        <w:rPr>
          <w:rFonts w:ascii="Times New Roman" w:eastAsia="Times New Roman" w:hAnsi="Times New Roman" w:cs="Times New Roman"/>
          <w:sz w:val="24"/>
          <w:szCs w:val="24"/>
        </w:rPr>
        <w:t>order</w:t>
      </w:r>
      <w:r>
        <w:rPr>
          <w:rFonts w:ascii="Times New Roman" w:eastAsia="Times New Roman" w:hAnsi="Times New Roman" w:cs="Times New Roman"/>
          <w:sz w:val="24"/>
          <w:szCs w:val="24"/>
        </w:rPr>
        <w:t xml:space="preserve"> lead us to suspect that the differences between INGOs and the World Bank may create divergent trends in their influence on education reform. Over time, the principles of world society create an expanding number of legitimate actors that the Bank increasingly needs to account for and compete with, while also undercutting the legitimacy of outright coercion as a control mechanism (Meyer 2010; Bromley &amp; Meyer 2015).  In line with our view, Mundy and Verger (2015) outline four reasons the Bank’s role in education may be changing: (1) the increasing power of emerging economies such as China and Brazil, (2) growing diversity of preferences among Bank borrowers (especially a preference for OECD assistance), (3) borrower resistance to the historical rigidity of Bank policy prescriptions, and (4) a struggle to address the complex needs of fragile and conflict-ridden states. Overall, a more complex and contested ideological environment contributes to reduced levels of education reform, both because borrower countries resist some Bank reforms and because the Bank has fewer clear prescriptions to impose (or offer). </w:t>
      </w:r>
    </w:p>
    <w:p w14:paraId="0000002E" w14:textId="43FA1085"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the Bank, NGOs and INGOs face increasing criticism; they are often now depicted as interfering foreign agents of hegemonic world society (Bromley et al. 2020) and many countries are now seeking to restrict NGO and INGO activity (Christensen &amp; Weinstein 2013; Dupuy, et al. 2016). However, for the most part, the intent of these restrictions is to prevent political interference and activism around democracy and human rights rather than to stop all foreign development aid (Carothers &amp; Brechenmacher 2014). Many states aim to walk a line that allows them to dampen civil society activism while still enabling development aid. For example, the 2009 Ethiopian Charities and Societies Proclamation Act stipulates that NGOs working on any </w:t>
      </w:r>
      <w:r>
        <w:rPr>
          <w:rFonts w:ascii="Times New Roman" w:eastAsia="Times New Roman" w:hAnsi="Times New Roman" w:cs="Times New Roman"/>
          <w:sz w:val="24"/>
          <w:szCs w:val="24"/>
        </w:rPr>
        <w:lastRenderedPageBreak/>
        <w:t xml:space="preserve">rights issues must acquire 90% of their funding from domestic sources – but it explicitly exempts development organizations from these restrictions (Brechenmacher 2017). Similarly, in a study of Guatemala, Honduras, the Philippines and Indonesia, Van der Borgh and Terwindt (2014: 164) find that NGOs are “not systematically repressed”, and </w:t>
      </w:r>
      <w:r w:rsidR="00465221">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those engaged in making claims against the state or working on issues considered to be sensitive political topics experience repression. In fact, many states encourage NGOs to work on issues that are not considered contentious, as Teets (2014) describes in the case of China </w:t>
      </w:r>
      <w:r w:rsidR="00465221">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issues of education reform, public health, and disaster relief. In some cases, NGO donors also press for a focus on “tamer” causes such as education, health, and social service provision (Bush 2015). </w:t>
      </w:r>
    </w:p>
    <w:p w14:paraId="00000030" w14:textId="5F57111E" w:rsidR="000B7B74" w:rsidRDefault="00B74721" w:rsidP="0026453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growing pressure for INGOs to avoid contentious causes</w:t>
      </w:r>
      <w:r w:rsidR="00570D66">
        <w:rPr>
          <w:rFonts w:ascii="Times New Roman" w:eastAsia="Times New Roman" w:hAnsi="Times New Roman" w:cs="Times New Roman"/>
          <w:sz w:val="24"/>
          <w:szCs w:val="24"/>
        </w:rPr>
        <w:t xml:space="preserve"> around rights and democracy</w:t>
      </w:r>
      <w:r>
        <w:rPr>
          <w:rFonts w:ascii="Times New Roman" w:eastAsia="Times New Roman" w:hAnsi="Times New Roman" w:cs="Times New Roman"/>
          <w:sz w:val="24"/>
          <w:szCs w:val="24"/>
        </w:rPr>
        <w:t>, combined with the declining legitimacy of coercive strategies in education reform used by the Bank, may be driving additional support for INGO work in education reform in recent decades. Stated formally,</w:t>
      </w:r>
    </w:p>
    <w:p w14:paraId="00000031" w14:textId="77777777" w:rsidR="000B7B74" w:rsidRDefault="00B74721" w:rsidP="00BE17A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H3a. Over time, the association between World Bank loans and education reform will </w:t>
      </w:r>
    </w:p>
    <w:p w14:paraId="00000033" w14:textId="4485E2B5" w:rsidR="000B7B74" w:rsidRDefault="00B74721" w:rsidP="00264534">
      <w:pPr>
        <w:spacing w:line="48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decline.</w:t>
      </w:r>
    </w:p>
    <w:p w14:paraId="00000034" w14:textId="77777777" w:rsidR="000B7B74" w:rsidRDefault="00B74721" w:rsidP="00BE17A4">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H3b. Over time, the association between INGO memberships and education reform will </w:t>
      </w:r>
    </w:p>
    <w:p w14:paraId="00000035" w14:textId="77777777" w:rsidR="000B7B74" w:rsidRDefault="00B74721" w:rsidP="00BE17A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w:t>
      </w:r>
    </w:p>
    <w:p w14:paraId="00000040" w14:textId="0A96F4F1" w:rsidR="000B7B74" w:rsidRDefault="00B74721" w:rsidP="00BE17A4">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630EA968" w:rsidR="000B7B74" w:rsidRPr="00264534" w:rsidRDefault="00B74721" w:rsidP="00BE17A4">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Additional Country Factors</w:t>
      </w:r>
    </w:p>
    <w:p w14:paraId="572A173B" w14:textId="508ABA0C" w:rsidR="004D346E" w:rsidRPr="00727EFC" w:rsidRDefault="00B74721" w:rsidP="008B3745">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the historical and organizational influences that are of primary interest here, </w:t>
      </w:r>
      <w:r w:rsidRPr="00727EFC">
        <w:rPr>
          <w:rFonts w:ascii="Times New Roman" w:eastAsia="Times New Roman" w:hAnsi="Times New Roman" w:cs="Times New Roman"/>
          <w:sz w:val="24"/>
          <w:szCs w:val="24"/>
        </w:rPr>
        <w:t xml:space="preserve">country-level conditions are likely to influence levels of reform. </w:t>
      </w:r>
      <w:r w:rsidR="004D346E" w:rsidRPr="00727EFC">
        <w:rPr>
          <w:rFonts w:ascii="Times New Roman" w:eastAsia="Times New Roman" w:hAnsi="Times New Roman" w:cs="Times New Roman"/>
          <w:sz w:val="24"/>
          <w:szCs w:val="24"/>
        </w:rPr>
        <w:t>To start, prior administrative actions and internal repertoires can predict future organizing</w:t>
      </w:r>
      <w:r w:rsidR="000F05A8" w:rsidRPr="00727EFC">
        <w:rPr>
          <w:rFonts w:ascii="Times New Roman" w:eastAsia="Times New Roman" w:hAnsi="Times New Roman" w:cs="Times New Roman"/>
          <w:sz w:val="24"/>
          <w:szCs w:val="24"/>
        </w:rPr>
        <w:t xml:space="preserve"> efforts</w:t>
      </w:r>
      <w:r w:rsidR="004D346E" w:rsidRPr="00727EFC">
        <w:rPr>
          <w:rFonts w:ascii="Times New Roman" w:eastAsia="Times New Roman" w:hAnsi="Times New Roman" w:cs="Times New Roman"/>
          <w:sz w:val="24"/>
          <w:szCs w:val="24"/>
        </w:rPr>
        <w:t xml:space="preserve"> (Rao &amp; Greve 2018). Administrative legacies create and maintain “a self-reinforcing cycle of organization building” </w:t>
      </w:r>
      <w:r w:rsidR="004D346E" w:rsidRPr="00727EFC">
        <w:rPr>
          <w:rFonts w:ascii="Times New Roman" w:eastAsia="Times New Roman" w:hAnsi="Times New Roman" w:cs="Times New Roman"/>
          <w:sz w:val="24"/>
          <w:szCs w:val="24"/>
        </w:rPr>
        <w:lastRenderedPageBreak/>
        <w:t xml:space="preserve">that influences the future organizational capacity (Greve &amp; Rao 2012, p. 638). Routines might be carried through several paths, such as the creation of new professional positions or formal policies, or the creation of local norms or stories that transmit these legacies into the future (Molotch et al. 2000; Voigtländer &amp; Voth 2012). To control for the dynamics of organizing, we examine whether enacting reform </w:t>
      </w:r>
      <w:r w:rsidR="009C0F49" w:rsidRPr="00727EFC">
        <w:rPr>
          <w:rFonts w:ascii="Times New Roman" w:eastAsia="Times New Roman" w:hAnsi="Times New Roman" w:cs="Times New Roman"/>
          <w:sz w:val="24"/>
          <w:szCs w:val="24"/>
        </w:rPr>
        <w:t xml:space="preserve">in </w:t>
      </w:r>
      <w:r w:rsidR="00FF6B82" w:rsidRPr="00727EFC">
        <w:rPr>
          <w:rFonts w:ascii="Times New Roman" w:eastAsia="Times New Roman" w:hAnsi="Times New Roman" w:cs="Times New Roman"/>
          <w:sz w:val="24"/>
          <w:szCs w:val="24"/>
        </w:rPr>
        <w:t xml:space="preserve">a </w:t>
      </w:r>
      <w:r w:rsidR="009C0F49" w:rsidRPr="00727EFC">
        <w:rPr>
          <w:rFonts w:ascii="Times New Roman" w:eastAsia="Times New Roman" w:hAnsi="Times New Roman" w:cs="Times New Roman"/>
          <w:sz w:val="24"/>
          <w:szCs w:val="24"/>
        </w:rPr>
        <w:t xml:space="preserve">prior year </w:t>
      </w:r>
      <w:r w:rsidR="004D346E" w:rsidRPr="00727EFC">
        <w:rPr>
          <w:rFonts w:ascii="Times New Roman" w:eastAsia="Times New Roman" w:hAnsi="Times New Roman" w:cs="Times New Roman"/>
          <w:sz w:val="24"/>
          <w:szCs w:val="24"/>
        </w:rPr>
        <w:t xml:space="preserve">shapes the likelihood of undertaking more reform in subsequent years. </w:t>
      </w:r>
    </w:p>
    <w:p w14:paraId="00000043" w14:textId="001003F3" w:rsidR="000B7B74" w:rsidRDefault="004D346E" w:rsidP="00BE17A4">
      <w:pPr>
        <w:spacing w:line="480" w:lineRule="auto"/>
        <w:ind w:firstLine="720"/>
        <w:contextualSpacing/>
        <w:rPr>
          <w:rFonts w:ascii="Times New Roman" w:eastAsia="Times New Roman" w:hAnsi="Times New Roman" w:cs="Times New Roman"/>
          <w:sz w:val="24"/>
          <w:szCs w:val="24"/>
        </w:rPr>
      </w:pPr>
      <w:r w:rsidRPr="00727EFC">
        <w:rPr>
          <w:rFonts w:ascii="Times New Roman" w:eastAsia="Times New Roman" w:hAnsi="Times New Roman" w:cs="Times New Roman"/>
          <w:sz w:val="24"/>
          <w:szCs w:val="24"/>
        </w:rPr>
        <w:t>In addition</w:t>
      </w:r>
      <w:r w:rsidR="00B74721" w:rsidRPr="00727EFC">
        <w:rPr>
          <w:rFonts w:ascii="Times New Roman" w:eastAsia="Times New Roman" w:hAnsi="Times New Roman" w:cs="Times New Roman"/>
          <w:sz w:val="24"/>
          <w:szCs w:val="24"/>
        </w:rPr>
        <w:t>, a country’s GDP per capita is known to be associated with other features of education systems, such as achievement, and may shape the pace of education reform as well (e.g. Hanushek &amp;</w:t>
      </w:r>
      <w:r w:rsidR="00B74721">
        <w:rPr>
          <w:rFonts w:ascii="Times New Roman" w:eastAsia="Times New Roman" w:hAnsi="Times New Roman" w:cs="Times New Roman"/>
          <w:sz w:val="24"/>
          <w:szCs w:val="24"/>
        </w:rPr>
        <w:t xml:space="preserve"> Woessman 2014). A country’s wealth could shape reform levels in two ways. For example, higher-income countries have more resources available to conduct reforms, and we could therefore see more reform in wealthier countries. Alternatively, it could be the case that lower income countries need more education reform; improved and expanded education may at times generate human capital that aggregates to economic growth (Barro 2001; Ramirez et al. 2006). </w:t>
      </w:r>
    </w:p>
    <w:p w14:paraId="00000044" w14:textId="77777777" w:rsidR="000B7B74" w:rsidRDefault="00B74721" w:rsidP="00BE17A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size of the education system itself may shape levels of reform, with the possibility of systems with a lower proportion of children enrolled needing more reform or, conversely, systems with more students enrolled requiring more complex management and therefore higher levels of reform. Relatedly, the size of the population could drive reform, with more populous countries needing larger and more complex education systems that require higher levels of reform to build or maintain. </w:t>
      </w:r>
    </w:p>
    <w:p w14:paraId="752F19ED" w14:textId="74D20C2A" w:rsidR="005F0A0C" w:rsidRPr="00E43C8B" w:rsidRDefault="00B74721" w:rsidP="00BE17A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features of the political system are likely to play a role in shaping levels of education reform. Within a country, political interest groups can shape the nature of reform, co-opting education in service of a broader political agenda (Finger 2018). For example, a detailed </w:t>
      </w:r>
      <w:r>
        <w:rPr>
          <w:rFonts w:ascii="Times New Roman" w:eastAsia="Times New Roman" w:hAnsi="Times New Roman" w:cs="Times New Roman"/>
          <w:sz w:val="24"/>
          <w:szCs w:val="24"/>
        </w:rPr>
        <w:lastRenderedPageBreak/>
        <w:t>comparative study of structural education reform in Japan and the U.S. from the 1980s through the 2000s finds repeated evidence of “(a) politicians searching for symbolically significant victories and (b) elite bureaucrats fighting turf battles” (Nitta 2007: 8)</w:t>
      </w:r>
      <w:r w:rsidR="007D7F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Similarly, a study of school reform in </w:t>
      </w:r>
      <w:r w:rsidRPr="00E43C8B">
        <w:rPr>
          <w:rFonts w:ascii="Times New Roman" w:eastAsia="Times New Roman" w:hAnsi="Times New Roman" w:cs="Times New Roman"/>
          <w:sz w:val="24"/>
          <w:szCs w:val="24"/>
        </w:rPr>
        <w:t>the United Kingdom argues that elite political contests shape reform agendas in the 2000s, more than commitment to shared ideals of high-quality education for all (Gunter 2018). Generally, more competitive political systems may be likely to pursue more education reform.</w:t>
      </w:r>
      <w:r w:rsidR="005F0A0C" w:rsidRPr="00E43C8B">
        <w:rPr>
          <w:rFonts w:ascii="Times New Roman" w:eastAsia="Times New Roman" w:hAnsi="Times New Roman" w:cs="Times New Roman"/>
          <w:sz w:val="24"/>
          <w:szCs w:val="24"/>
        </w:rPr>
        <w:t xml:space="preserve"> In addition, </w:t>
      </w:r>
      <w:r w:rsidR="00317612" w:rsidRPr="00E43C8B">
        <w:rPr>
          <w:rFonts w:ascii="Times New Roman" w:eastAsia="Times New Roman" w:hAnsi="Times New Roman" w:cs="Times New Roman"/>
          <w:sz w:val="24"/>
          <w:szCs w:val="24"/>
        </w:rPr>
        <w:t>the division of power in a country</w:t>
      </w:r>
      <w:r w:rsidR="005F0A0C" w:rsidRPr="00E43C8B">
        <w:rPr>
          <w:rFonts w:ascii="Times New Roman" w:eastAsia="Times New Roman" w:hAnsi="Times New Roman" w:cs="Times New Roman"/>
          <w:sz w:val="24"/>
          <w:szCs w:val="24"/>
        </w:rPr>
        <w:t xml:space="preserve"> may matter.</w:t>
      </w:r>
      <w:r w:rsidR="00E43C8B">
        <w:rPr>
          <w:rFonts w:ascii="Times New Roman" w:eastAsia="Times New Roman" w:hAnsi="Times New Roman" w:cs="Times New Roman"/>
          <w:sz w:val="24"/>
          <w:szCs w:val="24"/>
        </w:rPr>
        <w:t xml:space="preserve"> Plausibly, decentralized or federal systems can have more reform, as there is greater formal complexity. At the same time, our data collection relied on national-level reports, which are more likely to capture country-wide reforms rather than policy changes in all subunits. We would expect countries with greater decentralization or a higher division of power between national and subnational units to report less national reform.</w:t>
      </w:r>
      <w:r w:rsidR="005F0A0C" w:rsidRPr="00E43C8B">
        <w:rPr>
          <w:rFonts w:ascii="Times New Roman" w:eastAsia="Times New Roman" w:hAnsi="Times New Roman" w:cs="Times New Roman"/>
          <w:sz w:val="24"/>
          <w:szCs w:val="24"/>
        </w:rPr>
        <w:t xml:space="preserve"> </w:t>
      </w:r>
    </w:p>
    <w:p w14:paraId="00000046" w14:textId="77777777" w:rsidR="000B7B74" w:rsidRPr="00E43C8B" w:rsidRDefault="000B7B74" w:rsidP="00BE17A4">
      <w:pPr>
        <w:spacing w:line="480" w:lineRule="auto"/>
        <w:contextualSpacing/>
        <w:rPr>
          <w:rFonts w:ascii="Times New Roman" w:eastAsia="Times New Roman" w:hAnsi="Times New Roman" w:cs="Times New Roman"/>
          <w:sz w:val="24"/>
          <w:szCs w:val="24"/>
        </w:rPr>
      </w:pPr>
    </w:p>
    <w:p w14:paraId="00000048" w14:textId="13A106E1" w:rsidR="000B7B74" w:rsidRPr="00264534" w:rsidRDefault="00B74721" w:rsidP="00BE17A4">
      <w:pPr>
        <w:spacing w:line="480" w:lineRule="auto"/>
        <w:contextualSpacing/>
        <w:rPr>
          <w:rFonts w:ascii="Times New Roman" w:eastAsia="Times New Roman" w:hAnsi="Times New Roman" w:cs="Times New Roman"/>
          <w:b/>
          <w:sz w:val="24"/>
          <w:szCs w:val="24"/>
        </w:rPr>
      </w:pPr>
      <w:r w:rsidRPr="00E43C8B">
        <w:rPr>
          <w:rFonts w:ascii="Times New Roman" w:eastAsia="Times New Roman" w:hAnsi="Times New Roman" w:cs="Times New Roman"/>
          <w:b/>
          <w:sz w:val="24"/>
          <w:szCs w:val="24"/>
        </w:rPr>
        <w:t>Data &amp; Methods</w:t>
      </w:r>
    </w:p>
    <w:p w14:paraId="0000004A" w14:textId="2391B29E" w:rsidR="000B7B74" w:rsidRPr="00264534" w:rsidRDefault="00B74721" w:rsidP="00BE17A4">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Database Creation </w:t>
      </w:r>
    </w:p>
    <w:p w14:paraId="0000004B" w14:textId="2FBC29AA"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test our arguments, we created a database of education reforms in countries around the world over time. Following the strategy used in Braga, Checchi, &amp; Meschi (2013), we assembled an extensive list of reforms from reports submitted to the major international organizations involved in education. We extend their approach by drawing not only on the OECD’s Education Policy Outlook</w:t>
      </w:r>
      <w:r w:rsidR="009C49BA">
        <w:rPr>
          <w:rFonts w:ascii="Times New Roman" w:eastAsia="Times New Roman" w:hAnsi="Times New Roman" w:cs="Times New Roman"/>
          <w:sz w:val="24"/>
          <w:szCs w:val="24"/>
        </w:rPr>
        <w:t xml:space="preserve"> (EPO)</w:t>
      </w:r>
      <w:r>
        <w:rPr>
          <w:rFonts w:ascii="Times New Roman" w:eastAsia="Times New Roman" w:hAnsi="Times New Roman" w:cs="Times New Roman"/>
          <w:sz w:val="24"/>
          <w:szCs w:val="24"/>
        </w:rPr>
        <w:t xml:space="preserve"> (36 reports), but also on the OECD’s Review of National Policies in Education (RNPE) (47 reports), the World Bank’s Systems Approach for Better Education Results (SABER) (121 reports), World Data on Education (WDE) reports produced by UNESCO and the International Bureau of Education (IBE) (189 reports), and the International </w:t>
      </w:r>
      <w:r>
        <w:rPr>
          <w:rFonts w:ascii="Times New Roman" w:eastAsia="Times New Roman" w:hAnsi="Times New Roman" w:cs="Times New Roman"/>
          <w:sz w:val="24"/>
          <w:szCs w:val="24"/>
        </w:rPr>
        <w:lastRenderedPageBreak/>
        <w:t>Encyclopedia of Education (IEE) compiled by country experts (109 reports). Our database is, to our knowledge, the most comprehensive cross-national, longitudinal compilation of education reforms to-date.</w:t>
      </w:r>
      <w:r w:rsidR="000D03C3">
        <w:rPr>
          <w:rFonts w:ascii="Times New Roman" w:eastAsia="Times New Roman" w:hAnsi="Times New Roman" w:cs="Times New Roman"/>
          <w:sz w:val="24"/>
          <w:szCs w:val="24"/>
        </w:rPr>
        <w:t xml:space="preserve"> The reports list both domestically initiated reforms and those conducted in partnership with international organizations, often in a section describing key historical changes to education policy.</w:t>
      </w:r>
      <w:r>
        <w:rPr>
          <w:rFonts w:ascii="Times New Roman" w:eastAsia="Times New Roman" w:hAnsi="Times New Roman" w:cs="Times New Roman"/>
          <w:sz w:val="24"/>
          <w:szCs w:val="24"/>
        </w:rPr>
        <w:t xml:space="preserve"> </w:t>
      </w:r>
      <w:r w:rsidR="000D03C3">
        <w:rPr>
          <w:rFonts w:ascii="Times New Roman" w:eastAsia="Times New Roman" w:hAnsi="Times New Roman" w:cs="Times New Roman"/>
          <w:sz w:val="24"/>
          <w:szCs w:val="24"/>
        </w:rPr>
        <w:t>But they tend to focus on national changes, rather than subnational reforms, and the reports are intended for an international audience so they may be more likely to reflect policy changes that are valued in the international community.</w:t>
      </w:r>
    </w:p>
    <w:p w14:paraId="0000004C" w14:textId="6F7F3BE8"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relied on a team of 10 undergraduate research assistants to conduct the coding, which took approximately 2,000 hours over the summers of 2019 and 2020. When looking over a long period of time and across diverse contexts, it was not always immediately self-evident to coders what counted as an “education reform.” Thus, we developed a coding definition that described a reform as “planned, systemic, and non-routine” (a detailed set of coder instructions is available upon request). We conceptualize education reform as intentional (‘planned’) change (‘non-routine’) occurring at an administrative level above an individual school (part of a ‘system’), distinguishing it from unplanned, non-systemic, or non-formal education fads, initiatives, or projects (Bromley et al. </w:t>
      </w:r>
      <w:r w:rsidRPr="00727EFC">
        <w:rPr>
          <w:rFonts w:ascii="Times New Roman" w:eastAsia="Times New Roman" w:hAnsi="Times New Roman" w:cs="Times New Roman"/>
          <w:sz w:val="24"/>
          <w:szCs w:val="24"/>
        </w:rPr>
        <w:t xml:space="preserve">2021). </w:t>
      </w:r>
      <w:r w:rsidR="006A58C0" w:rsidRPr="00727EFC">
        <w:rPr>
          <w:rFonts w:ascii="Times New Roman" w:eastAsia="Times New Roman" w:hAnsi="Times New Roman" w:cs="Times New Roman"/>
          <w:sz w:val="24"/>
          <w:szCs w:val="24"/>
        </w:rPr>
        <w:t xml:space="preserve">Importantly, the concept of reform is different from general change, such as demographic shifts, and </w:t>
      </w:r>
      <w:r w:rsidR="008E347A" w:rsidRPr="00727EFC">
        <w:rPr>
          <w:rFonts w:ascii="Times New Roman" w:eastAsia="Times New Roman" w:hAnsi="Times New Roman" w:cs="Times New Roman"/>
          <w:sz w:val="24"/>
          <w:szCs w:val="24"/>
        </w:rPr>
        <w:t xml:space="preserve">it is also </w:t>
      </w:r>
      <w:r w:rsidR="006A58C0" w:rsidRPr="00727EFC">
        <w:rPr>
          <w:rFonts w:ascii="Times New Roman" w:eastAsia="Times New Roman" w:hAnsi="Times New Roman" w:cs="Times New Roman"/>
          <w:sz w:val="24"/>
          <w:szCs w:val="24"/>
        </w:rPr>
        <w:t>distinct from implementation. Many reforms involve extensive discursive activity, and implementation of the rhetorical commitments occurs on a separate continuum</w:t>
      </w:r>
      <w:r w:rsidR="007C419F" w:rsidRPr="00727EFC">
        <w:rPr>
          <w:rFonts w:ascii="Times New Roman" w:eastAsia="Times New Roman" w:hAnsi="Times New Roman" w:cs="Times New Roman"/>
          <w:sz w:val="24"/>
          <w:szCs w:val="24"/>
        </w:rPr>
        <w:t xml:space="preserve"> (Bromley and Powell 2012)</w:t>
      </w:r>
      <w:r w:rsidR="006A58C0" w:rsidRPr="00727EFC">
        <w:rPr>
          <w:rFonts w:ascii="Times New Roman" w:eastAsia="Times New Roman" w:hAnsi="Times New Roman" w:cs="Times New Roman"/>
          <w:sz w:val="24"/>
          <w:szCs w:val="24"/>
        </w:rPr>
        <w:t xml:space="preserve">. Thus, reform </w:t>
      </w:r>
      <w:r w:rsidR="00CC5779" w:rsidRPr="00727EFC">
        <w:rPr>
          <w:rFonts w:ascii="Times New Roman" w:eastAsia="Times New Roman" w:hAnsi="Times New Roman" w:cs="Times New Roman"/>
          <w:sz w:val="24"/>
          <w:szCs w:val="24"/>
        </w:rPr>
        <w:t xml:space="preserve">is important as it </w:t>
      </w:r>
      <w:r w:rsidR="006A58C0" w:rsidRPr="00727EFC">
        <w:rPr>
          <w:rFonts w:ascii="Times New Roman" w:eastAsia="Times New Roman" w:hAnsi="Times New Roman" w:cs="Times New Roman"/>
          <w:sz w:val="24"/>
          <w:szCs w:val="24"/>
        </w:rPr>
        <w:t xml:space="preserve">indicates intentions or beliefs about appropriate policies, but enacted change needs to be studied separately. </w:t>
      </w:r>
      <w:r w:rsidRPr="00727EFC">
        <w:rPr>
          <w:rFonts w:ascii="Times New Roman" w:eastAsia="Times New Roman" w:hAnsi="Times New Roman" w:cs="Times New Roman"/>
          <w:sz w:val="24"/>
          <w:szCs w:val="24"/>
        </w:rPr>
        <w:t>We provided training to each research assistant, and on-going support by being available to answer questions</w:t>
      </w:r>
      <w:r>
        <w:rPr>
          <w:rFonts w:ascii="Times New Roman" w:eastAsia="Times New Roman" w:hAnsi="Times New Roman" w:cs="Times New Roman"/>
          <w:sz w:val="24"/>
          <w:szCs w:val="24"/>
        </w:rPr>
        <w:t xml:space="preserve"> in real-time during group coding sessions. The intra-class correlation for coding reforms from the aforementioned list of documents, using these criteria, is </w:t>
      </w:r>
      <w:r>
        <w:rPr>
          <w:rFonts w:ascii="Times New Roman" w:eastAsia="Times New Roman" w:hAnsi="Times New Roman" w:cs="Times New Roman"/>
          <w:sz w:val="24"/>
          <w:szCs w:val="24"/>
        </w:rPr>
        <w:lastRenderedPageBreak/>
        <w:t xml:space="preserve">0.85 (which is considered “excellent” by common standards of inter-rater reliability; see Cichetti 1994).  </w:t>
      </w:r>
    </w:p>
    <w:p w14:paraId="0000004D" w14:textId="307A16AA" w:rsidR="000B7B74" w:rsidRDefault="006B14EE"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an example,</w:t>
      </w:r>
      <w:r w:rsidR="00B74721">
        <w:rPr>
          <w:rFonts w:ascii="Times New Roman" w:eastAsia="Times New Roman" w:hAnsi="Times New Roman" w:cs="Times New Roman"/>
          <w:sz w:val="24"/>
          <w:szCs w:val="24"/>
        </w:rPr>
        <w:t xml:space="preserve"> the 2017 SABER report </w:t>
      </w:r>
      <w:r w:rsidR="00B74721" w:rsidRPr="00727EFC">
        <w:rPr>
          <w:rFonts w:ascii="Times New Roman" w:eastAsia="Times New Roman" w:hAnsi="Times New Roman" w:cs="Times New Roman"/>
          <w:sz w:val="24"/>
          <w:szCs w:val="24"/>
        </w:rPr>
        <w:t>from Liberia, contains five reforms in the entire</w:t>
      </w:r>
      <w:r w:rsidR="00BD577A" w:rsidRPr="00727EFC">
        <w:rPr>
          <w:rFonts w:ascii="Times New Roman" w:eastAsia="Times New Roman" w:hAnsi="Times New Roman" w:cs="Times New Roman"/>
          <w:sz w:val="24"/>
          <w:szCs w:val="24"/>
        </w:rPr>
        <w:t xml:space="preserve"> </w:t>
      </w:r>
      <w:r w:rsidR="00C839A3" w:rsidRPr="00727EFC">
        <w:rPr>
          <w:rFonts w:ascii="Times New Roman" w:eastAsia="Times New Roman" w:hAnsi="Times New Roman" w:cs="Times New Roman"/>
          <w:sz w:val="24"/>
          <w:szCs w:val="24"/>
        </w:rPr>
        <w:t>30</w:t>
      </w:r>
      <w:r w:rsidR="00E556FE" w:rsidRPr="00727EFC">
        <w:rPr>
          <w:rFonts w:ascii="Times New Roman" w:eastAsia="Times New Roman" w:hAnsi="Times New Roman" w:cs="Times New Roman"/>
          <w:sz w:val="24"/>
          <w:szCs w:val="24"/>
        </w:rPr>
        <w:t>-</w:t>
      </w:r>
      <w:r w:rsidR="00BD577A" w:rsidRPr="00727EFC">
        <w:rPr>
          <w:rFonts w:ascii="Times New Roman" w:eastAsia="Times New Roman" w:hAnsi="Times New Roman" w:cs="Times New Roman"/>
          <w:sz w:val="24"/>
          <w:szCs w:val="24"/>
        </w:rPr>
        <w:t>page</w:t>
      </w:r>
      <w:r w:rsidR="00B74721" w:rsidRPr="00727EFC">
        <w:rPr>
          <w:rFonts w:ascii="Times New Roman" w:eastAsia="Times New Roman" w:hAnsi="Times New Roman" w:cs="Times New Roman"/>
          <w:sz w:val="24"/>
          <w:szCs w:val="24"/>
        </w:rPr>
        <w:t xml:space="preserve"> document: 1989 Act Establishing a National Commission of Higher Education, 2011 Education Reform Act, 2014 National Policy on Higher Education in Liberia, 2016 university admissions reform, and</w:t>
      </w:r>
      <w:r w:rsidR="00123EEC" w:rsidRPr="00727EFC">
        <w:rPr>
          <w:rFonts w:ascii="Times New Roman" w:eastAsia="Times New Roman" w:hAnsi="Times New Roman" w:cs="Times New Roman"/>
          <w:sz w:val="24"/>
          <w:szCs w:val="24"/>
        </w:rPr>
        <w:t xml:space="preserve"> the</w:t>
      </w:r>
      <w:r w:rsidR="00B74721" w:rsidRPr="00727EFC">
        <w:rPr>
          <w:rFonts w:ascii="Times New Roman" w:eastAsia="Times New Roman" w:hAnsi="Times New Roman" w:cs="Times New Roman"/>
          <w:sz w:val="24"/>
          <w:szCs w:val="24"/>
        </w:rPr>
        <w:t xml:space="preserve"> 2017-2021 Sector Pla</w:t>
      </w:r>
      <w:r w:rsidRPr="00727EFC">
        <w:rPr>
          <w:rFonts w:ascii="Times New Roman" w:eastAsia="Times New Roman" w:hAnsi="Times New Roman" w:cs="Times New Roman"/>
          <w:sz w:val="24"/>
          <w:szCs w:val="24"/>
        </w:rPr>
        <w:t>n (</w:t>
      </w:r>
      <w:r w:rsidR="00123EEC" w:rsidRPr="00727EFC">
        <w:rPr>
          <w:rFonts w:ascii="Times New Roman" w:eastAsia="Times New Roman" w:hAnsi="Times New Roman" w:cs="Times New Roman"/>
          <w:sz w:val="24"/>
          <w:szCs w:val="24"/>
        </w:rPr>
        <w:t xml:space="preserve">excerpt </w:t>
      </w:r>
      <w:r w:rsidRPr="00727EFC">
        <w:rPr>
          <w:rFonts w:ascii="Times New Roman" w:eastAsia="Times New Roman" w:hAnsi="Times New Roman" w:cs="Times New Roman"/>
          <w:sz w:val="24"/>
          <w:szCs w:val="24"/>
        </w:rPr>
        <w:t>shown in Figure 1).</w:t>
      </w:r>
      <w:r w:rsidR="00B74721" w:rsidRPr="00727EFC">
        <w:rPr>
          <w:rFonts w:ascii="Times New Roman" w:eastAsia="Times New Roman" w:hAnsi="Times New Roman" w:cs="Times New Roman"/>
          <w:sz w:val="24"/>
          <w:szCs w:val="24"/>
        </w:rPr>
        <w:t xml:space="preserve"> </w:t>
      </w:r>
      <w:r w:rsidRPr="00727EFC">
        <w:rPr>
          <w:rFonts w:ascii="Times New Roman" w:eastAsia="Times New Roman" w:hAnsi="Times New Roman" w:cs="Times New Roman"/>
          <w:sz w:val="24"/>
          <w:szCs w:val="24"/>
        </w:rPr>
        <w:t>In our analyses, the dependent variable include</w:t>
      </w:r>
      <w:r w:rsidR="00123EEC" w:rsidRPr="00727EFC">
        <w:rPr>
          <w:rFonts w:ascii="Times New Roman" w:eastAsia="Times New Roman" w:hAnsi="Times New Roman" w:cs="Times New Roman"/>
          <w:sz w:val="24"/>
          <w:szCs w:val="24"/>
        </w:rPr>
        <w:t>s</w:t>
      </w:r>
      <w:r w:rsidRPr="00727EFC">
        <w:rPr>
          <w:rFonts w:ascii="Times New Roman" w:eastAsia="Times New Roman" w:hAnsi="Times New Roman" w:cs="Times New Roman"/>
          <w:sz w:val="24"/>
          <w:szCs w:val="24"/>
        </w:rPr>
        <w:t xml:space="preserve"> reforms for Liberia in 1989, 2011, 2014, 2016, and 2017. The year and type of the report </w:t>
      </w:r>
      <w:r w:rsidR="00E556FE" w:rsidRPr="00727EFC">
        <w:rPr>
          <w:rFonts w:ascii="Times New Roman" w:eastAsia="Times New Roman" w:hAnsi="Times New Roman" w:cs="Times New Roman"/>
          <w:sz w:val="24"/>
          <w:szCs w:val="24"/>
        </w:rPr>
        <w:t>are</w:t>
      </w:r>
      <w:r w:rsidRPr="00727EFC">
        <w:rPr>
          <w:rFonts w:ascii="Times New Roman" w:eastAsia="Times New Roman" w:hAnsi="Times New Roman" w:cs="Times New Roman"/>
          <w:sz w:val="24"/>
          <w:szCs w:val="24"/>
        </w:rPr>
        <w:t xml:space="preserve"> included as control variable</w:t>
      </w:r>
      <w:r w:rsidR="00E556FE" w:rsidRPr="00727EFC">
        <w:rPr>
          <w:rFonts w:ascii="Times New Roman" w:eastAsia="Times New Roman" w:hAnsi="Times New Roman" w:cs="Times New Roman"/>
          <w:sz w:val="24"/>
          <w:szCs w:val="24"/>
        </w:rPr>
        <w:t>s</w:t>
      </w:r>
      <w:r w:rsidRPr="00727EFC">
        <w:rPr>
          <w:rFonts w:ascii="Times New Roman" w:eastAsia="Times New Roman" w:hAnsi="Times New Roman" w:cs="Times New Roman"/>
          <w:sz w:val="24"/>
          <w:szCs w:val="24"/>
        </w:rPr>
        <w:t>.</w:t>
      </w:r>
    </w:p>
    <w:p w14:paraId="56C44ED3" w14:textId="4410D10A" w:rsidR="002242F9" w:rsidRDefault="002242F9" w:rsidP="00BE17A4">
      <w:pPr>
        <w:spacing w:line="480" w:lineRule="auto"/>
        <w:ind w:firstLine="540"/>
        <w:contextualSpacing/>
        <w:rPr>
          <w:rFonts w:ascii="Times New Roman" w:eastAsia="Times New Roman" w:hAnsi="Times New Roman" w:cs="Times New Roman"/>
          <w:sz w:val="24"/>
          <w:szCs w:val="24"/>
        </w:rPr>
      </w:pPr>
    </w:p>
    <w:p w14:paraId="5430450C" w14:textId="70E4725C" w:rsidR="002242F9" w:rsidRDefault="002242F9" w:rsidP="002242F9">
      <w:pPr>
        <w:spacing w:line="480" w:lineRule="auto"/>
        <w:ind w:firstLine="54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Figure 1 about here. </w:t>
      </w:r>
      <w:r w:rsidRPr="002242F9">
        <w:rPr>
          <w:rFonts w:ascii="Times New Roman" w:eastAsia="Times New Roman" w:hAnsi="Times New Roman" w:cs="Times New Roman"/>
          <w:bCs/>
          <w:sz w:val="24"/>
          <w:szCs w:val="24"/>
        </w:rPr>
        <w:t>Example of Education Reform from the SABER 2017 Liberia Report: “Getting to Best” Education Sector Plan 2017-2021]</w:t>
      </w:r>
    </w:p>
    <w:p w14:paraId="0000004F" w14:textId="77777777" w:rsidR="000B7B74" w:rsidRDefault="000B7B74" w:rsidP="00BE17A4">
      <w:pPr>
        <w:spacing w:line="480" w:lineRule="auto"/>
        <w:contextualSpacing/>
        <w:rPr>
          <w:rFonts w:ascii="Times New Roman" w:eastAsia="Times New Roman" w:hAnsi="Times New Roman" w:cs="Times New Roman"/>
          <w:sz w:val="24"/>
          <w:szCs w:val="24"/>
        </w:rPr>
      </w:pPr>
    </w:p>
    <w:p w14:paraId="00000051" w14:textId="277E18D0" w:rsidR="000B7B74" w:rsidRPr="00264534" w:rsidRDefault="00B74721" w:rsidP="00BE17A4">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Analytic Strategy </w:t>
      </w:r>
    </w:p>
    <w:p w14:paraId="7E0FCE28" w14:textId="77777777" w:rsidR="00AC289B"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dependent variable is a count of the number of reforms reported in a country in a year. The modal response is “0”, with a mean of 0.95, and a maximum of 27. </w:t>
      </w:r>
    </w:p>
    <w:p w14:paraId="00000052" w14:textId="77E2BC01"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Given that the count data are over-dispersed, we employ a negative binomial count model for panel data to consider factors associated with the outcome (Long 1997). International panel designs are most appropriate for studying the association between country or world conditions and changing policies. In single country or cross-sectional designs, country-specific unobservable factors may confound estimation of the associations of interest, and secular trends are difficult to observe. Our large panel (147 countries observed for up to 58 years, from 1960 to 201</w:t>
      </w:r>
      <w:r w:rsidR="00AD4089">
        <w:rPr>
          <w:rFonts w:ascii="Times New Roman" w:eastAsia="Times New Roman" w:hAnsi="Times New Roman" w:cs="Times New Roman"/>
          <w:sz w:val="24"/>
          <w:szCs w:val="24"/>
        </w:rPr>
        <w:t>7</w:t>
      </w:r>
      <w:r>
        <w:rPr>
          <w:rFonts w:ascii="Times New Roman" w:eastAsia="Times New Roman" w:hAnsi="Times New Roman" w:cs="Times New Roman"/>
          <w:sz w:val="24"/>
          <w:szCs w:val="24"/>
        </w:rPr>
        <w:t>) allows us to use country fixed effects models to eliminate bias due to such confounding.</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The estimates cannot be interpreted as causal, because they may be biased if there are unobserved time-varying country characteristics correlated with both reforms and our predictors. Nonetheless, fixed effects models with a set of time-varying controls do eliminate many possible sources of bias in the estimates. This approach follows best practices in large-scale cross-national, longitudinal research, where quasi-experimental designs are implausible (Wooldridge 2010; Baltagi 2013).</w:t>
      </w:r>
    </w:p>
    <w:p w14:paraId="36D22521" w14:textId="392994BB" w:rsidR="00107A4B" w:rsidRPr="00107A4B" w:rsidRDefault="00107A4B" w:rsidP="00BE17A4">
      <w:pPr>
        <w:spacing w:line="480" w:lineRule="auto"/>
        <w:ind w:firstLine="540"/>
        <w:rPr>
          <w:rFonts w:ascii="Times New Roman" w:eastAsia="Times New Roman" w:hAnsi="Times New Roman" w:cs="Times New Roman"/>
          <w:sz w:val="24"/>
          <w:szCs w:val="24"/>
          <w:lang w:val="en-US"/>
        </w:rPr>
      </w:pPr>
      <w:r w:rsidRPr="00727EFC">
        <w:rPr>
          <w:rFonts w:ascii="Times New Roman" w:eastAsia="Times New Roman" w:hAnsi="Times New Roman" w:cs="Times New Roman"/>
          <w:color w:val="222222"/>
          <w:sz w:val="24"/>
          <w:szCs w:val="24"/>
          <w:shd w:val="clear" w:color="auto" w:fill="FFFFFF"/>
          <w:lang w:val="en-US"/>
        </w:rPr>
        <w:t xml:space="preserve">As our argument </w:t>
      </w:r>
      <w:r w:rsidR="00026EA1" w:rsidRPr="00727EFC">
        <w:rPr>
          <w:rFonts w:ascii="Times New Roman" w:eastAsia="Times New Roman" w:hAnsi="Times New Roman" w:cs="Times New Roman"/>
          <w:color w:val="222222"/>
          <w:sz w:val="24"/>
          <w:szCs w:val="24"/>
          <w:shd w:val="clear" w:color="auto" w:fill="FFFFFF"/>
          <w:lang w:val="en-US"/>
        </w:rPr>
        <w:t>describes</w:t>
      </w:r>
      <w:r w:rsidRPr="00727EFC">
        <w:rPr>
          <w:rFonts w:ascii="Times New Roman" w:eastAsia="Times New Roman" w:hAnsi="Times New Roman" w:cs="Times New Roman"/>
          <w:color w:val="222222"/>
          <w:sz w:val="24"/>
          <w:szCs w:val="24"/>
          <w:shd w:val="clear" w:color="auto" w:fill="FFFFFF"/>
          <w:lang w:val="en-US"/>
        </w:rPr>
        <w:t>, we also incorporate a lagged dependent variable to account for how prior levels of reform may shape current levels in any given year</w:t>
      </w:r>
      <w:r w:rsidR="008D6F2E" w:rsidRPr="00727EFC">
        <w:rPr>
          <w:rFonts w:ascii="Times New Roman" w:eastAsia="Times New Roman" w:hAnsi="Times New Roman" w:cs="Times New Roman"/>
          <w:color w:val="222222"/>
          <w:sz w:val="24"/>
          <w:szCs w:val="24"/>
          <w:shd w:val="clear" w:color="auto" w:fill="FFFFFF"/>
          <w:lang w:val="en-US"/>
        </w:rPr>
        <w:t>. T</w:t>
      </w:r>
      <w:r w:rsidRPr="00727EFC">
        <w:rPr>
          <w:rFonts w:ascii="Times New Roman" w:eastAsia="Times New Roman" w:hAnsi="Times New Roman" w:cs="Times New Roman"/>
          <w:color w:val="222222"/>
          <w:sz w:val="24"/>
          <w:szCs w:val="24"/>
          <w:shd w:val="clear" w:color="auto" w:fill="FFFFFF"/>
          <w:lang w:val="en-US"/>
        </w:rPr>
        <w:t>his specification also allows us to address potential forms of serial correlation in our analyses (Beck and Katz 2011; Baltagi 2013). While including a lagged dependent variable biases the coefficients estimated in fixed effects models with smaller-T panel data (i.e.</w:t>
      </w:r>
      <w:r w:rsidR="00DF4947" w:rsidRPr="00727EFC">
        <w:rPr>
          <w:rFonts w:ascii="Times New Roman" w:eastAsia="Times New Roman" w:hAnsi="Times New Roman" w:cs="Times New Roman"/>
          <w:color w:val="222222"/>
          <w:sz w:val="24"/>
          <w:szCs w:val="24"/>
          <w:shd w:val="clear" w:color="auto" w:fill="FFFFFF"/>
          <w:lang w:val="en-US"/>
        </w:rPr>
        <w:t>,</w:t>
      </w:r>
      <w:r w:rsidRPr="00727EFC">
        <w:rPr>
          <w:rFonts w:ascii="Times New Roman" w:eastAsia="Times New Roman" w:hAnsi="Times New Roman" w:cs="Times New Roman"/>
          <w:color w:val="222222"/>
          <w:sz w:val="24"/>
          <w:szCs w:val="24"/>
          <w:shd w:val="clear" w:color="auto" w:fill="FFFFFF"/>
          <w:lang w:val="en-US"/>
        </w:rPr>
        <w:t xml:space="preserve"> fewer waves of data), standard econometric work has shown that these biases decrease in larger-T panels and are less consequential as the number of waves of data approaches 30 (Nickell 1981; </w:t>
      </w:r>
      <w:r w:rsidR="00155E41" w:rsidRPr="00727EFC">
        <w:rPr>
          <w:rFonts w:ascii="Times New Roman" w:eastAsia="Times New Roman" w:hAnsi="Times New Roman" w:cs="Times New Roman"/>
          <w:color w:val="222222"/>
          <w:sz w:val="24"/>
          <w:szCs w:val="24"/>
          <w:shd w:val="clear" w:color="auto" w:fill="FFFFFF"/>
          <w:lang w:val="en-US"/>
        </w:rPr>
        <w:t>also see</w:t>
      </w:r>
      <w:r w:rsidRPr="00727EFC">
        <w:rPr>
          <w:rFonts w:ascii="Times New Roman" w:eastAsia="Times New Roman" w:hAnsi="Times New Roman" w:cs="Times New Roman"/>
          <w:color w:val="222222"/>
          <w:sz w:val="24"/>
          <w:szCs w:val="24"/>
          <w:shd w:val="clear" w:color="auto" w:fill="FFFFFF"/>
          <w:lang w:val="en-US"/>
        </w:rPr>
        <w:t xml:space="preserve"> Schofer </w:t>
      </w:r>
      <w:r w:rsidR="008D6F2E" w:rsidRPr="00727EFC">
        <w:rPr>
          <w:rFonts w:ascii="Times New Roman" w:eastAsia="Times New Roman" w:hAnsi="Times New Roman" w:cs="Times New Roman"/>
          <w:color w:val="222222"/>
          <w:sz w:val="24"/>
          <w:szCs w:val="24"/>
          <w:shd w:val="clear" w:color="auto" w:fill="FFFFFF"/>
          <w:lang w:val="en-US"/>
        </w:rPr>
        <w:t>&amp;</w:t>
      </w:r>
      <w:r w:rsidRPr="00727EFC">
        <w:rPr>
          <w:rFonts w:ascii="Times New Roman" w:eastAsia="Times New Roman" w:hAnsi="Times New Roman" w:cs="Times New Roman"/>
          <w:color w:val="222222"/>
          <w:sz w:val="24"/>
          <w:szCs w:val="24"/>
          <w:shd w:val="clear" w:color="auto" w:fill="FFFFFF"/>
          <w:lang w:val="en-US"/>
        </w:rPr>
        <w:t xml:space="preserve"> Longhofer 2011).  </w:t>
      </w:r>
      <w:r w:rsidR="007058A5" w:rsidRPr="00727EFC">
        <w:rPr>
          <w:rFonts w:ascii="Times New Roman" w:eastAsia="Times New Roman" w:hAnsi="Times New Roman" w:cs="Times New Roman"/>
          <w:color w:val="222222"/>
          <w:sz w:val="24"/>
          <w:szCs w:val="24"/>
        </w:rPr>
        <w:t>In</w:t>
      </w:r>
      <w:r w:rsidR="007058A5">
        <w:rPr>
          <w:rFonts w:ascii="Times New Roman" w:eastAsia="Times New Roman" w:hAnsi="Times New Roman" w:cs="Times New Roman"/>
          <w:color w:val="222222"/>
          <w:sz w:val="24"/>
          <w:szCs w:val="24"/>
        </w:rPr>
        <w:t xml:space="preserve"> our analyses, the</w:t>
      </w:r>
      <w:r w:rsidR="009B6AB9">
        <w:rPr>
          <w:rFonts w:ascii="Times New Roman" w:eastAsia="Times New Roman" w:hAnsi="Times New Roman" w:cs="Times New Roman"/>
          <w:color w:val="222222"/>
          <w:sz w:val="24"/>
          <w:szCs w:val="24"/>
        </w:rPr>
        <w:t xml:space="preserve"> lagged dependent variable is measured as the </w:t>
      </w:r>
      <w:r w:rsidR="009B6AB9" w:rsidRPr="008A5402">
        <w:rPr>
          <w:rFonts w:ascii="Times New Roman" w:eastAsia="Times New Roman" w:hAnsi="Times New Roman" w:cs="Times New Roman"/>
          <w:iCs/>
          <w:color w:val="222222"/>
          <w:sz w:val="24"/>
          <w:szCs w:val="24"/>
        </w:rPr>
        <w:t>number of reforms a country has undertaken in the prior year.</w:t>
      </w:r>
    </w:p>
    <w:p w14:paraId="00000053" w14:textId="77777777" w:rsidR="000B7B74" w:rsidRDefault="000B7B74" w:rsidP="00BE17A4">
      <w:pPr>
        <w:spacing w:line="480" w:lineRule="auto"/>
        <w:contextualSpacing/>
        <w:rPr>
          <w:rFonts w:ascii="Times New Roman" w:eastAsia="Times New Roman" w:hAnsi="Times New Roman" w:cs="Times New Roman"/>
          <w:sz w:val="24"/>
          <w:szCs w:val="24"/>
        </w:rPr>
      </w:pPr>
    </w:p>
    <w:p w14:paraId="00000055" w14:textId="2B8AACFE" w:rsidR="000B7B74" w:rsidRPr="00264534" w:rsidRDefault="00B74721" w:rsidP="00BE17A4">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Independent and control variables</w:t>
      </w:r>
    </w:p>
    <w:p w14:paraId="00000056" w14:textId="01995461" w:rsidR="000B7B74" w:rsidRDefault="00B74721" w:rsidP="00BE17A4">
      <w:pPr>
        <w:shd w:val="clear" w:color="auto" w:fill="FFFFFF"/>
        <w:spacing w:line="480" w:lineRule="auto"/>
        <w:ind w:firstLine="72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identify the </w:t>
      </w:r>
      <w:r>
        <w:rPr>
          <w:rFonts w:ascii="Times New Roman" w:eastAsia="Times New Roman" w:hAnsi="Times New Roman" w:cs="Times New Roman"/>
          <w:i/>
          <w:color w:val="222222"/>
          <w:sz w:val="24"/>
          <w:szCs w:val="24"/>
        </w:rPr>
        <w:t xml:space="preserve">historical periods </w:t>
      </w:r>
      <w:r>
        <w:rPr>
          <w:rFonts w:ascii="Times New Roman" w:eastAsia="Times New Roman" w:hAnsi="Times New Roman" w:cs="Times New Roman"/>
          <w:color w:val="222222"/>
          <w:sz w:val="24"/>
          <w:szCs w:val="24"/>
        </w:rPr>
        <w:t>relevant to our argument, we include a series of dichotomous variables that identify the time periods from 1960-1991, 1992-2008, and 2009-201</w:t>
      </w:r>
      <w:r w:rsidR="00E43C8B">
        <w:rPr>
          <w:rFonts w:ascii="Times New Roman" w:eastAsia="Times New Roman" w:hAnsi="Times New Roman" w:cs="Times New Roman"/>
          <w:color w:val="222222"/>
          <w:sz w:val="24"/>
          <w:szCs w:val="24"/>
        </w:rPr>
        <w:t>7</w:t>
      </w:r>
      <w:r>
        <w:rPr>
          <w:rFonts w:ascii="Times New Roman" w:eastAsia="Times New Roman" w:hAnsi="Times New Roman" w:cs="Times New Roman"/>
          <w:color w:val="222222"/>
          <w:sz w:val="24"/>
          <w:szCs w:val="24"/>
        </w:rPr>
        <w:t xml:space="preserve">. We use 1992 to mark the post-Cold War era and 2009 to mark the post-global financial crisis, as these two events likely intensified longer term shifts in the expansion and weakening of </w:t>
      </w:r>
      <w:r w:rsidR="000537A1">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world </w:t>
      </w:r>
      <w:r w:rsidR="000537A1">
        <w:rPr>
          <w:rFonts w:ascii="Times New Roman" w:eastAsia="Times New Roman" w:hAnsi="Times New Roman" w:cs="Times New Roman"/>
          <w:color w:val="222222"/>
          <w:sz w:val="24"/>
          <w:szCs w:val="24"/>
        </w:rPr>
        <w:t>order</w:t>
      </w:r>
      <w:r>
        <w:rPr>
          <w:rFonts w:ascii="Times New Roman" w:eastAsia="Times New Roman" w:hAnsi="Times New Roman" w:cs="Times New Roman"/>
          <w:color w:val="222222"/>
          <w:sz w:val="24"/>
          <w:szCs w:val="24"/>
        </w:rPr>
        <w:t xml:space="preserve">. In our analyses, the period from 1960-1991 is the reference category. </w:t>
      </w:r>
    </w:p>
    <w:p w14:paraId="00000057" w14:textId="664D562C" w:rsidR="000B7B74" w:rsidRDefault="00B74721" w:rsidP="00BE17A4">
      <w:pPr>
        <w:shd w:val="clear" w:color="auto" w:fill="FFFFFF"/>
        <w:spacing w:line="480" w:lineRule="auto"/>
        <w:ind w:firstLine="72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A country’s </w:t>
      </w:r>
      <w:r>
        <w:rPr>
          <w:rFonts w:ascii="Times New Roman" w:eastAsia="Times New Roman" w:hAnsi="Times New Roman" w:cs="Times New Roman"/>
          <w:i/>
          <w:color w:val="222222"/>
          <w:sz w:val="24"/>
          <w:szCs w:val="24"/>
        </w:rPr>
        <w:t>World Bank loans for education projects</w:t>
      </w:r>
      <w:r>
        <w:rPr>
          <w:rFonts w:ascii="Times New Roman" w:eastAsia="Times New Roman" w:hAnsi="Times New Roman" w:cs="Times New Roman"/>
          <w:color w:val="222222"/>
          <w:sz w:val="24"/>
          <w:szCs w:val="24"/>
        </w:rPr>
        <w:t xml:space="preserve"> identifies the cumulative number of loans a country has received from the World Bank for an education-related project up to a given year (Furuta 2020). To code this variable, we drew on publicly available records of all World Bank projects funded from 1947 to 2017 (World Bank 2017), and we identified whether a project was education-related by the project title. A country like Romania, for example, received funding for several projects over this time period, including a project titled “Education Reform Project” in 1994, “Reform of Higher Education and Research Project” in 1996, “Rural Education Project” in 2003, and “Romania Secondary Education Project” in 2015. This measure is logged to address the positive skewness of the distribution and mean-centered in all of our analyses. </w:t>
      </w:r>
    </w:p>
    <w:p w14:paraId="00000058" w14:textId="77777777" w:rsidR="000B7B74" w:rsidRDefault="00B74721" w:rsidP="00BE17A4">
      <w:pPr>
        <w:shd w:val="clear" w:color="auto" w:fill="FFFFFF"/>
        <w:spacing w:line="480" w:lineRule="auto"/>
        <w:contextualSpacing/>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A country’s </w:t>
      </w:r>
      <w:r>
        <w:rPr>
          <w:rFonts w:ascii="Times New Roman" w:eastAsia="Times New Roman" w:hAnsi="Times New Roman" w:cs="Times New Roman"/>
          <w:i/>
          <w:color w:val="222222"/>
          <w:sz w:val="24"/>
          <w:szCs w:val="24"/>
        </w:rPr>
        <w:t>memberships in international non-governmental organizations</w:t>
      </w:r>
      <w:r>
        <w:rPr>
          <w:rFonts w:ascii="Times New Roman" w:eastAsia="Times New Roman" w:hAnsi="Times New Roman" w:cs="Times New Roman"/>
          <w:color w:val="222222"/>
          <w:sz w:val="24"/>
          <w:szCs w:val="24"/>
        </w:rPr>
        <w:t xml:space="preserve"> is a widely used measure that captures a country’s diffuse linkages to global institutional models (e.g., Boli and Thomas 1999). This variable is coded using the UIA’s Yearbook of Organizations (Union of International Associations, 1960-2018), using the natural log to reduce the positive skewness of the distribution. The variable is also mean-centered in all our analyses. </w:t>
      </w:r>
    </w:p>
    <w:p w14:paraId="7583D082" w14:textId="77777777" w:rsidR="006730E5" w:rsidRDefault="00B74721" w:rsidP="00BE17A4">
      <w:pPr>
        <w:shd w:val="clear" w:color="auto" w:fill="FFFFFF"/>
        <w:spacing w:line="48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sidR="006730E5">
        <w:rPr>
          <w:rFonts w:ascii="Times New Roman" w:eastAsia="Times New Roman" w:hAnsi="Times New Roman" w:cs="Times New Roman"/>
          <w:color w:val="222222"/>
          <w:sz w:val="24"/>
          <w:szCs w:val="24"/>
        </w:rPr>
        <w:t xml:space="preserve">In the models estimated below, we also include several control variables that reflect more nation-specific and functionalist processes that shape the pace of education reform in a given country. </w:t>
      </w:r>
    </w:p>
    <w:p w14:paraId="0000005B" w14:textId="3203B522" w:rsidR="000B7B74" w:rsidRDefault="00B74721" w:rsidP="00BE17A4">
      <w:pPr>
        <w:shd w:val="clear" w:color="auto" w:fill="FFFFFF"/>
        <w:spacing w:line="480" w:lineRule="auto"/>
        <w:ind w:firstLine="72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country’s </w:t>
      </w:r>
      <w:r>
        <w:rPr>
          <w:rFonts w:ascii="Times New Roman" w:eastAsia="Times New Roman" w:hAnsi="Times New Roman" w:cs="Times New Roman"/>
          <w:i/>
          <w:color w:val="222222"/>
          <w:sz w:val="24"/>
          <w:szCs w:val="24"/>
        </w:rPr>
        <w:t>GDP per 10,000 capita</w:t>
      </w:r>
      <w:r>
        <w:rPr>
          <w:rFonts w:ascii="Times New Roman" w:eastAsia="Times New Roman" w:hAnsi="Times New Roman" w:cs="Times New Roman"/>
          <w:color w:val="222222"/>
          <w:sz w:val="24"/>
          <w:szCs w:val="24"/>
        </w:rPr>
        <w:t xml:space="preserve"> is included in our models to identify a country’s level of economic development, using data from the Penn World Tables (Feenstra, et al. 2015); this measure is logged, to reduce the skewness of the distribution. To examine arguments that higher- and lower-income countries are both more likely to engage in education reform, we also include a variable that identifies a country’s </w:t>
      </w:r>
      <w:r>
        <w:rPr>
          <w:rFonts w:ascii="Times New Roman" w:eastAsia="Times New Roman" w:hAnsi="Times New Roman" w:cs="Times New Roman"/>
          <w:i/>
          <w:color w:val="222222"/>
          <w:sz w:val="24"/>
          <w:szCs w:val="24"/>
        </w:rPr>
        <w:t>GDP per 10,000 capita squared (logged).</w:t>
      </w:r>
      <w:r>
        <w:rPr>
          <w:rFonts w:ascii="Times New Roman" w:eastAsia="Times New Roman" w:hAnsi="Times New Roman" w:cs="Times New Roman"/>
          <w:color w:val="222222"/>
          <w:sz w:val="24"/>
          <w:szCs w:val="24"/>
        </w:rPr>
        <w:t xml:space="preserve"> </w:t>
      </w:r>
    </w:p>
    <w:p w14:paraId="5348AE3F" w14:textId="1E9C1E91" w:rsidR="003C7D94" w:rsidRDefault="003C7D94" w:rsidP="00BE17A4">
      <w:pPr>
        <w:shd w:val="clear" w:color="auto" w:fill="FFFFFF"/>
        <w:spacing w:line="480" w:lineRule="auto"/>
        <w:ind w:firstLine="720"/>
        <w:contextualSpacing/>
        <w:rPr>
          <w:rFonts w:ascii="Times New Roman" w:eastAsia="Times New Roman" w:hAnsi="Times New Roman" w:cs="Times New Roman"/>
          <w:color w:val="222222"/>
          <w:sz w:val="24"/>
          <w:szCs w:val="24"/>
        </w:rPr>
      </w:pPr>
      <w:r w:rsidRPr="003C7D94">
        <w:rPr>
          <w:rFonts w:ascii="Times New Roman" w:eastAsia="Times New Roman" w:hAnsi="Times New Roman" w:cs="Times New Roman"/>
          <w:color w:val="222222"/>
          <w:sz w:val="24"/>
          <w:szCs w:val="24"/>
        </w:rPr>
        <w:lastRenderedPageBreak/>
        <w:t xml:space="preserve">The size of a country’s education system is coded as its </w:t>
      </w:r>
      <w:r w:rsidRPr="003C7D94">
        <w:rPr>
          <w:rFonts w:ascii="Times New Roman" w:eastAsia="Times New Roman" w:hAnsi="Times New Roman" w:cs="Times New Roman"/>
          <w:i/>
          <w:color w:val="222222"/>
          <w:sz w:val="24"/>
          <w:szCs w:val="24"/>
        </w:rPr>
        <w:t>gross secondary enrollment ratio</w:t>
      </w:r>
      <w:r w:rsidRPr="003C7D94">
        <w:rPr>
          <w:rFonts w:ascii="Times New Roman" w:eastAsia="Times New Roman" w:hAnsi="Times New Roman" w:cs="Times New Roman"/>
          <w:color w:val="222222"/>
          <w:sz w:val="24"/>
          <w:szCs w:val="24"/>
        </w:rPr>
        <w:t>, using data from the World</w:t>
      </w:r>
      <w:r>
        <w:rPr>
          <w:rFonts w:ascii="Times New Roman" w:eastAsia="Times New Roman" w:hAnsi="Times New Roman" w:cs="Times New Roman"/>
          <w:color w:val="222222"/>
          <w:sz w:val="24"/>
          <w:szCs w:val="24"/>
        </w:rPr>
        <w:t xml:space="preserve"> Development Indicators (World Bank 2020a). </w:t>
      </w:r>
    </w:p>
    <w:p w14:paraId="0000005C" w14:textId="5BB3AABB" w:rsidR="000B7B74" w:rsidRDefault="00B74721" w:rsidP="00BE17A4">
      <w:pPr>
        <w:shd w:val="clear" w:color="auto" w:fill="FFFFFF"/>
        <w:spacing w:line="48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A country’s </w:t>
      </w:r>
      <w:r>
        <w:rPr>
          <w:rFonts w:ascii="Times New Roman" w:eastAsia="Times New Roman" w:hAnsi="Times New Roman" w:cs="Times New Roman"/>
          <w:i/>
          <w:color w:val="222222"/>
          <w:sz w:val="24"/>
          <w:szCs w:val="24"/>
        </w:rPr>
        <w:t>population</w:t>
      </w:r>
      <w:r>
        <w:rPr>
          <w:rFonts w:ascii="Times New Roman" w:eastAsia="Times New Roman" w:hAnsi="Times New Roman" w:cs="Times New Roman"/>
          <w:color w:val="222222"/>
          <w:sz w:val="24"/>
          <w:szCs w:val="24"/>
        </w:rPr>
        <w:t xml:space="preserve"> is measured using data from the World Development Indicators (World Bank 2020) and logged to reduce the skewness of the distribution. </w:t>
      </w:r>
    </w:p>
    <w:p w14:paraId="0000005D" w14:textId="0DB4E560" w:rsidR="000B7B74" w:rsidRDefault="00B74721" w:rsidP="00BE17A4">
      <w:pPr>
        <w:shd w:val="clear" w:color="auto" w:fill="FFFFFF"/>
        <w:spacing w:line="48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The degree of </w:t>
      </w:r>
      <w:r>
        <w:rPr>
          <w:rFonts w:ascii="Times New Roman" w:eastAsia="Times New Roman" w:hAnsi="Times New Roman" w:cs="Times New Roman"/>
          <w:i/>
          <w:color w:val="222222"/>
          <w:sz w:val="24"/>
          <w:szCs w:val="24"/>
        </w:rPr>
        <w:t>political competition</w:t>
      </w:r>
      <w:r>
        <w:rPr>
          <w:rFonts w:ascii="Times New Roman" w:eastAsia="Times New Roman" w:hAnsi="Times New Roman" w:cs="Times New Roman"/>
          <w:color w:val="222222"/>
          <w:sz w:val="24"/>
          <w:szCs w:val="24"/>
        </w:rPr>
        <w:t xml:space="preserve"> in a country is measured using a variable from the Varieties of Democracy dataset that jointly captures the institutionalization of political competition, as well as government restrictions on political competition (Coppedge et al. 2020). This combined variable is measured on a scale from 1 to 10, where a 1 indicates “repressed competition” (i.e., almost all political activity conducted outside of a country’s hegemonic regime is not permitted), and a 10 indicates “institutionalized open electoral participation” (i.e., political groups compete for influence without the use of coercion, and no groups are excluded from politics). </w:t>
      </w:r>
    </w:p>
    <w:p w14:paraId="6FD05E93" w14:textId="06596777" w:rsidR="003C7D94" w:rsidRPr="003C7D94" w:rsidRDefault="003C7D94" w:rsidP="00BE17A4">
      <w:pPr>
        <w:autoSpaceDE w:val="0"/>
        <w:autoSpaceDN w:val="0"/>
        <w:adjustRightInd w:val="0"/>
        <w:spacing w:line="480" w:lineRule="auto"/>
        <w:contextualSpacing/>
        <w:rPr>
          <w:rFonts w:ascii="Times New Roman" w:hAnsi="Times New Roman" w:cs="Times New Roman"/>
          <w:sz w:val="24"/>
          <w:szCs w:val="24"/>
          <w:lang w:val="en-US"/>
        </w:rPr>
      </w:pPr>
      <w:r>
        <w:rPr>
          <w:rFonts w:ascii="Times New Roman" w:eastAsia="Times New Roman" w:hAnsi="Times New Roman" w:cs="Times New Roman"/>
          <w:color w:val="222222"/>
          <w:sz w:val="24"/>
          <w:szCs w:val="24"/>
        </w:rPr>
        <w:tab/>
        <w:t xml:space="preserve">To consider the extent to which political centralization shapes reform we use the </w:t>
      </w:r>
      <w:r>
        <w:rPr>
          <w:rFonts w:ascii="Times New Roman" w:eastAsia="Times New Roman" w:hAnsi="Times New Roman" w:cs="Times New Roman"/>
          <w:i/>
          <w:iCs/>
          <w:color w:val="222222"/>
          <w:sz w:val="24"/>
          <w:szCs w:val="24"/>
        </w:rPr>
        <w:t>division of power index</w:t>
      </w:r>
      <w:r>
        <w:rPr>
          <w:rFonts w:ascii="Times New Roman" w:eastAsia="Times New Roman" w:hAnsi="Times New Roman" w:cs="Times New Roman"/>
          <w:color w:val="222222"/>
          <w:sz w:val="24"/>
          <w:szCs w:val="24"/>
        </w:rPr>
        <w:t xml:space="preserve"> from the </w:t>
      </w:r>
      <w:r w:rsidRPr="003C7D94">
        <w:rPr>
          <w:rFonts w:ascii="Times New Roman" w:eastAsia="Times New Roman" w:hAnsi="Times New Roman" w:cs="Times New Roman"/>
          <w:color w:val="222222"/>
          <w:sz w:val="24"/>
          <w:szCs w:val="24"/>
        </w:rPr>
        <w:t xml:space="preserve">Varieties of Democracy dataset (Coppedge et al. 2020). The score ranges from 0 to 1, where </w:t>
      </w:r>
      <w:r w:rsidRPr="003C7D94">
        <w:rPr>
          <w:rFonts w:ascii="Times New Roman" w:hAnsi="Times New Roman" w:cs="Times New Roman"/>
          <w:sz w:val="24"/>
          <w:szCs w:val="24"/>
          <w:lang w:val="en-US"/>
        </w:rPr>
        <w:t>the lowest score indicates a country that has no elected local or regional</w:t>
      </w:r>
      <w:r>
        <w:rPr>
          <w:rFonts w:ascii="Times New Roman" w:hAnsi="Times New Roman" w:cs="Times New Roman"/>
          <w:sz w:val="24"/>
          <w:szCs w:val="24"/>
          <w:lang w:val="en-US"/>
        </w:rPr>
        <w:t xml:space="preserve"> </w:t>
      </w:r>
      <w:r w:rsidRPr="003C7D94">
        <w:rPr>
          <w:rFonts w:ascii="Times New Roman" w:hAnsi="Times New Roman" w:cs="Times New Roman"/>
          <w:sz w:val="24"/>
          <w:szCs w:val="24"/>
          <w:lang w:val="en-US"/>
        </w:rPr>
        <w:t>governments</w:t>
      </w:r>
      <w:r>
        <w:rPr>
          <w:rFonts w:ascii="Times New Roman" w:hAnsi="Times New Roman" w:cs="Times New Roman"/>
          <w:sz w:val="24"/>
          <w:szCs w:val="24"/>
          <w:lang w:val="en-US"/>
        </w:rPr>
        <w:t>. T</w:t>
      </w:r>
      <w:r w:rsidRPr="003C7D94">
        <w:rPr>
          <w:rFonts w:ascii="Times New Roman" w:hAnsi="Times New Roman" w:cs="Times New Roman"/>
          <w:sz w:val="24"/>
          <w:szCs w:val="24"/>
          <w:lang w:val="en-US"/>
        </w:rPr>
        <w:t>he highest scores are found in countries in</w:t>
      </w:r>
      <w:r>
        <w:rPr>
          <w:rFonts w:ascii="Times New Roman" w:hAnsi="Times New Roman" w:cs="Times New Roman"/>
          <w:sz w:val="24"/>
          <w:szCs w:val="24"/>
          <w:lang w:val="en-US"/>
        </w:rPr>
        <w:t xml:space="preserve"> </w:t>
      </w:r>
      <w:r w:rsidRPr="003C7D94">
        <w:rPr>
          <w:rFonts w:ascii="Times New Roman" w:hAnsi="Times New Roman" w:cs="Times New Roman"/>
          <w:sz w:val="24"/>
          <w:szCs w:val="24"/>
          <w:lang w:val="en-US"/>
        </w:rPr>
        <w:t>which both local and regional governments are elected and able to operate without restrictions</w:t>
      </w:r>
      <w:r>
        <w:rPr>
          <w:rFonts w:ascii="Times New Roman" w:hAnsi="Times New Roman" w:cs="Times New Roman"/>
          <w:sz w:val="24"/>
          <w:szCs w:val="24"/>
          <w:lang w:val="en-US"/>
        </w:rPr>
        <w:t xml:space="preserve"> </w:t>
      </w:r>
      <w:r w:rsidRPr="003C7D94">
        <w:rPr>
          <w:rFonts w:ascii="Times New Roman" w:hAnsi="Times New Roman" w:cs="Times New Roman"/>
          <w:sz w:val="24"/>
          <w:szCs w:val="24"/>
          <w:lang w:val="en-US"/>
        </w:rPr>
        <w:t>from unelected actors at the local or regional level (</w:t>
      </w:r>
      <w:r w:rsidR="000D3379" w:rsidRPr="003C7D94">
        <w:rPr>
          <w:rFonts w:ascii="Times New Roman" w:hAnsi="Times New Roman" w:cs="Times New Roman"/>
          <w:sz w:val="24"/>
          <w:szCs w:val="24"/>
          <w:lang w:val="en-US"/>
        </w:rPr>
        <w:t>except for</w:t>
      </w:r>
      <w:r w:rsidRPr="003C7D94">
        <w:rPr>
          <w:rFonts w:ascii="Times New Roman" w:hAnsi="Times New Roman" w:cs="Times New Roman"/>
          <w:sz w:val="24"/>
          <w:szCs w:val="24"/>
          <w:lang w:val="en-US"/>
        </w:rPr>
        <w:t xml:space="preserve"> judicial bodies). </w:t>
      </w:r>
    </w:p>
    <w:p w14:paraId="0000005F" w14:textId="4302A50C" w:rsidR="000B7B74" w:rsidRDefault="00B74721" w:rsidP="00BE17A4">
      <w:pPr>
        <w:shd w:val="clear" w:color="auto" w:fill="FFFFFF"/>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b/>
        <w:t xml:space="preserve">In our models, we also control for the number of reports of each of the five report types listed above. We “lead” (the converse of lag) this variable by one year, to account for the fact that </w:t>
      </w:r>
      <w:r w:rsidR="006730E5">
        <w:rPr>
          <w:rFonts w:ascii="Times New Roman" w:eastAsia="Times New Roman" w:hAnsi="Times New Roman" w:cs="Times New Roman"/>
          <w:color w:val="222222"/>
          <w:sz w:val="24"/>
          <w:szCs w:val="24"/>
        </w:rPr>
        <w:t xml:space="preserve">country </w:t>
      </w:r>
      <w:r>
        <w:rPr>
          <w:rFonts w:ascii="Times New Roman" w:eastAsia="Times New Roman" w:hAnsi="Times New Roman" w:cs="Times New Roman"/>
          <w:color w:val="222222"/>
          <w:sz w:val="24"/>
          <w:szCs w:val="24"/>
        </w:rPr>
        <w:t>reports identify more reforms in the year immediately prior to their publication, and we consider alternate specifications in our sensitivity checks.</w:t>
      </w:r>
    </w:p>
    <w:p w14:paraId="00000060" w14:textId="3C71A612" w:rsidR="000B7B74" w:rsidRDefault="00B74721" w:rsidP="00BE17A4">
      <w:pPr>
        <w:shd w:val="clear" w:color="auto" w:fill="FFFFFF"/>
        <w:spacing w:line="480" w:lineRule="auto"/>
        <w:ind w:firstLine="72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Table 1 presents the descriptive statistics for each of these variables. </w:t>
      </w:r>
    </w:p>
    <w:p w14:paraId="0115DA30" w14:textId="1EC5DC3B" w:rsidR="00EF1569" w:rsidRDefault="00EF1569" w:rsidP="00EF1569">
      <w:pPr>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lastRenderedPageBreak/>
        <w:t xml:space="preserve">[Insert Table 1 about here. </w:t>
      </w:r>
      <w:r w:rsidRPr="002242F9">
        <w:rPr>
          <w:rFonts w:ascii="Times New Roman" w:eastAsia="Times New Roman" w:hAnsi="Times New Roman" w:cs="Times New Roman"/>
          <w:bCs/>
          <w:sz w:val="24"/>
          <w:szCs w:val="24"/>
        </w:rPr>
        <w:t>Descriptive Statistics (n=6</w:t>
      </w:r>
      <w:r>
        <w:rPr>
          <w:rFonts w:ascii="Times New Roman" w:eastAsia="Times New Roman" w:hAnsi="Times New Roman" w:cs="Times New Roman"/>
          <w:bCs/>
          <w:sz w:val="24"/>
          <w:szCs w:val="24"/>
        </w:rPr>
        <w:t>,</w:t>
      </w:r>
      <w:r w:rsidRPr="002242F9">
        <w:rPr>
          <w:rFonts w:ascii="Times New Roman" w:eastAsia="Times New Roman" w:hAnsi="Times New Roman" w:cs="Times New Roman"/>
          <w:bCs/>
          <w:sz w:val="24"/>
          <w:szCs w:val="24"/>
        </w:rPr>
        <w:t>939 country-yea</w:t>
      </w:r>
      <w:r>
        <w:rPr>
          <w:rFonts w:ascii="Times New Roman" w:eastAsia="Times New Roman" w:hAnsi="Times New Roman" w:cs="Times New Roman"/>
          <w:bCs/>
          <w:sz w:val="24"/>
          <w:szCs w:val="24"/>
        </w:rPr>
        <w:t>r)]</w:t>
      </w:r>
    </w:p>
    <w:p w14:paraId="0B58A162" w14:textId="5087B41F" w:rsidR="002242F9" w:rsidRDefault="00EF1569" w:rsidP="00BE17A4">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0096201E">
        <w:rPr>
          <w:rFonts w:ascii="Times New Roman" w:eastAsia="Times New Roman" w:hAnsi="Times New Roman" w:cs="Times New Roman"/>
          <w:b/>
          <w:sz w:val="24"/>
          <w:szCs w:val="24"/>
        </w:rPr>
        <w:t>indings</w:t>
      </w:r>
    </w:p>
    <w:p w14:paraId="3DB565A3" w14:textId="7034B7B0" w:rsidR="002242F9" w:rsidRDefault="002242F9" w:rsidP="00EF1569">
      <w:pPr>
        <w:spacing w:line="480" w:lineRule="auto"/>
        <w:contextualSpacing/>
        <w:jc w:val="center"/>
        <w:rPr>
          <w:rFonts w:ascii="Times New Roman" w:eastAsia="Times New Roman" w:hAnsi="Times New Roman" w:cs="Times New Roman"/>
          <w:bCs/>
          <w:sz w:val="24"/>
          <w:szCs w:val="24"/>
        </w:rPr>
      </w:pPr>
      <w:r w:rsidRPr="002242F9">
        <w:rPr>
          <w:rFonts w:ascii="Times New Roman" w:eastAsia="Times New Roman" w:hAnsi="Times New Roman" w:cs="Times New Roman"/>
          <w:bCs/>
          <w:sz w:val="24"/>
          <w:szCs w:val="24"/>
        </w:rPr>
        <w:t>[Insert Figure 2 about here. Number of reforms over time (n reforms = 6,700; n countries = 147)]</w:t>
      </w:r>
    </w:p>
    <w:p w14:paraId="05F3F26E" w14:textId="7AA82A24" w:rsidR="00EF1569" w:rsidRDefault="002242F9" w:rsidP="00EF1569">
      <w:pPr>
        <w:spacing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[Insert Figure 3 about here. </w:t>
      </w:r>
      <w:r w:rsidRPr="002242F9">
        <w:rPr>
          <w:rFonts w:ascii="Times New Roman" w:eastAsia="Times New Roman" w:hAnsi="Times New Roman" w:cs="Times New Roman"/>
          <w:bCs/>
          <w:sz w:val="24"/>
          <w:szCs w:val="24"/>
        </w:rPr>
        <w:t>Total Number of Reforms Reported</w:t>
      </w:r>
    </w:p>
    <w:p w14:paraId="55111BD0" w14:textId="279E7B7B" w:rsidR="002242F9" w:rsidRDefault="002242F9" w:rsidP="00EF1569">
      <w:pPr>
        <w:spacing w:line="240" w:lineRule="auto"/>
        <w:contextualSpacing/>
        <w:jc w:val="center"/>
        <w:rPr>
          <w:rFonts w:ascii="Times New Roman" w:eastAsia="Times New Roman" w:hAnsi="Times New Roman" w:cs="Times New Roman"/>
          <w:bCs/>
          <w:sz w:val="24"/>
          <w:szCs w:val="24"/>
        </w:rPr>
      </w:pPr>
      <w:r w:rsidRPr="002242F9">
        <w:rPr>
          <w:rFonts w:ascii="Times New Roman" w:eastAsia="Times New Roman" w:hAnsi="Times New Roman" w:cs="Times New Roman"/>
          <w:bCs/>
          <w:sz w:val="24"/>
          <w:szCs w:val="24"/>
        </w:rPr>
        <w:t>by Country over period 1960-2017 (n countries = 147)]</w:t>
      </w:r>
    </w:p>
    <w:p w14:paraId="2D7CEC3D" w14:textId="2C7FA552" w:rsidR="002242F9" w:rsidRDefault="002242F9" w:rsidP="002242F9">
      <w:pPr>
        <w:spacing w:line="240" w:lineRule="auto"/>
        <w:contextualSpacing/>
        <w:rPr>
          <w:rFonts w:ascii="Times New Roman" w:eastAsia="Times New Roman" w:hAnsi="Times New Roman" w:cs="Times New Roman"/>
          <w:bCs/>
          <w:sz w:val="24"/>
          <w:szCs w:val="24"/>
        </w:rPr>
      </w:pPr>
    </w:p>
    <w:p w14:paraId="37F6075E" w14:textId="77777777" w:rsidR="002242F9" w:rsidRDefault="002242F9" w:rsidP="002242F9">
      <w:pPr>
        <w:spacing w:line="240" w:lineRule="auto"/>
        <w:contextualSpacing/>
        <w:rPr>
          <w:rFonts w:ascii="Times New Roman" w:eastAsia="Times New Roman" w:hAnsi="Times New Roman" w:cs="Times New Roman"/>
          <w:b/>
          <w:sz w:val="24"/>
          <w:szCs w:val="24"/>
        </w:rPr>
      </w:pPr>
    </w:p>
    <w:p w14:paraId="00000068" w14:textId="5F0382FB" w:rsidR="000B7B74" w:rsidRDefault="00B74721" w:rsidP="002242F9">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shows the number of reported reforms over time as a global total</w:t>
      </w:r>
      <w:r w:rsidR="004E6268">
        <w:rPr>
          <w:rFonts w:ascii="Times New Roman" w:eastAsia="Times New Roman" w:hAnsi="Times New Roman" w:cs="Times New Roman"/>
          <w:sz w:val="24"/>
          <w:szCs w:val="24"/>
        </w:rPr>
        <w:t>, and as an average per country</w:t>
      </w:r>
      <w:r w:rsidR="007968DA">
        <w:rPr>
          <w:rFonts w:ascii="Times New Roman" w:eastAsia="Times New Roman" w:hAnsi="Times New Roman" w:cs="Times New Roman"/>
          <w:sz w:val="24"/>
          <w:szCs w:val="24"/>
        </w:rPr>
        <w:t xml:space="preserve"> in three periods</w:t>
      </w:r>
      <w:r>
        <w:rPr>
          <w:rFonts w:ascii="Times New Roman" w:eastAsia="Times New Roman" w:hAnsi="Times New Roman" w:cs="Times New Roman"/>
          <w:sz w:val="24"/>
          <w:szCs w:val="24"/>
        </w:rPr>
        <w:t>.</w:t>
      </w:r>
      <w:r w:rsidR="004E6268">
        <w:rPr>
          <w:rFonts w:ascii="Times New Roman" w:eastAsia="Times New Roman" w:hAnsi="Times New Roman" w:cs="Times New Roman"/>
          <w:sz w:val="24"/>
          <w:szCs w:val="24"/>
        </w:rPr>
        <w:t xml:space="preserve"> F</w:t>
      </w:r>
      <w:r w:rsidR="00143355">
        <w:rPr>
          <w:rFonts w:ascii="Times New Roman" w:eastAsia="Times New Roman" w:hAnsi="Times New Roman" w:cs="Times New Roman"/>
          <w:sz w:val="24"/>
          <w:szCs w:val="24"/>
        </w:rPr>
        <w:t>rom 1960 to 1991</w:t>
      </w:r>
      <w:r w:rsidR="007A79FC">
        <w:rPr>
          <w:rFonts w:ascii="Times New Roman" w:eastAsia="Times New Roman" w:hAnsi="Times New Roman" w:cs="Times New Roman"/>
          <w:sz w:val="24"/>
          <w:szCs w:val="24"/>
        </w:rPr>
        <w:t>,</w:t>
      </w:r>
      <w:r w:rsidR="00143355">
        <w:rPr>
          <w:rFonts w:ascii="Times New Roman" w:eastAsia="Times New Roman" w:hAnsi="Times New Roman" w:cs="Times New Roman"/>
          <w:sz w:val="24"/>
          <w:szCs w:val="24"/>
        </w:rPr>
        <w:t xml:space="preserve"> </w:t>
      </w:r>
      <w:r w:rsidR="00173FAB">
        <w:rPr>
          <w:rFonts w:ascii="Times New Roman" w:eastAsia="Times New Roman" w:hAnsi="Times New Roman" w:cs="Times New Roman"/>
          <w:sz w:val="24"/>
          <w:szCs w:val="24"/>
        </w:rPr>
        <w:t>countries reported</w:t>
      </w:r>
      <w:r w:rsidR="00143355">
        <w:rPr>
          <w:rFonts w:ascii="Times New Roman" w:eastAsia="Times New Roman" w:hAnsi="Times New Roman" w:cs="Times New Roman"/>
          <w:sz w:val="24"/>
          <w:szCs w:val="24"/>
        </w:rPr>
        <w:t xml:space="preserve"> an average of </w:t>
      </w:r>
      <w:r w:rsidR="00173FAB">
        <w:rPr>
          <w:rFonts w:ascii="Times New Roman" w:eastAsia="Times New Roman" w:hAnsi="Times New Roman" w:cs="Times New Roman"/>
          <w:sz w:val="24"/>
          <w:szCs w:val="24"/>
        </w:rPr>
        <w:t>one</w:t>
      </w:r>
      <w:r w:rsidR="00143355">
        <w:rPr>
          <w:rFonts w:ascii="Times New Roman" w:eastAsia="Times New Roman" w:hAnsi="Times New Roman" w:cs="Times New Roman"/>
          <w:sz w:val="24"/>
          <w:szCs w:val="24"/>
        </w:rPr>
        <w:t xml:space="preserve"> reform</w:t>
      </w:r>
      <w:r w:rsidR="00173FAB">
        <w:rPr>
          <w:rFonts w:ascii="Times New Roman" w:eastAsia="Times New Roman" w:hAnsi="Times New Roman" w:cs="Times New Roman"/>
          <w:sz w:val="24"/>
          <w:szCs w:val="24"/>
        </w:rPr>
        <w:t xml:space="preserve"> every two years, </w:t>
      </w:r>
      <w:r w:rsidR="00143355">
        <w:rPr>
          <w:rFonts w:ascii="Times New Roman" w:eastAsia="Times New Roman" w:hAnsi="Times New Roman" w:cs="Times New Roman"/>
          <w:sz w:val="24"/>
          <w:szCs w:val="24"/>
        </w:rPr>
        <w:t>from 1992 to 2008</w:t>
      </w:r>
      <w:r w:rsidR="00AE6904">
        <w:rPr>
          <w:rFonts w:ascii="Times New Roman" w:eastAsia="Times New Roman" w:hAnsi="Times New Roman" w:cs="Times New Roman"/>
          <w:sz w:val="24"/>
          <w:szCs w:val="24"/>
        </w:rPr>
        <w:t>,</w:t>
      </w:r>
      <w:r w:rsidR="00143355">
        <w:rPr>
          <w:rFonts w:ascii="Times New Roman" w:eastAsia="Times New Roman" w:hAnsi="Times New Roman" w:cs="Times New Roman"/>
          <w:sz w:val="24"/>
          <w:szCs w:val="24"/>
        </w:rPr>
        <w:t xml:space="preserve"> </w:t>
      </w:r>
      <w:r w:rsidR="0034487C">
        <w:rPr>
          <w:rFonts w:ascii="Times New Roman" w:eastAsia="Times New Roman" w:hAnsi="Times New Roman" w:cs="Times New Roman"/>
          <w:sz w:val="24"/>
          <w:szCs w:val="24"/>
        </w:rPr>
        <w:t>the average increased to</w:t>
      </w:r>
      <w:r w:rsidR="00143355">
        <w:rPr>
          <w:rFonts w:ascii="Times New Roman" w:eastAsia="Times New Roman" w:hAnsi="Times New Roman" w:cs="Times New Roman"/>
          <w:sz w:val="24"/>
          <w:szCs w:val="24"/>
        </w:rPr>
        <w:t xml:space="preserve"> </w:t>
      </w:r>
      <w:r w:rsidR="00173FAB">
        <w:rPr>
          <w:rFonts w:ascii="Times New Roman" w:eastAsia="Times New Roman" w:hAnsi="Times New Roman" w:cs="Times New Roman"/>
          <w:sz w:val="24"/>
          <w:szCs w:val="24"/>
        </w:rPr>
        <w:t>1.65</w:t>
      </w:r>
      <w:r w:rsidR="00143355">
        <w:rPr>
          <w:rFonts w:ascii="Times New Roman" w:eastAsia="Times New Roman" w:hAnsi="Times New Roman" w:cs="Times New Roman"/>
          <w:sz w:val="24"/>
          <w:szCs w:val="24"/>
        </w:rPr>
        <w:t xml:space="preserve"> reforms per year, and from 2009 to 201</w:t>
      </w:r>
      <w:r w:rsidR="00173FAB">
        <w:rPr>
          <w:rFonts w:ascii="Times New Roman" w:eastAsia="Times New Roman" w:hAnsi="Times New Roman" w:cs="Times New Roman"/>
          <w:sz w:val="24"/>
          <w:szCs w:val="24"/>
        </w:rPr>
        <w:t>7 the average drops to less than one reform per country per year</w:t>
      </w:r>
      <w:r w:rsidR="001433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73FAB">
        <w:rPr>
          <w:rFonts w:ascii="Times New Roman" w:eastAsia="Times New Roman" w:hAnsi="Times New Roman" w:cs="Times New Roman"/>
          <w:sz w:val="24"/>
          <w:szCs w:val="24"/>
        </w:rPr>
        <w:t>These periods capture rough historical eras in the world system:</w:t>
      </w:r>
      <w:r w:rsidR="00FA42FA">
        <w:rPr>
          <w:rFonts w:ascii="Times New Roman" w:eastAsia="Times New Roman" w:hAnsi="Times New Roman" w:cs="Times New Roman"/>
          <w:sz w:val="24"/>
          <w:szCs w:val="24"/>
        </w:rPr>
        <w:t xml:space="preserve"> </w:t>
      </w:r>
      <w:r w:rsidR="00173FAB">
        <w:rPr>
          <w:rFonts w:ascii="Times New Roman" w:eastAsia="Times New Roman" w:hAnsi="Times New Roman" w:cs="Times New Roman"/>
          <w:sz w:val="24"/>
          <w:szCs w:val="24"/>
        </w:rPr>
        <w:t>The fall of the Soviet Union and the global financial crisis</w:t>
      </w:r>
      <w:r w:rsidR="009E0ED9">
        <w:rPr>
          <w:rFonts w:ascii="Times New Roman" w:eastAsia="Times New Roman" w:hAnsi="Times New Roman" w:cs="Times New Roman"/>
          <w:sz w:val="24"/>
          <w:szCs w:val="24"/>
        </w:rPr>
        <w:t xml:space="preserve"> </w:t>
      </w:r>
      <w:r w:rsidR="00173FAB">
        <w:rPr>
          <w:rFonts w:ascii="Times New Roman" w:eastAsia="Times New Roman" w:hAnsi="Times New Roman" w:cs="Times New Roman"/>
          <w:sz w:val="24"/>
          <w:szCs w:val="24"/>
        </w:rPr>
        <w:t>were</w:t>
      </w:r>
      <w:r w:rsidR="00FA42FA">
        <w:rPr>
          <w:rFonts w:ascii="Times New Roman" w:eastAsia="Times New Roman" w:hAnsi="Times New Roman" w:cs="Times New Roman"/>
          <w:sz w:val="24"/>
          <w:szCs w:val="24"/>
        </w:rPr>
        <w:t xml:space="preserve"> shocks to the global system that exacerbate </w:t>
      </w:r>
      <w:r w:rsidR="00173FAB">
        <w:rPr>
          <w:rFonts w:ascii="Times New Roman" w:eastAsia="Times New Roman" w:hAnsi="Times New Roman" w:cs="Times New Roman"/>
          <w:sz w:val="24"/>
          <w:szCs w:val="24"/>
        </w:rPr>
        <w:t>the trends of neoliberalism</w:t>
      </w:r>
      <w:r w:rsidR="00FA42FA">
        <w:rPr>
          <w:rFonts w:ascii="Times New Roman" w:eastAsia="Times New Roman" w:hAnsi="Times New Roman" w:cs="Times New Roman"/>
          <w:sz w:val="24"/>
          <w:szCs w:val="24"/>
        </w:rPr>
        <w:t xml:space="preserve">. </w:t>
      </w:r>
      <w:r w:rsidR="00434B5A">
        <w:rPr>
          <w:rFonts w:ascii="Times New Roman" w:eastAsia="Times New Roman" w:hAnsi="Times New Roman" w:cs="Times New Roman"/>
          <w:sz w:val="24"/>
          <w:szCs w:val="24"/>
        </w:rPr>
        <w:t xml:space="preserve">We </w:t>
      </w:r>
      <w:r w:rsidR="00E43C8B">
        <w:rPr>
          <w:rFonts w:ascii="Times New Roman" w:eastAsia="Times New Roman" w:hAnsi="Times New Roman" w:cs="Times New Roman"/>
          <w:sz w:val="24"/>
          <w:szCs w:val="24"/>
        </w:rPr>
        <w:t>also show</w:t>
      </w:r>
      <w:r w:rsidR="00434B5A">
        <w:rPr>
          <w:rFonts w:ascii="Times New Roman" w:eastAsia="Times New Roman" w:hAnsi="Times New Roman" w:cs="Times New Roman"/>
          <w:sz w:val="24"/>
          <w:szCs w:val="24"/>
        </w:rPr>
        <w:t xml:space="preserve"> the average number of reforms per country per year because</w:t>
      </w:r>
      <w:r w:rsidR="00143355">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number of countries in our sample each year varies,</w:t>
      </w:r>
      <w:r w:rsidR="00581AC2">
        <w:rPr>
          <w:rFonts w:ascii="Times New Roman" w:eastAsia="Times New Roman" w:hAnsi="Times New Roman" w:cs="Times New Roman"/>
          <w:sz w:val="24"/>
          <w:szCs w:val="24"/>
        </w:rPr>
        <w:t xml:space="preserve"> raising the concern that peaks may represent years where there are more countries in the data.</w:t>
      </w:r>
      <w:r>
        <w:rPr>
          <w:rFonts w:ascii="Times New Roman" w:eastAsia="Times New Roman" w:hAnsi="Times New Roman" w:cs="Times New Roman"/>
          <w:sz w:val="24"/>
          <w:szCs w:val="24"/>
        </w:rPr>
        <w:t xml:space="preserve"> </w:t>
      </w:r>
      <w:r w:rsidR="00434B5A">
        <w:rPr>
          <w:rFonts w:ascii="Times New Roman" w:eastAsia="Times New Roman" w:hAnsi="Times New Roman" w:cs="Times New Roman"/>
          <w:sz w:val="24"/>
          <w:szCs w:val="24"/>
        </w:rPr>
        <w:t>However, t</w:t>
      </w:r>
      <w:r>
        <w:rPr>
          <w:rFonts w:ascii="Times New Roman" w:eastAsia="Times New Roman" w:hAnsi="Times New Roman" w:cs="Times New Roman"/>
          <w:sz w:val="24"/>
          <w:szCs w:val="24"/>
        </w:rPr>
        <w:t>he country average trends closely with the global count; fluctuations are not driven by changes in the number of countries in the sample.</w:t>
      </w:r>
      <w:r w:rsidR="00E43C8B">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w:t>
      </w:r>
    </w:p>
    <w:p w14:paraId="431B19F5" w14:textId="6B5884AC" w:rsidR="0096201E" w:rsidRDefault="00B74721" w:rsidP="0096201E">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These descriptive findings align with our first hypothes</w:t>
      </w:r>
      <w:r w:rsidR="00DE5A8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and provide cross-national, large-scale evidence in support of existing case studies and historical descriptions of the growth of </w:t>
      </w:r>
      <w:r w:rsidR="007F38EB">
        <w:rPr>
          <w:rFonts w:ascii="Times New Roman" w:eastAsia="Times New Roman" w:hAnsi="Times New Roman" w:cs="Times New Roman"/>
          <w:sz w:val="24"/>
          <w:szCs w:val="24"/>
        </w:rPr>
        <w:t xml:space="preserve">education </w:t>
      </w:r>
      <w:r>
        <w:rPr>
          <w:rFonts w:ascii="Times New Roman" w:eastAsia="Times New Roman" w:hAnsi="Times New Roman" w:cs="Times New Roman"/>
          <w:sz w:val="24"/>
          <w:szCs w:val="24"/>
        </w:rPr>
        <w:t>reform activity through the 1990s. For example, Pogrow (1996) describes a period of “hyper-reform” in the US education system in the mid-1990s, noting an earlier wave starting in the mid-1960s and running for about a decade. Globally, many have noted an explosion of education reform activity</w:t>
      </w:r>
      <w:r w:rsidR="00581AC2">
        <w:rPr>
          <w:rFonts w:ascii="Times New Roman" w:eastAsia="Times New Roman" w:hAnsi="Times New Roman" w:cs="Times New Roman"/>
          <w:sz w:val="24"/>
          <w:szCs w:val="24"/>
        </w:rPr>
        <w:t xml:space="preserve"> and the globalization of education policy</w:t>
      </w:r>
      <w:r>
        <w:rPr>
          <w:rFonts w:ascii="Times New Roman" w:eastAsia="Times New Roman" w:hAnsi="Times New Roman" w:cs="Times New Roman"/>
          <w:sz w:val="24"/>
          <w:szCs w:val="24"/>
        </w:rPr>
        <w:t xml:space="preserve"> during the neoliberal era </w:t>
      </w:r>
      <w:r>
        <w:rPr>
          <w:rFonts w:ascii="Times New Roman" w:eastAsia="Times New Roman" w:hAnsi="Times New Roman" w:cs="Times New Roman"/>
          <w:sz w:val="24"/>
          <w:szCs w:val="24"/>
        </w:rPr>
        <w:lastRenderedPageBreak/>
        <w:t>(Ball 2004; Mundy et al. 2016</w:t>
      </w:r>
      <w:r w:rsidR="00581AC2">
        <w:rPr>
          <w:rFonts w:ascii="Times New Roman" w:eastAsia="Times New Roman" w:hAnsi="Times New Roman" w:cs="Times New Roman"/>
          <w:sz w:val="24"/>
          <w:szCs w:val="24"/>
        </w:rPr>
        <w:t>; Ramirez et al 2016</w:t>
      </w:r>
      <w:r>
        <w:rPr>
          <w:rFonts w:ascii="Times New Roman" w:eastAsia="Times New Roman" w:hAnsi="Times New Roman" w:cs="Times New Roman"/>
          <w:sz w:val="24"/>
          <w:szCs w:val="24"/>
        </w:rPr>
        <w:t>). Going beyond existing studies, our data also reveal a decline in levels of reform in the most recent decade. This decline is in line with arguments that the weakening hegemony of world society may be leading to a reduced focus on education reform.</w:t>
      </w:r>
    </w:p>
    <w:p w14:paraId="40BBA824" w14:textId="27A0138F" w:rsidR="00E07575" w:rsidRDefault="00B74721" w:rsidP="0096201E">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change over time, there is substantial variation between countries. Figure 3 shows the count of reforms</w:t>
      </w:r>
      <w:r w:rsidR="00581AC2">
        <w:rPr>
          <w:rFonts w:ascii="Times New Roman" w:eastAsia="Times New Roman" w:hAnsi="Times New Roman" w:cs="Times New Roman"/>
          <w:sz w:val="24"/>
          <w:szCs w:val="24"/>
        </w:rPr>
        <w:t xml:space="preserve"> reported</w:t>
      </w:r>
      <w:r>
        <w:rPr>
          <w:rFonts w:ascii="Times New Roman" w:eastAsia="Times New Roman" w:hAnsi="Times New Roman" w:cs="Times New Roman"/>
          <w:sz w:val="24"/>
          <w:szCs w:val="24"/>
        </w:rPr>
        <w:t xml:space="preserve"> for each country over the entire period, which ranges from a low of just 1 reform to a high of 215 reforms. The countries with the highest levels of reform come from all over the world and are spread across several levels of economic development. </w:t>
      </w:r>
      <w:r w:rsidR="00DE5A8A">
        <w:rPr>
          <w:rFonts w:ascii="Times New Roman" w:eastAsia="Times New Roman" w:hAnsi="Times New Roman" w:cs="Times New Roman"/>
          <w:sz w:val="24"/>
          <w:szCs w:val="24"/>
        </w:rPr>
        <w:t>Illustratively, t</w:t>
      </w:r>
      <w:r>
        <w:rPr>
          <w:rFonts w:ascii="Times New Roman" w:eastAsia="Times New Roman" w:hAnsi="Times New Roman" w:cs="Times New Roman"/>
          <w:sz w:val="24"/>
          <w:szCs w:val="24"/>
        </w:rPr>
        <w:t>he following countries reported 100 or more reforms pooled across the entire time frame of our study (number of reforms in parentheses):</w:t>
      </w:r>
    </w:p>
    <w:tbl>
      <w:tblPr>
        <w:tblStyle w:val="a"/>
        <w:tblW w:w="9360" w:type="dxa"/>
        <w:tblLayout w:type="fixed"/>
        <w:tblLook w:val="0600" w:firstRow="0" w:lastRow="0" w:firstColumn="0" w:lastColumn="0" w:noHBand="1" w:noVBand="1"/>
      </w:tblPr>
      <w:tblGrid>
        <w:gridCol w:w="3120"/>
        <w:gridCol w:w="3120"/>
        <w:gridCol w:w="3120"/>
      </w:tblGrid>
      <w:tr w:rsidR="000B7B74" w14:paraId="38F234A5" w14:textId="77777777" w:rsidTr="00581AC2">
        <w:tc>
          <w:tcPr>
            <w:tcW w:w="3120" w:type="dxa"/>
            <w:shd w:val="clear" w:color="auto" w:fill="auto"/>
            <w:tcMar>
              <w:top w:w="100" w:type="dxa"/>
              <w:left w:w="100" w:type="dxa"/>
              <w:bottom w:w="100" w:type="dxa"/>
              <w:right w:w="100" w:type="dxa"/>
            </w:tcMar>
          </w:tcPr>
          <w:p w14:paraId="0000006C"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United Kingdom (215)</w:t>
            </w:r>
          </w:p>
          <w:p w14:paraId="0000006D"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Colombia (176)</w:t>
            </w:r>
          </w:p>
          <w:p w14:paraId="0000006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Egypt (142)</w:t>
            </w:r>
          </w:p>
          <w:p w14:paraId="0000006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Finland (141)</w:t>
            </w:r>
          </w:p>
          <w:p w14:paraId="00000070"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Turkey (135)</w:t>
            </w:r>
          </w:p>
        </w:tc>
        <w:tc>
          <w:tcPr>
            <w:tcW w:w="3120" w:type="dxa"/>
            <w:shd w:val="clear" w:color="auto" w:fill="auto"/>
            <w:tcMar>
              <w:top w:w="100" w:type="dxa"/>
              <w:left w:w="100" w:type="dxa"/>
              <w:bottom w:w="100" w:type="dxa"/>
              <w:right w:w="100" w:type="dxa"/>
            </w:tcMar>
          </w:tcPr>
          <w:p w14:paraId="00000071"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Ireland (133)</w:t>
            </w:r>
          </w:p>
          <w:p w14:paraId="00000072"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Denmark (130)</w:t>
            </w:r>
          </w:p>
          <w:p w14:paraId="00000073"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South Korea (129)</w:t>
            </w:r>
          </w:p>
          <w:p w14:paraId="00000074"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Italy (129)</w:t>
            </w:r>
          </w:p>
          <w:p w14:paraId="00000075"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Chile (121)</w:t>
            </w:r>
          </w:p>
        </w:tc>
        <w:tc>
          <w:tcPr>
            <w:tcW w:w="3120" w:type="dxa"/>
            <w:shd w:val="clear" w:color="auto" w:fill="auto"/>
            <w:tcMar>
              <w:top w:w="100" w:type="dxa"/>
              <w:left w:w="100" w:type="dxa"/>
              <w:bottom w:w="100" w:type="dxa"/>
              <w:right w:w="100" w:type="dxa"/>
            </w:tcMar>
          </w:tcPr>
          <w:p w14:paraId="00000076"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Belgium (110)</w:t>
            </w:r>
          </w:p>
          <w:p w14:paraId="00000077"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Costa Rica (104)</w:t>
            </w:r>
          </w:p>
          <w:p w14:paraId="00000078"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Singapore (101)</w:t>
            </w:r>
          </w:p>
          <w:p w14:paraId="00000079"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South Africa (100)</w:t>
            </w:r>
          </w:p>
          <w:p w14:paraId="0000007A"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Thailand (100)</w:t>
            </w:r>
          </w:p>
        </w:tc>
      </w:tr>
    </w:tbl>
    <w:p w14:paraId="0000007B" w14:textId="77777777" w:rsidR="000B7B74" w:rsidRDefault="000B7B74" w:rsidP="00122A50">
      <w:pPr>
        <w:spacing w:line="240" w:lineRule="auto"/>
        <w:ind w:firstLine="540"/>
        <w:contextualSpacing/>
        <w:rPr>
          <w:rFonts w:ascii="Times New Roman" w:eastAsia="Times New Roman" w:hAnsi="Times New Roman" w:cs="Times New Roman"/>
          <w:sz w:val="24"/>
          <w:szCs w:val="24"/>
        </w:rPr>
      </w:pPr>
    </w:p>
    <w:p w14:paraId="208CE3C0" w14:textId="77777777" w:rsidR="00BE17A4" w:rsidRDefault="00BE17A4" w:rsidP="00122A50">
      <w:pPr>
        <w:spacing w:line="240" w:lineRule="auto"/>
        <w:contextualSpacing/>
        <w:rPr>
          <w:rFonts w:ascii="Times New Roman" w:eastAsia="Times New Roman" w:hAnsi="Times New Roman" w:cs="Times New Roman"/>
          <w:sz w:val="24"/>
          <w:szCs w:val="24"/>
        </w:rPr>
      </w:pPr>
    </w:p>
    <w:p w14:paraId="41FD6135" w14:textId="35A1618C" w:rsidR="00473D48"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regression analyses </w:t>
      </w:r>
      <w:r w:rsidR="00581AC2">
        <w:rPr>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 explain th</w:t>
      </w:r>
      <w:r w:rsidR="00FB78A1">
        <w:rPr>
          <w:rFonts w:ascii="Times New Roman" w:eastAsia="Times New Roman" w:hAnsi="Times New Roman" w:cs="Times New Roman"/>
          <w:sz w:val="24"/>
          <w:szCs w:val="24"/>
        </w:rPr>
        <w:t>e longitudinal and cross-national</w:t>
      </w:r>
      <w:r>
        <w:rPr>
          <w:rFonts w:ascii="Times New Roman" w:eastAsia="Times New Roman" w:hAnsi="Times New Roman" w:cs="Times New Roman"/>
          <w:sz w:val="24"/>
          <w:szCs w:val="24"/>
        </w:rPr>
        <w:t xml:space="preserve"> variation</w:t>
      </w:r>
      <w:r w:rsidR="008725F6">
        <w:rPr>
          <w:rFonts w:ascii="Times New Roman" w:eastAsia="Times New Roman" w:hAnsi="Times New Roman" w:cs="Times New Roman"/>
          <w:sz w:val="24"/>
          <w:szCs w:val="24"/>
        </w:rPr>
        <w:t xml:space="preserve"> observed</w:t>
      </w:r>
      <w:r>
        <w:rPr>
          <w:rFonts w:ascii="Times New Roman" w:eastAsia="Times New Roman" w:hAnsi="Times New Roman" w:cs="Times New Roman"/>
          <w:sz w:val="24"/>
          <w:szCs w:val="24"/>
        </w:rPr>
        <w:t>.</w:t>
      </w:r>
      <w:r w:rsidR="000011D9">
        <w:rPr>
          <w:rFonts w:ascii="Times New Roman" w:eastAsia="Times New Roman" w:hAnsi="Times New Roman" w:cs="Times New Roman"/>
          <w:sz w:val="24"/>
          <w:szCs w:val="24"/>
        </w:rPr>
        <w:t xml:space="preserve"> We start with </w:t>
      </w:r>
      <w:r w:rsidR="007968DA">
        <w:rPr>
          <w:rFonts w:ascii="Times New Roman" w:eastAsia="Times New Roman" w:hAnsi="Times New Roman" w:cs="Times New Roman"/>
          <w:sz w:val="24"/>
          <w:szCs w:val="24"/>
        </w:rPr>
        <w:t>three</w:t>
      </w:r>
      <w:r w:rsidR="000011D9">
        <w:rPr>
          <w:rFonts w:ascii="Times New Roman" w:eastAsia="Times New Roman" w:hAnsi="Times New Roman" w:cs="Times New Roman"/>
          <w:sz w:val="24"/>
          <w:szCs w:val="24"/>
        </w:rPr>
        <w:t xml:space="preserve"> models showing our control variables in Table 2.</w:t>
      </w:r>
      <w:r>
        <w:rPr>
          <w:rFonts w:ascii="Times New Roman" w:eastAsia="Times New Roman" w:hAnsi="Times New Roman" w:cs="Times New Roman"/>
          <w:sz w:val="24"/>
          <w:szCs w:val="24"/>
        </w:rPr>
        <w:t xml:space="preserve"> Model 1 presents</w:t>
      </w:r>
      <w:r w:rsidR="000011D9">
        <w:rPr>
          <w:rFonts w:ascii="Times New Roman" w:eastAsia="Times New Roman" w:hAnsi="Times New Roman" w:cs="Times New Roman"/>
          <w:sz w:val="24"/>
          <w:szCs w:val="24"/>
        </w:rPr>
        <w:t xml:space="preserve"> the controls for the numbers of each type of report in a year</w:t>
      </w:r>
      <w:r>
        <w:rPr>
          <w:rFonts w:ascii="Times New Roman" w:eastAsia="Times New Roman" w:hAnsi="Times New Roman" w:cs="Times New Roman"/>
          <w:sz w:val="24"/>
          <w:szCs w:val="24"/>
        </w:rPr>
        <w:t>.</w:t>
      </w:r>
      <w:r w:rsidR="00173FAB">
        <w:rPr>
          <w:rStyle w:val="FootnoteReference"/>
          <w:rFonts w:ascii="Times New Roman" w:eastAsia="Times New Roman" w:hAnsi="Times New Roman" w:cs="Times New Roman"/>
          <w:sz w:val="24"/>
          <w:szCs w:val="24"/>
        </w:rPr>
        <w:footnoteReference w:id="3"/>
      </w:r>
      <w:r w:rsidR="000011D9">
        <w:rPr>
          <w:rFonts w:ascii="Times New Roman" w:eastAsia="Times New Roman" w:hAnsi="Times New Roman" w:cs="Times New Roman"/>
          <w:sz w:val="24"/>
          <w:szCs w:val="24"/>
        </w:rPr>
        <w:t xml:space="preserve"> Model 2 introduces </w:t>
      </w:r>
      <w:r w:rsidR="004E6268">
        <w:rPr>
          <w:rFonts w:ascii="Times New Roman" w:eastAsia="Times New Roman" w:hAnsi="Times New Roman" w:cs="Times New Roman"/>
          <w:sz w:val="24"/>
          <w:szCs w:val="24"/>
        </w:rPr>
        <w:t xml:space="preserve">a lagged dependent variable to control for the dynamics of reform; as expected, reform levels in a prior year are positively associated with subsequent reform. In Model 3 we </w:t>
      </w:r>
      <w:r w:rsidR="00872EE6">
        <w:rPr>
          <w:rFonts w:ascii="Times New Roman" w:eastAsia="Times New Roman" w:hAnsi="Times New Roman" w:cs="Times New Roman"/>
          <w:sz w:val="24"/>
          <w:szCs w:val="24"/>
        </w:rPr>
        <w:t>include</w:t>
      </w:r>
      <w:r w:rsidR="004E6268">
        <w:rPr>
          <w:rFonts w:ascii="Times New Roman" w:eastAsia="Times New Roman" w:hAnsi="Times New Roman" w:cs="Times New Roman"/>
          <w:sz w:val="24"/>
          <w:szCs w:val="24"/>
        </w:rPr>
        <w:t xml:space="preserve"> additional</w:t>
      </w:r>
      <w:r w:rsidR="000011D9">
        <w:rPr>
          <w:rFonts w:ascii="Times New Roman" w:eastAsia="Times New Roman" w:hAnsi="Times New Roman" w:cs="Times New Roman"/>
          <w:sz w:val="24"/>
          <w:szCs w:val="24"/>
        </w:rPr>
        <w:t xml:space="preserve"> country conditions that could shape levels of education reform. </w:t>
      </w:r>
      <w:r>
        <w:rPr>
          <w:rFonts w:ascii="Times New Roman" w:eastAsia="Times New Roman" w:hAnsi="Times New Roman" w:cs="Times New Roman"/>
          <w:sz w:val="24"/>
          <w:szCs w:val="24"/>
        </w:rPr>
        <w:t xml:space="preserve">GDP per capita has curvilinear relationship with the level of education reform in a country, with countries doing more reform at </w:t>
      </w:r>
      <w:r>
        <w:rPr>
          <w:rFonts w:ascii="Times New Roman" w:eastAsia="Times New Roman" w:hAnsi="Times New Roman" w:cs="Times New Roman"/>
          <w:sz w:val="24"/>
          <w:szCs w:val="24"/>
        </w:rPr>
        <w:lastRenderedPageBreak/>
        <w:t xml:space="preserve">higher and lower levels of GDP per capita. Plausibly, need and ability both play a role in supporting education reform. </w:t>
      </w:r>
      <w:r w:rsidR="00581AC2">
        <w:rPr>
          <w:rFonts w:ascii="Times New Roman" w:eastAsia="Times New Roman" w:hAnsi="Times New Roman" w:cs="Times New Roman"/>
          <w:sz w:val="24"/>
          <w:szCs w:val="24"/>
        </w:rPr>
        <w:t>As a country gains</w:t>
      </w:r>
      <w:r>
        <w:rPr>
          <w:rFonts w:ascii="Times New Roman" w:eastAsia="Times New Roman" w:hAnsi="Times New Roman" w:cs="Times New Roman"/>
          <w:sz w:val="24"/>
          <w:szCs w:val="24"/>
        </w:rPr>
        <w:t xml:space="preserve"> resources</w:t>
      </w:r>
      <w:r w:rsidR="00581AC2">
        <w:rPr>
          <w:rFonts w:ascii="Times New Roman" w:eastAsia="Times New Roman" w:hAnsi="Times New Roman" w:cs="Times New Roman"/>
          <w:sz w:val="24"/>
          <w:szCs w:val="24"/>
        </w:rPr>
        <w:t>, it</w:t>
      </w:r>
      <w:r>
        <w:rPr>
          <w:rFonts w:ascii="Times New Roman" w:eastAsia="Times New Roman" w:hAnsi="Times New Roman" w:cs="Times New Roman"/>
          <w:sz w:val="24"/>
          <w:szCs w:val="24"/>
        </w:rPr>
        <w:t xml:space="preserve"> may have greater capability to take on reform</w:t>
      </w:r>
      <w:r w:rsidR="00581A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lower levels of GDP may promote</w:t>
      </w:r>
      <w:r w:rsidR="00581AC2">
        <w:rPr>
          <w:rFonts w:ascii="Times New Roman" w:eastAsia="Times New Roman" w:hAnsi="Times New Roman" w:cs="Times New Roman"/>
          <w:sz w:val="24"/>
          <w:szCs w:val="24"/>
        </w:rPr>
        <w:t xml:space="preserve"> reforms to stimulate</w:t>
      </w:r>
      <w:r>
        <w:rPr>
          <w:rFonts w:ascii="Times New Roman" w:eastAsia="Times New Roman" w:hAnsi="Times New Roman" w:cs="Times New Roman"/>
          <w:sz w:val="24"/>
          <w:szCs w:val="24"/>
        </w:rPr>
        <w:t xml:space="preserve"> economic productivity. In addition, the size of the education system matters. </w:t>
      </w:r>
      <w:r w:rsidR="00BF79B1">
        <w:rPr>
          <w:rFonts w:ascii="Times New Roman" w:eastAsia="Times New Roman" w:hAnsi="Times New Roman" w:cs="Times New Roman"/>
          <w:sz w:val="24"/>
          <w:szCs w:val="24"/>
        </w:rPr>
        <w:t>As the</w:t>
      </w:r>
      <w:r>
        <w:rPr>
          <w:rFonts w:ascii="Times New Roman" w:eastAsia="Times New Roman" w:hAnsi="Times New Roman" w:cs="Times New Roman"/>
          <w:sz w:val="24"/>
          <w:szCs w:val="24"/>
        </w:rPr>
        <w:t xml:space="preserve"> proportion of students enrolled in secondary school </w:t>
      </w:r>
      <w:r w:rsidR="00BF79B1">
        <w:rPr>
          <w:rFonts w:ascii="Times New Roman" w:eastAsia="Times New Roman" w:hAnsi="Times New Roman" w:cs="Times New Roman"/>
          <w:sz w:val="24"/>
          <w:szCs w:val="24"/>
        </w:rPr>
        <w:t>increases, countries do</w:t>
      </w:r>
      <w:r>
        <w:rPr>
          <w:rFonts w:ascii="Times New Roman" w:eastAsia="Times New Roman" w:hAnsi="Times New Roman" w:cs="Times New Roman"/>
          <w:sz w:val="24"/>
          <w:szCs w:val="24"/>
        </w:rPr>
        <w:t xml:space="preserve"> education reform</w:t>
      </w:r>
      <w:r w:rsidR="00BF79B1">
        <w:rPr>
          <w:rFonts w:ascii="Times New Roman" w:eastAsia="Times New Roman" w:hAnsi="Times New Roman" w:cs="Times New Roman"/>
          <w:sz w:val="24"/>
          <w:szCs w:val="24"/>
        </w:rPr>
        <w:t xml:space="preserve"> in preliminary models</w:t>
      </w:r>
      <w:r>
        <w:rPr>
          <w:rFonts w:ascii="Times New Roman" w:eastAsia="Times New Roman" w:hAnsi="Times New Roman" w:cs="Times New Roman"/>
          <w:sz w:val="24"/>
          <w:szCs w:val="24"/>
        </w:rPr>
        <w:t xml:space="preserve">. (Nonlinear associations between secondary enrollment and reform are insignificant in the final model.) </w:t>
      </w:r>
      <w:r w:rsidR="00BF79B1">
        <w:rPr>
          <w:rFonts w:ascii="Times New Roman" w:eastAsia="Times New Roman" w:hAnsi="Times New Roman" w:cs="Times New Roman"/>
          <w:sz w:val="24"/>
          <w:szCs w:val="24"/>
        </w:rPr>
        <w:t>A larger population is also associated with</w:t>
      </w:r>
      <w:r>
        <w:rPr>
          <w:rFonts w:ascii="Times New Roman" w:eastAsia="Times New Roman" w:hAnsi="Times New Roman" w:cs="Times New Roman"/>
          <w:sz w:val="24"/>
          <w:szCs w:val="24"/>
        </w:rPr>
        <w:t xml:space="preserve"> more reform</w:t>
      </w:r>
      <w:r w:rsidR="007E1CAB">
        <w:rPr>
          <w:rFonts w:ascii="Times New Roman" w:eastAsia="Times New Roman" w:hAnsi="Times New Roman" w:cs="Times New Roman"/>
          <w:sz w:val="24"/>
          <w:szCs w:val="24"/>
        </w:rPr>
        <w:t xml:space="preserve"> in these preliminary models</w:t>
      </w:r>
      <w:r>
        <w:rPr>
          <w:rFonts w:ascii="Times New Roman" w:eastAsia="Times New Roman" w:hAnsi="Times New Roman" w:cs="Times New Roman"/>
          <w:sz w:val="24"/>
          <w:szCs w:val="24"/>
        </w:rPr>
        <w:t xml:space="preserve">. </w:t>
      </w:r>
    </w:p>
    <w:p w14:paraId="14041DA7" w14:textId="39F304D4" w:rsidR="00473D48" w:rsidRDefault="00B74721" w:rsidP="00BE17A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Lastly,</w:t>
      </w:r>
      <w:r w:rsidR="00473D48">
        <w:rPr>
          <w:rFonts w:ascii="Times New Roman" w:eastAsia="Times New Roman" w:hAnsi="Times New Roman" w:cs="Times New Roman"/>
          <w:sz w:val="24"/>
          <w:szCs w:val="24"/>
        </w:rPr>
        <w:t xml:space="preserve"> features of the political system shape levels of education reform.</w:t>
      </w:r>
      <w:r>
        <w:rPr>
          <w:rFonts w:ascii="Times New Roman" w:eastAsia="Times New Roman" w:hAnsi="Times New Roman" w:cs="Times New Roman"/>
          <w:sz w:val="24"/>
          <w:szCs w:val="24"/>
        </w:rPr>
        <w:t xml:space="preserve"> </w:t>
      </w:r>
      <w:r w:rsidR="00473D4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olitical competition has a positive and significant correlation with levels of reform, but only in </w:t>
      </w:r>
      <w:r w:rsidR="00BF79B1">
        <w:rPr>
          <w:rFonts w:ascii="Times New Roman" w:eastAsia="Times New Roman" w:hAnsi="Times New Roman" w:cs="Times New Roman"/>
          <w:sz w:val="24"/>
          <w:szCs w:val="24"/>
        </w:rPr>
        <w:t>early</w:t>
      </w:r>
      <w:r>
        <w:rPr>
          <w:rFonts w:ascii="Times New Roman" w:eastAsia="Times New Roman" w:hAnsi="Times New Roman" w:cs="Times New Roman"/>
          <w:sz w:val="24"/>
          <w:szCs w:val="24"/>
        </w:rPr>
        <w:t xml:space="preserve"> models</w:t>
      </w:r>
      <w:r w:rsidR="00473D48">
        <w:rPr>
          <w:rFonts w:ascii="Times New Roman" w:eastAsia="Times New Roman" w:hAnsi="Times New Roman" w:cs="Times New Roman"/>
          <w:sz w:val="24"/>
          <w:szCs w:val="24"/>
        </w:rPr>
        <w:t>, its significance declines after controlling for our core arguments</w:t>
      </w:r>
      <w:r>
        <w:rPr>
          <w:rFonts w:ascii="Times New Roman" w:eastAsia="Times New Roman" w:hAnsi="Times New Roman" w:cs="Times New Roman"/>
          <w:sz w:val="24"/>
          <w:szCs w:val="24"/>
        </w:rPr>
        <w:t xml:space="preserve">. Country case studies document the powerful effect of political forces </w:t>
      </w:r>
      <w:r w:rsidRPr="00FF10DD">
        <w:rPr>
          <w:rFonts w:ascii="Times New Roman" w:eastAsia="Times New Roman" w:hAnsi="Times New Roman" w:cs="Times New Roman"/>
          <w:sz w:val="24"/>
          <w:szCs w:val="24"/>
        </w:rPr>
        <w:t>on education reform in particular instances (Nitta 2008; Finger 2018; Gunter 2018)</w:t>
      </w:r>
      <w:r w:rsidR="00BF79B1" w:rsidRPr="00FF10DD">
        <w:rPr>
          <w:rFonts w:ascii="Times New Roman" w:eastAsia="Times New Roman" w:hAnsi="Times New Roman" w:cs="Times New Roman"/>
          <w:sz w:val="24"/>
          <w:szCs w:val="24"/>
        </w:rPr>
        <w:t xml:space="preserve">. But </w:t>
      </w:r>
      <w:r w:rsidRPr="00FF10DD">
        <w:rPr>
          <w:rFonts w:ascii="Times New Roman" w:eastAsia="Times New Roman" w:hAnsi="Times New Roman" w:cs="Times New Roman"/>
          <w:sz w:val="24"/>
          <w:szCs w:val="24"/>
        </w:rPr>
        <w:t xml:space="preserve">on average and across many countries over time, there is a weak correlation between political competition and </w:t>
      </w:r>
      <w:r w:rsidR="007E1CAB" w:rsidRPr="00FF10DD">
        <w:rPr>
          <w:rFonts w:ascii="Times New Roman" w:eastAsia="Times New Roman" w:hAnsi="Times New Roman" w:cs="Times New Roman"/>
          <w:sz w:val="24"/>
          <w:szCs w:val="24"/>
        </w:rPr>
        <w:t xml:space="preserve">levels of </w:t>
      </w:r>
      <w:r w:rsidRPr="00FF10DD">
        <w:rPr>
          <w:rFonts w:ascii="Times New Roman" w:eastAsia="Times New Roman" w:hAnsi="Times New Roman" w:cs="Times New Roman"/>
          <w:sz w:val="24"/>
          <w:szCs w:val="24"/>
        </w:rPr>
        <w:t>education reform</w:t>
      </w:r>
      <w:r w:rsidRPr="00FF10DD">
        <w:rPr>
          <w:rFonts w:ascii="Times New Roman" w:eastAsia="Times New Roman" w:hAnsi="Times New Roman" w:cs="Times New Roman"/>
          <w:sz w:val="24"/>
          <w:szCs w:val="24"/>
          <w:shd w:val="clear" w:color="auto" w:fill="FFFFFF" w:themeFill="background1"/>
        </w:rPr>
        <w:t>.</w:t>
      </w:r>
      <w:r w:rsidR="00473D48" w:rsidRPr="00FF10DD">
        <w:rPr>
          <w:rFonts w:ascii="Times New Roman" w:eastAsia="Times New Roman" w:hAnsi="Times New Roman" w:cs="Times New Roman"/>
          <w:sz w:val="24"/>
          <w:szCs w:val="24"/>
          <w:shd w:val="clear" w:color="auto" w:fill="FFFFFF" w:themeFill="background1"/>
        </w:rPr>
        <w:t xml:space="preserve"> </w:t>
      </w:r>
      <w:r w:rsidR="007E1CAB" w:rsidRPr="00FF10DD">
        <w:rPr>
          <w:rFonts w:ascii="Times New Roman" w:eastAsia="Times New Roman" w:hAnsi="Times New Roman" w:cs="Times New Roman"/>
          <w:sz w:val="24"/>
          <w:szCs w:val="24"/>
          <w:shd w:val="clear" w:color="auto" w:fill="FFFFFF" w:themeFill="background1"/>
        </w:rPr>
        <w:t>An</w:t>
      </w:r>
      <w:r w:rsidR="00473D48" w:rsidRPr="00FF10DD">
        <w:rPr>
          <w:rFonts w:ascii="Times New Roman" w:eastAsia="Times New Roman" w:hAnsi="Times New Roman" w:cs="Times New Roman"/>
          <w:sz w:val="24"/>
          <w:szCs w:val="24"/>
          <w:shd w:val="clear" w:color="auto" w:fill="FFFFFF" w:themeFill="background1"/>
        </w:rPr>
        <w:t xml:space="preserve"> index of the division of power in a country is negative and significant in early models, suggesting more decentralized polities report less reform. </w:t>
      </w:r>
      <w:r w:rsidR="004B5683" w:rsidRPr="00FF10DD">
        <w:rPr>
          <w:rFonts w:ascii="Times New Roman" w:eastAsia="Times New Roman" w:hAnsi="Times New Roman" w:cs="Times New Roman"/>
          <w:sz w:val="24"/>
          <w:szCs w:val="24"/>
          <w:shd w:val="clear" w:color="auto" w:fill="FFFFFF" w:themeFill="background1"/>
        </w:rPr>
        <w:t>This</w:t>
      </w:r>
      <w:r w:rsidR="00473D48" w:rsidRPr="00FF10DD">
        <w:rPr>
          <w:rFonts w:ascii="Times New Roman" w:eastAsia="Times New Roman" w:hAnsi="Times New Roman" w:cs="Times New Roman"/>
          <w:sz w:val="24"/>
          <w:szCs w:val="24"/>
          <w:shd w:val="clear" w:color="auto" w:fill="FFFFFF" w:themeFill="background1"/>
        </w:rPr>
        <w:t xml:space="preserve"> finding</w:t>
      </w:r>
      <w:r w:rsidR="004B5683" w:rsidRPr="00FF10DD">
        <w:rPr>
          <w:rFonts w:ascii="Times New Roman" w:eastAsia="Times New Roman" w:hAnsi="Times New Roman" w:cs="Times New Roman"/>
          <w:sz w:val="24"/>
          <w:szCs w:val="24"/>
          <w:shd w:val="clear" w:color="auto" w:fill="FFFFFF" w:themeFill="background1"/>
        </w:rPr>
        <w:t xml:space="preserve"> likely</w:t>
      </w:r>
      <w:r w:rsidR="00473D48" w:rsidRPr="00FF10DD">
        <w:rPr>
          <w:rFonts w:ascii="Times New Roman" w:eastAsia="Times New Roman" w:hAnsi="Times New Roman" w:cs="Times New Roman"/>
          <w:sz w:val="24"/>
          <w:szCs w:val="24"/>
          <w:shd w:val="clear" w:color="auto" w:fill="FFFFFF" w:themeFill="background1"/>
        </w:rPr>
        <w:t xml:space="preserve"> reflects the fact that our data sources capture national levels of reform more than subnational trends, so levels of reform appear lower in decentralized or federal systems. For example, in the United States the national reforms triggered by</w:t>
      </w:r>
      <w:r w:rsidR="00FA42FA" w:rsidRPr="00FF10DD">
        <w:rPr>
          <w:rFonts w:ascii="Times New Roman" w:eastAsia="Times New Roman" w:hAnsi="Times New Roman" w:cs="Times New Roman"/>
          <w:sz w:val="24"/>
          <w:szCs w:val="24"/>
          <w:shd w:val="clear" w:color="auto" w:fill="FFFFFF" w:themeFill="background1"/>
        </w:rPr>
        <w:t xml:space="preserve"> the</w:t>
      </w:r>
      <w:r w:rsidR="00473D48" w:rsidRPr="00FF10DD">
        <w:rPr>
          <w:rFonts w:ascii="Times New Roman" w:eastAsia="Times New Roman" w:hAnsi="Times New Roman" w:cs="Times New Roman"/>
          <w:sz w:val="24"/>
          <w:szCs w:val="24"/>
          <w:shd w:val="clear" w:color="auto" w:fill="FFFFFF" w:themeFill="background1"/>
        </w:rPr>
        <w:t xml:space="preserve"> </w:t>
      </w:r>
      <w:r w:rsidR="00473D48" w:rsidRPr="00FF10DD">
        <w:rPr>
          <w:rFonts w:ascii="Times New Roman" w:eastAsia="Times New Roman" w:hAnsi="Times New Roman" w:cs="Times New Roman"/>
          <w:i/>
          <w:iCs/>
          <w:sz w:val="24"/>
          <w:szCs w:val="24"/>
          <w:shd w:val="clear" w:color="auto" w:fill="FFFFFF" w:themeFill="background1"/>
        </w:rPr>
        <w:t>A Nation at Risk</w:t>
      </w:r>
      <w:r w:rsidR="00473D48" w:rsidRPr="00FF10DD">
        <w:rPr>
          <w:rFonts w:ascii="Times New Roman" w:eastAsia="Times New Roman" w:hAnsi="Times New Roman" w:cs="Times New Roman"/>
          <w:sz w:val="24"/>
          <w:szCs w:val="24"/>
          <w:shd w:val="clear" w:color="auto" w:fill="FFFFFF" w:themeFill="background1"/>
        </w:rPr>
        <w:t xml:space="preserve"> </w:t>
      </w:r>
      <w:r w:rsidR="00FA42FA" w:rsidRPr="00FF10DD">
        <w:rPr>
          <w:rFonts w:ascii="Times New Roman" w:eastAsia="Times New Roman" w:hAnsi="Times New Roman" w:cs="Times New Roman"/>
          <w:sz w:val="24"/>
          <w:szCs w:val="24"/>
          <w:shd w:val="clear" w:color="auto" w:fill="FFFFFF" w:themeFill="background1"/>
        </w:rPr>
        <w:t xml:space="preserve">report </w:t>
      </w:r>
      <w:r w:rsidR="00473D48" w:rsidRPr="00FF10DD">
        <w:rPr>
          <w:rFonts w:ascii="Times New Roman" w:eastAsia="Times New Roman" w:hAnsi="Times New Roman" w:cs="Times New Roman"/>
          <w:sz w:val="24"/>
          <w:szCs w:val="24"/>
          <w:shd w:val="clear" w:color="auto" w:fill="FFFFFF" w:themeFill="background1"/>
        </w:rPr>
        <w:t>in 1983, and in the No Child Left Behind law in 2002, appear in our data, but the multitudes of state-level reforms of curricular standards, teacher training, and other matters are not present.</w:t>
      </w:r>
      <w:r w:rsidR="00FB78A1" w:rsidRPr="00FF10DD">
        <w:rPr>
          <w:rFonts w:ascii="Times New Roman" w:eastAsia="Times New Roman" w:hAnsi="Times New Roman" w:cs="Times New Roman"/>
          <w:sz w:val="24"/>
          <w:szCs w:val="24"/>
          <w:shd w:val="clear" w:color="auto" w:fill="FFFFFF" w:themeFill="background1"/>
        </w:rPr>
        <w:t xml:space="preserve"> </w:t>
      </w:r>
      <w:r w:rsidR="00120061" w:rsidRPr="00FF10DD">
        <w:rPr>
          <w:rFonts w:ascii="Times New Roman" w:eastAsia="Times New Roman" w:hAnsi="Times New Roman" w:cs="Times New Roman"/>
          <w:sz w:val="24"/>
          <w:szCs w:val="24"/>
          <w:shd w:val="clear" w:color="auto" w:fill="FFFFFF" w:themeFill="background1"/>
        </w:rPr>
        <w:t>T</w:t>
      </w:r>
      <w:r w:rsidR="00FB78A1" w:rsidRPr="00FF10DD">
        <w:rPr>
          <w:rFonts w:ascii="Times New Roman" w:eastAsia="Times New Roman" w:hAnsi="Times New Roman" w:cs="Times New Roman"/>
          <w:sz w:val="24"/>
          <w:szCs w:val="24"/>
          <w:shd w:val="clear" w:color="auto" w:fill="FFFFFF" w:themeFill="background1"/>
        </w:rPr>
        <w:t>he</w:t>
      </w:r>
      <w:r w:rsidR="00120061" w:rsidRPr="00FF10DD">
        <w:rPr>
          <w:rFonts w:ascii="Times New Roman" w:eastAsia="Times New Roman" w:hAnsi="Times New Roman" w:cs="Times New Roman"/>
          <w:sz w:val="24"/>
          <w:szCs w:val="24"/>
          <w:shd w:val="clear" w:color="auto" w:fill="FFFFFF" w:themeFill="background1"/>
        </w:rPr>
        <w:t>se</w:t>
      </w:r>
      <w:r w:rsidR="00FB78A1" w:rsidRPr="00FF10DD">
        <w:rPr>
          <w:rFonts w:ascii="Times New Roman" w:eastAsia="Times New Roman" w:hAnsi="Times New Roman" w:cs="Times New Roman"/>
          <w:sz w:val="24"/>
          <w:szCs w:val="24"/>
          <w:shd w:val="clear" w:color="auto" w:fill="FFFFFF" w:themeFill="background1"/>
        </w:rPr>
        <w:t xml:space="preserve"> country characteristics matter only to a degree; </w:t>
      </w:r>
      <w:r w:rsidR="004E59AE" w:rsidRPr="00FF10DD">
        <w:rPr>
          <w:rFonts w:ascii="Times New Roman" w:eastAsia="Times New Roman" w:hAnsi="Times New Roman" w:cs="Times New Roman"/>
          <w:sz w:val="24"/>
          <w:szCs w:val="24"/>
          <w:shd w:val="clear" w:color="auto" w:fill="FFFFFF" w:themeFill="background1"/>
        </w:rPr>
        <w:t>only levels of prior reform, GDP/capita (and</w:t>
      </w:r>
      <w:r w:rsidR="004E59AE" w:rsidRPr="004E59AE">
        <w:rPr>
          <w:rFonts w:ascii="Times New Roman" w:eastAsia="Times New Roman" w:hAnsi="Times New Roman" w:cs="Times New Roman"/>
          <w:sz w:val="24"/>
          <w:szCs w:val="24"/>
        </w:rPr>
        <w:t xml:space="preserve"> the squared term</w:t>
      </w:r>
      <w:r w:rsidR="007E1CAB">
        <w:rPr>
          <w:rFonts w:ascii="Times New Roman" w:eastAsia="Times New Roman" w:hAnsi="Times New Roman" w:cs="Times New Roman"/>
          <w:sz w:val="24"/>
          <w:szCs w:val="24"/>
        </w:rPr>
        <w:t>)</w:t>
      </w:r>
      <w:r w:rsidR="004E59AE" w:rsidRPr="004E59AE">
        <w:rPr>
          <w:rFonts w:ascii="Times New Roman" w:eastAsia="Times New Roman" w:hAnsi="Times New Roman" w:cs="Times New Roman"/>
          <w:sz w:val="24"/>
          <w:szCs w:val="24"/>
        </w:rPr>
        <w:t>, and secondary enrollment remain significant</w:t>
      </w:r>
      <w:r w:rsidR="00FB78A1" w:rsidRPr="004E59AE">
        <w:rPr>
          <w:rFonts w:ascii="Times New Roman" w:eastAsia="Times New Roman" w:hAnsi="Times New Roman" w:cs="Times New Roman"/>
          <w:sz w:val="24"/>
          <w:szCs w:val="24"/>
        </w:rPr>
        <w:t xml:space="preserve"> after controlling for all the measures presented in our </w:t>
      </w:r>
      <w:r w:rsidR="00FB78A1" w:rsidRPr="004E59AE">
        <w:rPr>
          <w:rFonts w:ascii="Times New Roman" w:eastAsia="Times New Roman" w:hAnsi="Times New Roman" w:cs="Times New Roman"/>
          <w:sz w:val="24"/>
          <w:szCs w:val="24"/>
        </w:rPr>
        <w:lastRenderedPageBreak/>
        <w:t>core arguments</w:t>
      </w:r>
      <w:r w:rsidR="0015464D">
        <w:rPr>
          <w:rFonts w:ascii="Times New Roman" w:eastAsia="Times New Roman" w:hAnsi="Times New Roman" w:cs="Times New Roman"/>
          <w:sz w:val="24"/>
          <w:szCs w:val="24"/>
        </w:rPr>
        <w:t xml:space="preserve"> presented next</w:t>
      </w:r>
      <w:r w:rsidR="00FB78A1" w:rsidRPr="004E59AE">
        <w:rPr>
          <w:rFonts w:ascii="Times New Roman" w:eastAsia="Times New Roman" w:hAnsi="Times New Roman" w:cs="Times New Roman"/>
          <w:sz w:val="24"/>
          <w:szCs w:val="24"/>
        </w:rPr>
        <w:t xml:space="preserve">. Nonetheless, </w:t>
      </w:r>
      <w:r w:rsidR="00120061" w:rsidRPr="004E59AE">
        <w:rPr>
          <w:rFonts w:ascii="Times New Roman" w:eastAsia="Times New Roman" w:hAnsi="Times New Roman" w:cs="Times New Roman"/>
          <w:sz w:val="24"/>
          <w:szCs w:val="24"/>
        </w:rPr>
        <w:t xml:space="preserve">in the interest of rigor, </w:t>
      </w:r>
      <w:r w:rsidR="00FB78A1" w:rsidRPr="004E59AE">
        <w:rPr>
          <w:rFonts w:ascii="Times New Roman" w:eastAsia="Times New Roman" w:hAnsi="Times New Roman" w:cs="Times New Roman"/>
          <w:sz w:val="24"/>
          <w:szCs w:val="24"/>
        </w:rPr>
        <w:t xml:space="preserve">we include </w:t>
      </w:r>
      <w:r w:rsidR="004E59AE" w:rsidRPr="004E59AE">
        <w:rPr>
          <w:rFonts w:ascii="Times New Roman" w:eastAsia="Times New Roman" w:hAnsi="Times New Roman" w:cs="Times New Roman"/>
          <w:sz w:val="24"/>
          <w:szCs w:val="24"/>
        </w:rPr>
        <w:t>all controls</w:t>
      </w:r>
      <w:r w:rsidR="00FB78A1" w:rsidRPr="004E59AE">
        <w:rPr>
          <w:rFonts w:ascii="Times New Roman" w:eastAsia="Times New Roman" w:hAnsi="Times New Roman" w:cs="Times New Roman"/>
          <w:sz w:val="24"/>
          <w:szCs w:val="24"/>
        </w:rPr>
        <w:t xml:space="preserve"> throughout subsequent models.</w:t>
      </w:r>
    </w:p>
    <w:p w14:paraId="3B0D07C4" w14:textId="7DEFC05E" w:rsidR="002242F9" w:rsidRDefault="002242F9" w:rsidP="00BE17A4">
      <w:pPr>
        <w:spacing w:line="480" w:lineRule="auto"/>
        <w:ind w:firstLine="720"/>
        <w:contextualSpacing/>
        <w:rPr>
          <w:rFonts w:ascii="Times New Roman" w:eastAsia="Times New Roman" w:hAnsi="Times New Roman" w:cs="Times New Roman"/>
          <w:sz w:val="24"/>
          <w:szCs w:val="24"/>
        </w:rPr>
      </w:pPr>
    </w:p>
    <w:p w14:paraId="71B3D201" w14:textId="6B42BE85" w:rsidR="002242F9" w:rsidRPr="002242F9" w:rsidRDefault="002242F9" w:rsidP="00BE17A4">
      <w:pPr>
        <w:spacing w:line="480" w:lineRule="auto"/>
        <w:ind w:firstLine="720"/>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[Insert Table 2 about here. </w:t>
      </w:r>
      <w:r w:rsidRPr="002242F9">
        <w:rPr>
          <w:rFonts w:ascii="Times New Roman" w:eastAsia="Times New Roman" w:hAnsi="Times New Roman" w:cs="Times New Roman"/>
          <w:bCs/>
          <w:sz w:val="24"/>
          <w:szCs w:val="24"/>
        </w:rPr>
        <w:t>Negative Binomial Regression Predicting Number of Education Reforms with Controls, 1960-2017 (n=6,939 country-years; 147 countries)]</w:t>
      </w:r>
    </w:p>
    <w:p w14:paraId="0000007F" w14:textId="41CB1189" w:rsidR="000B7B74" w:rsidRDefault="000B7B74" w:rsidP="00BE17A4">
      <w:pPr>
        <w:spacing w:line="480" w:lineRule="auto"/>
        <w:ind w:firstLine="540"/>
        <w:contextualSpacing/>
        <w:rPr>
          <w:rFonts w:ascii="Times New Roman" w:eastAsia="Times New Roman" w:hAnsi="Times New Roman" w:cs="Times New Roman"/>
          <w:sz w:val="24"/>
          <w:szCs w:val="24"/>
        </w:rPr>
      </w:pPr>
    </w:p>
    <w:p w14:paraId="00000082" w14:textId="369D3691" w:rsidR="000B7B74" w:rsidRDefault="004B5683" w:rsidP="0096201E">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turn to our</w:t>
      </w:r>
      <w:r w:rsidR="00B74721">
        <w:rPr>
          <w:rFonts w:ascii="Times New Roman" w:eastAsia="Times New Roman" w:hAnsi="Times New Roman" w:cs="Times New Roman"/>
          <w:sz w:val="24"/>
          <w:szCs w:val="24"/>
        </w:rPr>
        <w:t xml:space="preserve"> core argument</w:t>
      </w:r>
      <w:r>
        <w:rPr>
          <w:rFonts w:ascii="Times New Roman" w:eastAsia="Times New Roman" w:hAnsi="Times New Roman" w:cs="Times New Roman"/>
          <w:sz w:val="24"/>
          <w:szCs w:val="24"/>
        </w:rPr>
        <w:t>s in Table 3.</w:t>
      </w:r>
      <w:r w:rsidR="00B74721">
        <w:rPr>
          <w:rFonts w:ascii="Times New Roman" w:eastAsia="Times New Roman" w:hAnsi="Times New Roman" w:cs="Times New Roman"/>
          <w:sz w:val="24"/>
          <w:szCs w:val="24"/>
        </w:rPr>
        <w:t xml:space="preserve"> Model </w:t>
      </w:r>
      <w:r>
        <w:rPr>
          <w:rFonts w:ascii="Times New Roman" w:eastAsia="Times New Roman" w:hAnsi="Times New Roman" w:cs="Times New Roman"/>
          <w:sz w:val="24"/>
          <w:szCs w:val="24"/>
        </w:rPr>
        <w:t>1</w:t>
      </w:r>
      <w:r w:rsidR="00B74721">
        <w:rPr>
          <w:rFonts w:ascii="Times New Roman" w:eastAsia="Times New Roman" w:hAnsi="Times New Roman" w:cs="Times New Roman"/>
          <w:sz w:val="24"/>
          <w:szCs w:val="24"/>
        </w:rPr>
        <w:t xml:space="preserve"> supports the descriptive historical trend shown above. After controlling for</w:t>
      </w:r>
      <w:r w:rsidR="00FA42FA">
        <w:rPr>
          <w:rFonts w:ascii="Times New Roman" w:eastAsia="Times New Roman" w:hAnsi="Times New Roman" w:cs="Times New Roman"/>
          <w:sz w:val="24"/>
          <w:szCs w:val="24"/>
        </w:rPr>
        <w:t xml:space="preserve"> </w:t>
      </w:r>
      <w:r w:rsidR="00FB78A1">
        <w:rPr>
          <w:rFonts w:ascii="Times New Roman" w:eastAsia="Times New Roman" w:hAnsi="Times New Roman" w:cs="Times New Roman"/>
          <w:sz w:val="24"/>
          <w:szCs w:val="24"/>
        </w:rPr>
        <w:t>levels of reporting</w:t>
      </w:r>
      <w:r w:rsidR="00B74721">
        <w:rPr>
          <w:rFonts w:ascii="Times New Roman" w:eastAsia="Times New Roman" w:hAnsi="Times New Roman" w:cs="Times New Roman"/>
          <w:sz w:val="24"/>
          <w:szCs w:val="24"/>
        </w:rPr>
        <w:t>,</w:t>
      </w:r>
      <w:r w:rsidR="00FA42FA">
        <w:rPr>
          <w:rFonts w:ascii="Times New Roman" w:eastAsia="Times New Roman" w:hAnsi="Times New Roman" w:cs="Times New Roman"/>
          <w:sz w:val="24"/>
          <w:szCs w:val="24"/>
        </w:rPr>
        <w:t xml:space="preserve"> prior reform, and relevant country conditions,</w:t>
      </w:r>
      <w:r w:rsidR="00B74721">
        <w:rPr>
          <w:rFonts w:ascii="Times New Roman" w:eastAsia="Times New Roman" w:hAnsi="Times New Roman" w:cs="Times New Roman"/>
          <w:sz w:val="24"/>
          <w:szCs w:val="24"/>
        </w:rPr>
        <w:t xml:space="preserve"> on average there is an increase in reforms </w:t>
      </w:r>
      <w:r w:rsidR="00872EE6">
        <w:rPr>
          <w:rFonts w:ascii="Times New Roman" w:eastAsia="Times New Roman" w:hAnsi="Times New Roman" w:cs="Times New Roman"/>
          <w:sz w:val="24"/>
          <w:szCs w:val="24"/>
        </w:rPr>
        <w:t>in the neoliberal era relative to the liberal period</w:t>
      </w:r>
      <w:r w:rsidR="006B0109">
        <w:rPr>
          <w:rFonts w:ascii="Times New Roman" w:eastAsia="Times New Roman" w:hAnsi="Times New Roman" w:cs="Times New Roman"/>
          <w:sz w:val="24"/>
          <w:szCs w:val="24"/>
        </w:rPr>
        <w:t xml:space="preserve"> (Hypothesis 1a)</w:t>
      </w:r>
      <w:r w:rsidR="00B74721">
        <w:rPr>
          <w:rFonts w:ascii="Times New Roman" w:eastAsia="Times New Roman" w:hAnsi="Times New Roman" w:cs="Times New Roman"/>
          <w:sz w:val="24"/>
          <w:szCs w:val="24"/>
        </w:rPr>
        <w:t>, and then a recent decline</w:t>
      </w:r>
      <w:r w:rsidR="006B0109">
        <w:rPr>
          <w:rFonts w:ascii="Times New Roman" w:eastAsia="Times New Roman" w:hAnsi="Times New Roman" w:cs="Times New Roman"/>
          <w:sz w:val="24"/>
          <w:szCs w:val="24"/>
        </w:rPr>
        <w:t xml:space="preserve"> (Hypothesis 1b)</w:t>
      </w:r>
      <w:r w:rsidR="00B74721">
        <w:rPr>
          <w:rFonts w:ascii="Times New Roman" w:eastAsia="Times New Roman" w:hAnsi="Times New Roman" w:cs="Times New Roman"/>
          <w:sz w:val="24"/>
          <w:szCs w:val="24"/>
        </w:rPr>
        <w:t xml:space="preserve">. One possible interpretation of the recent slowdown in reform activity is that the world has reached a natural saturation point of education reform. However, the “ceiling effect” argument </w:t>
      </w:r>
      <w:r w:rsidR="007E1CAB">
        <w:rPr>
          <w:rFonts w:ascii="Times New Roman" w:eastAsia="Times New Roman" w:hAnsi="Times New Roman" w:cs="Times New Roman"/>
          <w:sz w:val="24"/>
          <w:szCs w:val="24"/>
        </w:rPr>
        <w:t>is</w:t>
      </w:r>
      <w:r w:rsidR="00B74721">
        <w:rPr>
          <w:rFonts w:ascii="Times New Roman" w:eastAsia="Times New Roman" w:hAnsi="Times New Roman" w:cs="Times New Roman"/>
          <w:sz w:val="24"/>
          <w:szCs w:val="24"/>
        </w:rPr>
        <w:t xml:space="preserve"> hard to sustain in the face of long-term, unsolved, wicked problems, as well as the rise of new issues such as </w:t>
      </w:r>
      <w:r w:rsidR="00564C70">
        <w:rPr>
          <w:rFonts w:ascii="Times New Roman" w:eastAsia="Times New Roman" w:hAnsi="Times New Roman" w:cs="Times New Roman"/>
          <w:sz w:val="24"/>
          <w:szCs w:val="24"/>
        </w:rPr>
        <w:t xml:space="preserve">socio-emotional learning </w:t>
      </w:r>
      <w:r w:rsidR="00B74721">
        <w:rPr>
          <w:rFonts w:ascii="Times New Roman" w:eastAsia="Times New Roman" w:hAnsi="Times New Roman" w:cs="Times New Roman"/>
          <w:sz w:val="24"/>
          <w:szCs w:val="24"/>
        </w:rPr>
        <w:t xml:space="preserve">and increasingly urgent matters of sustainable development and climate change, which hardly appear in mainstream education. In addition, the idea of a </w:t>
      </w:r>
      <w:r w:rsidR="00BF79B1">
        <w:rPr>
          <w:rFonts w:ascii="Times New Roman" w:eastAsia="Times New Roman" w:hAnsi="Times New Roman" w:cs="Times New Roman"/>
          <w:sz w:val="24"/>
          <w:szCs w:val="24"/>
        </w:rPr>
        <w:t>“</w:t>
      </w:r>
      <w:r w:rsidR="00B74721">
        <w:rPr>
          <w:rFonts w:ascii="Times New Roman" w:eastAsia="Times New Roman" w:hAnsi="Times New Roman" w:cs="Times New Roman"/>
          <w:sz w:val="24"/>
          <w:szCs w:val="24"/>
        </w:rPr>
        <w:t>natural</w:t>
      </w:r>
      <w:r w:rsidR="00BF79B1">
        <w:rPr>
          <w:rFonts w:ascii="Times New Roman" w:eastAsia="Times New Roman" w:hAnsi="Times New Roman" w:cs="Times New Roman"/>
          <w:sz w:val="24"/>
          <w:szCs w:val="24"/>
        </w:rPr>
        <w:t>”</w:t>
      </w:r>
      <w:r w:rsidR="00B74721">
        <w:rPr>
          <w:rFonts w:ascii="Times New Roman" w:eastAsia="Times New Roman" w:hAnsi="Times New Roman" w:cs="Times New Roman"/>
          <w:sz w:val="24"/>
          <w:szCs w:val="24"/>
        </w:rPr>
        <w:t xml:space="preserve"> level of reform is hard to mesh with the great cross-national variation observed. The average country conducts less than one reform per year, but some countries conduct upwards of a dozen reforms in a year, suggesting very high rates are possible.</w:t>
      </w:r>
    </w:p>
    <w:p w14:paraId="00000083" w14:textId="787E7380"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more likely explanation is that the </w:t>
      </w:r>
      <w:r w:rsidR="00564C70">
        <w:rPr>
          <w:rFonts w:ascii="Times New Roman" w:eastAsia="Times New Roman" w:hAnsi="Times New Roman" w:cs="Times New Roman"/>
          <w:sz w:val="24"/>
          <w:szCs w:val="24"/>
        </w:rPr>
        <w:t>1990s</w:t>
      </w:r>
      <w:r>
        <w:rPr>
          <w:rFonts w:ascii="Times New Roman" w:eastAsia="Times New Roman" w:hAnsi="Times New Roman" w:cs="Times New Roman"/>
          <w:sz w:val="24"/>
          <w:szCs w:val="24"/>
        </w:rPr>
        <w:t xml:space="preserve"> era ushered in</w:t>
      </w:r>
      <w:r w:rsidR="00872EE6">
        <w:rPr>
          <w:rFonts w:ascii="Times New Roman" w:eastAsia="Times New Roman" w:hAnsi="Times New Roman" w:cs="Times New Roman"/>
          <w:sz w:val="24"/>
          <w:szCs w:val="24"/>
        </w:rPr>
        <w:t xml:space="preserve"> an unprecedented wave of</w:t>
      </w:r>
      <w:r>
        <w:rPr>
          <w:rFonts w:ascii="Times New Roman" w:eastAsia="Times New Roman" w:hAnsi="Times New Roman" w:cs="Times New Roman"/>
          <w:sz w:val="24"/>
          <w:szCs w:val="24"/>
        </w:rPr>
        <w:t xml:space="preserve"> </w:t>
      </w:r>
      <w:r w:rsidR="00872EE6">
        <w:rPr>
          <w:rFonts w:ascii="Times New Roman" w:eastAsia="Times New Roman" w:hAnsi="Times New Roman" w:cs="Times New Roman"/>
          <w:sz w:val="24"/>
          <w:szCs w:val="24"/>
        </w:rPr>
        <w:t>universalistic</w:t>
      </w:r>
      <w:r>
        <w:rPr>
          <w:rFonts w:ascii="Times New Roman" w:eastAsia="Times New Roman" w:hAnsi="Times New Roman" w:cs="Times New Roman"/>
          <w:sz w:val="24"/>
          <w:szCs w:val="24"/>
        </w:rPr>
        <w:t xml:space="preserve"> model</w:t>
      </w:r>
      <w:r w:rsidR="00872EE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education</w:t>
      </w:r>
      <w:r w:rsidR="00872EE6">
        <w:rPr>
          <w:rFonts w:ascii="Times New Roman" w:eastAsia="Times New Roman" w:hAnsi="Times New Roman" w:cs="Times New Roman"/>
          <w:sz w:val="24"/>
          <w:szCs w:val="24"/>
        </w:rPr>
        <w:t xml:space="preserve">, encompassing expanded content (e.g. to include emphases such as human rights), expanded access (e.g. the Education for All movement), and structural changes (e.g. decentralization and privatization). These </w:t>
      </w:r>
      <w:r w:rsidR="00564C70">
        <w:rPr>
          <w:rFonts w:ascii="Times New Roman" w:eastAsia="Times New Roman" w:hAnsi="Times New Roman" w:cs="Times New Roman"/>
          <w:sz w:val="24"/>
          <w:szCs w:val="24"/>
        </w:rPr>
        <w:t xml:space="preserve">global </w:t>
      </w:r>
      <w:r w:rsidR="00872EE6">
        <w:rPr>
          <w:rFonts w:ascii="Times New Roman" w:eastAsia="Times New Roman" w:hAnsi="Times New Roman" w:cs="Times New Roman"/>
          <w:sz w:val="24"/>
          <w:szCs w:val="24"/>
        </w:rPr>
        <w:t>models</w:t>
      </w:r>
      <w:r>
        <w:rPr>
          <w:rFonts w:ascii="Times New Roman" w:eastAsia="Times New Roman" w:hAnsi="Times New Roman" w:cs="Times New Roman"/>
          <w:sz w:val="24"/>
          <w:szCs w:val="24"/>
        </w:rPr>
        <w:t xml:space="preserve"> w</w:t>
      </w:r>
      <w:r w:rsidR="00872EE6">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pushed and pulled around the world</w:t>
      </w:r>
      <w:r w:rsidR="00872EE6">
        <w:rPr>
          <w:rFonts w:ascii="Times New Roman" w:eastAsia="Times New Roman" w:hAnsi="Times New Roman" w:cs="Times New Roman"/>
          <w:sz w:val="24"/>
          <w:szCs w:val="24"/>
        </w:rPr>
        <w:t xml:space="preserve"> as </w:t>
      </w:r>
      <w:r w:rsidR="00564C70">
        <w:rPr>
          <w:rFonts w:ascii="Times New Roman" w:eastAsia="Times New Roman" w:hAnsi="Times New Roman" w:cs="Times New Roman"/>
          <w:sz w:val="24"/>
          <w:szCs w:val="24"/>
        </w:rPr>
        <w:t>a dominant vision of what “proper” education systems should look like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Today, the</w:t>
      </w:r>
      <w:r w:rsidR="00564C70">
        <w:rPr>
          <w:rFonts w:ascii="Times New Roman" w:eastAsia="Times New Roman" w:hAnsi="Times New Roman" w:cs="Times New Roman"/>
          <w:sz w:val="24"/>
          <w:szCs w:val="24"/>
        </w:rPr>
        <w:t xml:space="preserve"> legitimacy of the international order is being</w:t>
      </w:r>
      <w:r>
        <w:rPr>
          <w:rFonts w:ascii="Times New Roman" w:eastAsia="Times New Roman" w:hAnsi="Times New Roman" w:cs="Times New Roman"/>
          <w:sz w:val="24"/>
          <w:szCs w:val="24"/>
        </w:rPr>
        <w:t xml:space="preserve"> </w:t>
      </w:r>
      <w:r w:rsidR="00BF79B1">
        <w:rPr>
          <w:rFonts w:ascii="Times New Roman" w:eastAsia="Times New Roman" w:hAnsi="Times New Roman" w:cs="Times New Roman"/>
          <w:sz w:val="24"/>
          <w:szCs w:val="24"/>
        </w:rPr>
        <w:t>challenge</w:t>
      </w:r>
      <w:r w:rsidR="00153876">
        <w:rPr>
          <w:rFonts w:ascii="Times New Roman" w:eastAsia="Times New Roman" w:hAnsi="Times New Roman" w:cs="Times New Roman"/>
          <w:sz w:val="24"/>
          <w:szCs w:val="24"/>
        </w:rPr>
        <w:t>d</w:t>
      </w:r>
      <w:r>
        <w:rPr>
          <w:rFonts w:ascii="Times New Roman" w:eastAsia="Times New Roman" w:hAnsi="Times New Roman" w:cs="Times New Roman"/>
          <w:sz w:val="24"/>
          <w:szCs w:val="24"/>
        </w:rPr>
        <w:t>, which dampen</w:t>
      </w:r>
      <w:r w:rsidR="00BF79B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celebration of</w:t>
      </w:r>
      <w:r w:rsidR="00564C70">
        <w:rPr>
          <w:rFonts w:ascii="Times New Roman" w:eastAsia="Times New Roman" w:hAnsi="Times New Roman" w:cs="Times New Roman"/>
          <w:sz w:val="24"/>
          <w:szCs w:val="24"/>
        </w:rPr>
        <w:t xml:space="preserve"> common global models</w:t>
      </w:r>
      <w:r>
        <w:rPr>
          <w:rFonts w:ascii="Times New Roman" w:eastAsia="Times New Roman" w:hAnsi="Times New Roman" w:cs="Times New Roman"/>
          <w:sz w:val="24"/>
          <w:szCs w:val="24"/>
        </w:rPr>
        <w:t xml:space="preserve">. Unless a new </w:t>
      </w:r>
      <w:r w:rsidR="00564C70">
        <w:rPr>
          <w:rFonts w:ascii="Times New Roman" w:eastAsia="Times New Roman" w:hAnsi="Times New Roman" w:cs="Times New Roman"/>
          <w:sz w:val="24"/>
          <w:szCs w:val="24"/>
        </w:rPr>
        <w:t xml:space="preserve">set of </w:t>
      </w:r>
      <w:r>
        <w:rPr>
          <w:rFonts w:ascii="Times New Roman" w:eastAsia="Times New Roman" w:hAnsi="Times New Roman" w:cs="Times New Roman"/>
          <w:sz w:val="24"/>
          <w:szCs w:val="24"/>
        </w:rPr>
        <w:t>global</w:t>
      </w:r>
      <w:r w:rsidR="00564C70">
        <w:rPr>
          <w:rFonts w:ascii="Times New Roman" w:eastAsia="Times New Roman" w:hAnsi="Times New Roman" w:cs="Times New Roman"/>
          <w:sz w:val="24"/>
          <w:szCs w:val="24"/>
        </w:rPr>
        <w:t xml:space="preserve"> principles</w:t>
      </w:r>
      <w:r>
        <w:rPr>
          <w:rFonts w:ascii="Times New Roman" w:eastAsia="Times New Roman" w:hAnsi="Times New Roman" w:cs="Times New Roman"/>
          <w:sz w:val="24"/>
          <w:szCs w:val="24"/>
        </w:rPr>
        <w:t xml:space="preserve"> that celebrate education and rationalized progress </w:t>
      </w:r>
      <w:r w:rsidR="00872EE6">
        <w:rPr>
          <w:rFonts w:ascii="Times New Roman" w:eastAsia="Times New Roman" w:hAnsi="Times New Roman" w:cs="Times New Roman"/>
          <w:sz w:val="24"/>
          <w:szCs w:val="24"/>
        </w:rPr>
        <w:t>to the same degree</w:t>
      </w:r>
      <w:r w:rsidR="00564C70">
        <w:rPr>
          <w:rFonts w:ascii="Times New Roman" w:eastAsia="Times New Roman" w:hAnsi="Times New Roman" w:cs="Times New Roman"/>
          <w:sz w:val="24"/>
          <w:szCs w:val="24"/>
        </w:rPr>
        <w:t xml:space="preserve"> as liberal world society</w:t>
      </w:r>
      <w:r w:rsidR="00872E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emerges in its place, we are unlikely to see such rapid reform</w:t>
      </w:r>
      <w:r w:rsidR="00BF79B1">
        <w:rPr>
          <w:rFonts w:ascii="Times New Roman" w:eastAsia="Times New Roman" w:hAnsi="Times New Roman" w:cs="Times New Roman"/>
          <w:sz w:val="24"/>
          <w:szCs w:val="24"/>
        </w:rPr>
        <w:t xml:space="preserve"> occurring simultaneously worldwide</w:t>
      </w:r>
      <w:r w:rsidR="00872EE6">
        <w:rPr>
          <w:rFonts w:ascii="Times New Roman" w:eastAsia="Times New Roman" w:hAnsi="Times New Roman" w:cs="Times New Roman"/>
          <w:sz w:val="24"/>
          <w:szCs w:val="24"/>
        </w:rPr>
        <w:t xml:space="preserve"> on so many fronts</w:t>
      </w:r>
      <w:r>
        <w:rPr>
          <w:rFonts w:ascii="Times New Roman" w:eastAsia="Times New Roman" w:hAnsi="Times New Roman" w:cs="Times New Roman"/>
          <w:sz w:val="24"/>
          <w:szCs w:val="24"/>
        </w:rPr>
        <w:t xml:space="preserve">. </w:t>
      </w:r>
    </w:p>
    <w:p w14:paraId="00000084" w14:textId="34DA449C" w:rsidR="000B7B74" w:rsidRDefault="00B74721" w:rsidP="00BE17A4">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expected international organizations to be key catalysts of education reform and find support for our second set of hypotheses in Model </w:t>
      </w:r>
      <w:r w:rsidR="00FA42FA">
        <w:rPr>
          <w:rFonts w:ascii="Times New Roman" w:eastAsia="Times New Roman" w:hAnsi="Times New Roman" w:cs="Times New Roman"/>
          <w:sz w:val="24"/>
          <w:szCs w:val="24"/>
        </w:rPr>
        <w:t>2</w:t>
      </w:r>
      <w:r>
        <w:rPr>
          <w:rFonts w:ascii="Times New Roman" w:eastAsia="Times New Roman" w:hAnsi="Times New Roman" w:cs="Times New Roman"/>
          <w:sz w:val="24"/>
          <w:szCs w:val="24"/>
        </w:rPr>
        <w:t>. There are positive associations between World Bank loans and INGO memberships and increased education reform net of relevant country characteristics</w:t>
      </w:r>
      <w:r w:rsidR="006B0109">
        <w:rPr>
          <w:rFonts w:ascii="Times New Roman" w:eastAsia="Times New Roman" w:hAnsi="Times New Roman" w:cs="Times New Roman"/>
          <w:sz w:val="24"/>
          <w:szCs w:val="24"/>
        </w:rPr>
        <w:t xml:space="preserve"> (Hypotheses 2a and 2b)</w:t>
      </w:r>
      <w:r>
        <w:rPr>
          <w:rFonts w:ascii="Times New Roman" w:eastAsia="Times New Roman" w:hAnsi="Times New Roman" w:cs="Times New Roman"/>
          <w:sz w:val="24"/>
          <w:szCs w:val="24"/>
        </w:rPr>
        <w:t>. Both World Bank loans and INGOs are intertwined with the neoliberal world system</w:t>
      </w:r>
      <w:r w:rsidR="00564C70">
        <w:rPr>
          <w:rFonts w:ascii="Times New Roman" w:eastAsia="Times New Roman" w:hAnsi="Times New Roman" w:cs="Times New Roman"/>
          <w:sz w:val="24"/>
          <w:szCs w:val="24"/>
        </w:rPr>
        <w:t>, and INGOs additionally carry global principles of rights and justice</w:t>
      </w:r>
      <w:r>
        <w:rPr>
          <w:rFonts w:ascii="Times New Roman" w:eastAsia="Times New Roman" w:hAnsi="Times New Roman" w:cs="Times New Roman"/>
          <w:sz w:val="24"/>
          <w:szCs w:val="24"/>
        </w:rPr>
        <w:t xml:space="preserve">. The World Bank is notorious for its coercive mechanisms of requiring reforms in exchange for loans (Heyneman 2003; Jones 2007; Klees 2012). INGOs are considered to have more normative influences, carrying the principles of individual agency, progress, and justice that are central to world society (Boli &amp; Thomas 1997). </w:t>
      </w:r>
    </w:p>
    <w:p w14:paraId="20615E8D" w14:textId="6E775EDC" w:rsidR="00BF79B1" w:rsidRDefault="00BF79B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conducted additional analyses to consider how the </w:t>
      </w:r>
      <w:r w:rsidR="006C5F11">
        <w:rPr>
          <w:rFonts w:ascii="Times New Roman" w:eastAsia="Times New Roman" w:hAnsi="Times New Roman" w:cs="Times New Roman"/>
          <w:sz w:val="24"/>
          <w:szCs w:val="24"/>
        </w:rPr>
        <w:t>influence</w:t>
      </w:r>
      <w:r>
        <w:rPr>
          <w:rFonts w:ascii="Times New Roman" w:eastAsia="Times New Roman" w:hAnsi="Times New Roman" w:cs="Times New Roman"/>
          <w:sz w:val="24"/>
          <w:szCs w:val="24"/>
        </w:rPr>
        <w:t xml:space="preserve"> of international organizations might b</w:t>
      </w:r>
      <w:r w:rsidRPr="00FF10DD">
        <w:rPr>
          <w:rFonts w:ascii="Times New Roman" w:eastAsia="Times New Roman" w:hAnsi="Times New Roman" w:cs="Times New Roman"/>
          <w:sz w:val="24"/>
          <w:szCs w:val="24"/>
          <w:shd w:val="clear" w:color="auto" w:fill="FFFFFF" w:themeFill="background1"/>
        </w:rPr>
        <w:t xml:space="preserve">e changing over time. In Models </w:t>
      </w:r>
      <w:r w:rsidR="00FA42FA" w:rsidRPr="00FF10DD">
        <w:rPr>
          <w:rFonts w:ascii="Times New Roman" w:eastAsia="Times New Roman" w:hAnsi="Times New Roman" w:cs="Times New Roman"/>
          <w:sz w:val="24"/>
          <w:szCs w:val="24"/>
          <w:shd w:val="clear" w:color="auto" w:fill="FFFFFF" w:themeFill="background1"/>
        </w:rPr>
        <w:t>3</w:t>
      </w:r>
      <w:r w:rsidRPr="00FF10DD">
        <w:rPr>
          <w:rFonts w:ascii="Times New Roman" w:eastAsia="Times New Roman" w:hAnsi="Times New Roman" w:cs="Times New Roman"/>
          <w:sz w:val="24"/>
          <w:szCs w:val="24"/>
          <w:shd w:val="clear" w:color="auto" w:fill="FFFFFF" w:themeFill="background1"/>
        </w:rPr>
        <w:t xml:space="preserve"> and </w:t>
      </w:r>
      <w:r w:rsidR="00FA42FA" w:rsidRPr="00FF10DD">
        <w:rPr>
          <w:rFonts w:ascii="Times New Roman" w:eastAsia="Times New Roman" w:hAnsi="Times New Roman" w:cs="Times New Roman"/>
          <w:sz w:val="24"/>
          <w:szCs w:val="24"/>
          <w:shd w:val="clear" w:color="auto" w:fill="FFFFFF" w:themeFill="background1"/>
        </w:rPr>
        <w:t>4</w:t>
      </w:r>
      <w:r w:rsidRPr="00FF10DD">
        <w:rPr>
          <w:rFonts w:ascii="Times New Roman" w:eastAsia="Times New Roman" w:hAnsi="Times New Roman" w:cs="Times New Roman"/>
          <w:sz w:val="24"/>
          <w:szCs w:val="24"/>
          <w:shd w:val="clear" w:color="auto" w:fill="FFFFFF" w:themeFill="background1"/>
        </w:rPr>
        <w:t xml:space="preserve">, we present interactions between our organizational indicators, World Bank loans and INGO memberships, and </w:t>
      </w:r>
      <w:r w:rsidR="00FA42FA" w:rsidRPr="00FF10DD">
        <w:rPr>
          <w:rFonts w:ascii="Times New Roman" w:eastAsia="Times New Roman" w:hAnsi="Times New Roman" w:cs="Times New Roman"/>
          <w:sz w:val="24"/>
          <w:szCs w:val="24"/>
          <w:shd w:val="clear" w:color="auto" w:fill="FFFFFF" w:themeFill="background1"/>
        </w:rPr>
        <w:t xml:space="preserve">the </w:t>
      </w:r>
      <w:r w:rsidRPr="00FF10DD">
        <w:rPr>
          <w:rFonts w:ascii="Times New Roman" w:eastAsia="Times New Roman" w:hAnsi="Times New Roman" w:cs="Times New Roman"/>
          <w:sz w:val="24"/>
          <w:szCs w:val="24"/>
          <w:shd w:val="clear" w:color="auto" w:fill="FFFFFF" w:themeFill="background1"/>
        </w:rPr>
        <w:t>historical period</w:t>
      </w:r>
      <w:r w:rsidR="00FA42FA" w:rsidRPr="00FF10DD">
        <w:rPr>
          <w:rFonts w:ascii="Times New Roman" w:eastAsia="Times New Roman" w:hAnsi="Times New Roman" w:cs="Times New Roman"/>
          <w:sz w:val="24"/>
          <w:szCs w:val="24"/>
          <w:shd w:val="clear" w:color="auto" w:fill="FFFFFF" w:themeFill="background1"/>
        </w:rPr>
        <w:t>s</w:t>
      </w:r>
      <w:r w:rsidRPr="00FF10DD">
        <w:rPr>
          <w:rFonts w:ascii="Times New Roman" w:eastAsia="Times New Roman" w:hAnsi="Times New Roman" w:cs="Times New Roman"/>
          <w:sz w:val="24"/>
          <w:szCs w:val="24"/>
          <w:shd w:val="clear" w:color="auto" w:fill="FFFFFF" w:themeFill="background1"/>
        </w:rPr>
        <w:t>.</w:t>
      </w:r>
      <w:r w:rsidR="002646E0" w:rsidRPr="00FF10DD">
        <w:rPr>
          <w:rFonts w:ascii="Times New Roman" w:eastAsia="Times New Roman" w:hAnsi="Times New Roman" w:cs="Times New Roman"/>
          <w:sz w:val="24"/>
          <w:szCs w:val="24"/>
          <w:shd w:val="clear" w:color="auto" w:fill="FFFFFF" w:themeFill="background1"/>
        </w:rPr>
        <w:t xml:space="preserve"> For interpretability, </w:t>
      </w:r>
      <w:r w:rsidR="00172098" w:rsidRPr="00FF10DD">
        <w:rPr>
          <w:rFonts w:ascii="Times New Roman" w:eastAsia="Times New Roman" w:hAnsi="Times New Roman" w:cs="Times New Roman"/>
          <w:sz w:val="24"/>
          <w:szCs w:val="24"/>
          <w:shd w:val="clear" w:color="auto" w:fill="FFFFFF" w:themeFill="background1"/>
        </w:rPr>
        <w:t xml:space="preserve">we </w:t>
      </w:r>
      <w:r w:rsidR="00616F38" w:rsidRPr="00FF10DD">
        <w:rPr>
          <w:rFonts w:ascii="Times New Roman" w:eastAsia="Times New Roman" w:hAnsi="Times New Roman" w:cs="Times New Roman"/>
          <w:sz w:val="24"/>
          <w:szCs w:val="24"/>
          <w:shd w:val="clear" w:color="auto" w:fill="FFFFFF" w:themeFill="background1"/>
        </w:rPr>
        <w:t>also</w:t>
      </w:r>
      <w:r w:rsidR="00E22EEB" w:rsidRPr="00FF10DD">
        <w:rPr>
          <w:rFonts w:ascii="Times New Roman" w:eastAsia="Times New Roman" w:hAnsi="Times New Roman" w:cs="Times New Roman"/>
          <w:sz w:val="24"/>
          <w:szCs w:val="24"/>
          <w:shd w:val="clear" w:color="auto" w:fill="FFFFFF" w:themeFill="background1"/>
        </w:rPr>
        <w:t xml:space="preserve"> depict</w:t>
      </w:r>
      <w:r w:rsidR="002646E0" w:rsidRPr="00FF10DD">
        <w:rPr>
          <w:rFonts w:ascii="Times New Roman" w:eastAsia="Times New Roman" w:hAnsi="Times New Roman" w:cs="Times New Roman"/>
          <w:sz w:val="24"/>
          <w:szCs w:val="24"/>
          <w:shd w:val="clear" w:color="auto" w:fill="FFFFFF" w:themeFill="background1"/>
        </w:rPr>
        <w:t xml:space="preserve"> </w:t>
      </w:r>
      <w:r w:rsidR="00271229" w:rsidRPr="00FF10DD">
        <w:rPr>
          <w:rFonts w:ascii="Times New Roman" w:eastAsia="Times New Roman" w:hAnsi="Times New Roman" w:cs="Times New Roman"/>
          <w:sz w:val="24"/>
          <w:szCs w:val="24"/>
          <w:shd w:val="clear" w:color="auto" w:fill="FFFFFF" w:themeFill="background1"/>
        </w:rPr>
        <w:t xml:space="preserve">average </w:t>
      </w:r>
      <w:r w:rsidR="00A13700" w:rsidRPr="00FF10DD">
        <w:rPr>
          <w:rFonts w:ascii="Times New Roman" w:eastAsia="Times New Roman" w:hAnsi="Times New Roman" w:cs="Times New Roman"/>
          <w:sz w:val="24"/>
          <w:szCs w:val="24"/>
          <w:shd w:val="clear" w:color="auto" w:fill="FFFFFF" w:themeFill="background1"/>
        </w:rPr>
        <w:t>marginal effects of the interactions</w:t>
      </w:r>
      <w:r w:rsidR="002646E0" w:rsidRPr="00FF10DD">
        <w:rPr>
          <w:rFonts w:ascii="Times New Roman" w:eastAsia="Times New Roman" w:hAnsi="Times New Roman" w:cs="Times New Roman"/>
          <w:sz w:val="24"/>
          <w:szCs w:val="24"/>
          <w:shd w:val="clear" w:color="auto" w:fill="FFFFFF" w:themeFill="background1"/>
        </w:rPr>
        <w:t xml:space="preserve"> in </w:t>
      </w:r>
      <w:r w:rsidR="00834B27" w:rsidRPr="00FF10DD">
        <w:rPr>
          <w:rFonts w:ascii="Times New Roman" w:eastAsia="Times New Roman" w:hAnsi="Times New Roman" w:cs="Times New Roman"/>
          <w:sz w:val="24"/>
          <w:szCs w:val="24"/>
          <w:shd w:val="clear" w:color="auto" w:fill="FFFFFF" w:themeFill="background1"/>
        </w:rPr>
        <w:t xml:space="preserve">these models in </w:t>
      </w:r>
      <w:r w:rsidR="002646E0" w:rsidRPr="00FF10DD">
        <w:rPr>
          <w:rFonts w:ascii="Times New Roman" w:eastAsia="Times New Roman" w:hAnsi="Times New Roman" w:cs="Times New Roman"/>
          <w:sz w:val="24"/>
          <w:szCs w:val="24"/>
          <w:shd w:val="clear" w:color="auto" w:fill="FFFFFF" w:themeFill="background1"/>
        </w:rPr>
        <w:t xml:space="preserve">Figure 4. </w:t>
      </w:r>
      <w:r w:rsidRPr="00FF10DD">
        <w:rPr>
          <w:rFonts w:ascii="Times New Roman" w:eastAsia="Times New Roman" w:hAnsi="Times New Roman" w:cs="Times New Roman"/>
          <w:sz w:val="24"/>
          <w:szCs w:val="24"/>
          <w:shd w:val="clear" w:color="auto" w:fill="FFFFFF" w:themeFill="background1"/>
        </w:rPr>
        <w:t>As hypothesized</w:t>
      </w:r>
      <w:r>
        <w:rPr>
          <w:rFonts w:ascii="Times New Roman" w:eastAsia="Times New Roman" w:hAnsi="Times New Roman" w:cs="Times New Roman"/>
          <w:sz w:val="24"/>
          <w:szCs w:val="24"/>
        </w:rPr>
        <w:t>, we see a declining role of World Bank loans in driving education reform</w:t>
      </w:r>
      <w:r w:rsidR="00465221">
        <w:rPr>
          <w:rFonts w:ascii="Times New Roman" w:eastAsia="Times New Roman" w:hAnsi="Times New Roman" w:cs="Times New Roman"/>
          <w:sz w:val="24"/>
          <w:szCs w:val="24"/>
        </w:rPr>
        <w:t xml:space="preserve"> over time</w:t>
      </w:r>
      <w:r w:rsidR="00A13700">
        <w:rPr>
          <w:rFonts w:ascii="Times New Roman" w:eastAsia="Times New Roman" w:hAnsi="Times New Roman" w:cs="Times New Roman"/>
          <w:sz w:val="24"/>
          <w:szCs w:val="24"/>
        </w:rPr>
        <w:t xml:space="preserve"> </w:t>
      </w:r>
      <w:r w:rsidR="006B0109">
        <w:rPr>
          <w:rFonts w:ascii="Times New Roman" w:eastAsia="Times New Roman" w:hAnsi="Times New Roman" w:cs="Times New Roman"/>
          <w:sz w:val="24"/>
          <w:szCs w:val="24"/>
        </w:rPr>
        <w:t>(Hypothesis 3a)</w:t>
      </w:r>
      <w:r>
        <w:rPr>
          <w:rFonts w:ascii="Times New Roman" w:eastAsia="Times New Roman" w:hAnsi="Times New Roman" w:cs="Times New Roman"/>
          <w:sz w:val="24"/>
          <w:szCs w:val="24"/>
        </w:rPr>
        <w:t xml:space="preserve">. </w:t>
      </w:r>
      <w:r w:rsidR="00217D7B">
        <w:rPr>
          <w:rFonts w:ascii="Times New Roman" w:eastAsia="Times New Roman" w:hAnsi="Times New Roman" w:cs="Times New Roman"/>
          <w:sz w:val="24"/>
          <w:szCs w:val="24"/>
        </w:rPr>
        <w:t>At least since the mid-1990s, i</w:t>
      </w:r>
      <w:r>
        <w:rPr>
          <w:rFonts w:ascii="Times New Roman" w:eastAsia="Times New Roman" w:hAnsi="Times New Roman" w:cs="Times New Roman"/>
          <w:sz w:val="24"/>
          <w:szCs w:val="24"/>
        </w:rPr>
        <w:t>t has faced a growing chorus of voices criticizing its policies (Ogbu &amp; Gallagher 1991; Sen 1999; Vavrus 2005).</w:t>
      </w:r>
      <w:r>
        <w:rPr>
          <w:rFonts w:ascii="Times New Roman" w:eastAsia="Times New Roman" w:hAnsi="Times New Roman" w:cs="Times New Roman"/>
          <w:color w:val="FF00FF"/>
          <w:sz w:val="24"/>
          <w:szCs w:val="24"/>
        </w:rPr>
        <w:t xml:space="preserve"> </w:t>
      </w:r>
      <w:r w:rsidR="00217D7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hese findings provide some evidence in support of speculations that the Bank’s neoliberal model of policy reform of the 1980s and 1990s is losing legitimacy in the world system (Bonal 2002). </w:t>
      </w:r>
      <w:r w:rsidR="00217D7B">
        <w:rPr>
          <w:rFonts w:ascii="Times New Roman" w:eastAsia="Times New Roman" w:hAnsi="Times New Roman" w:cs="Times New Roman"/>
          <w:sz w:val="24"/>
          <w:szCs w:val="24"/>
        </w:rPr>
        <w:t xml:space="preserve">But </w:t>
      </w:r>
      <w:r w:rsidR="00217D7B">
        <w:rPr>
          <w:rFonts w:ascii="Times New Roman" w:eastAsia="Times New Roman" w:hAnsi="Times New Roman" w:cs="Times New Roman"/>
          <w:sz w:val="24"/>
          <w:szCs w:val="24"/>
        </w:rPr>
        <w:lastRenderedPageBreak/>
        <w:t>o</w:t>
      </w:r>
      <w:r>
        <w:rPr>
          <w:rFonts w:ascii="Times New Roman" w:eastAsia="Times New Roman" w:hAnsi="Times New Roman" w:cs="Times New Roman"/>
          <w:sz w:val="24"/>
          <w:szCs w:val="24"/>
        </w:rPr>
        <w:t xml:space="preserve">ur results leave open the possibility that the World Bank may embrace alternative forms of influence, such as a focus on providing research or technical advice over policy prescriptions. </w:t>
      </w:r>
    </w:p>
    <w:p w14:paraId="32792504" w14:textId="6C8DD89A" w:rsidR="002242F9" w:rsidRPr="002242F9" w:rsidRDefault="002242F9" w:rsidP="00EF1569">
      <w:pPr>
        <w:spacing w:line="240" w:lineRule="auto"/>
        <w:contextualSpacing/>
        <w:jc w:val="center"/>
        <w:rPr>
          <w:rFonts w:ascii="Times New Roman" w:eastAsia="Times New Roman" w:hAnsi="Times New Roman" w:cs="Times New Roman"/>
          <w:sz w:val="24"/>
          <w:szCs w:val="24"/>
        </w:rPr>
      </w:pPr>
      <w:r w:rsidRPr="002242F9">
        <w:rPr>
          <w:rFonts w:ascii="Times New Roman" w:eastAsia="Times New Roman" w:hAnsi="Times New Roman" w:cs="Times New Roman"/>
          <w:sz w:val="24"/>
          <w:szCs w:val="24"/>
        </w:rPr>
        <w:t>[Insert Table 3 about here. Negative Binomial Regression Predicting Number of Education Reforms with Controls plus Core Arguments, 1960-2017</w:t>
      </w:r>
    </w:p>
    <w:p w14:paraId="350B8BC5" w14:textId="79399E41" w:rsidR="002646E0" w:rsidRPr="002242F9" w:rsidRDefault="002242F9" w:rsidP="00EF1569">
      <w:pPr>
        <w:spacing w:line="240" w:lineRule="auto"/>
        <w:contextualSpacing/>
        <w:jc w:val="center"/>
        <w:rPr>
          <w:rFonts w:ascii="Times New Roman" w:eastAsia="Times New Roman" w:hAnsi="Times New Roman" w:cs="Times New Roman"/>
          <w:sz w:val="24"/>
          <w:szCs w:val="24"/>
        </w:rPr>
      </w:pPr>
      <w:r w:rsidRPr="002242F9">
        <w:rPr>
          <w:rFonts w:ascii="Times New Roman" w:eastAsia="Times New Roman" w:hAnsi="Times New Roman" w:cs="Times New Roman"/>
          <w:sz w:val="24"/>
          <w:szCs w:val="24"/>
        </w:rPr>
        <w:t>(n=6,939 country-years; 147 countries)]</w:t>
      </w:r>
    </w:p>
    <w:p w14:paraId="572EFDD4" w14:textId="77777777" w:rsidR="00662A02" w:rsidRDefault="00662A02" w:rsidP="00EF1569">
      <w:pPr>
        <w:spacing w:line="240" w:lineRule="auto"/>
        <w:contextualSpacing/>
        <w:rPr>
          <w:rFonts w:ascii="Times New Roman" w:eastAsia="Times New Roman" w:hAnsi="Times New Roman" w:cs="Times New Roman"/>
          <w:b/>
          <w:sz w:val="24"/>
          <w:szCs w:val="24"/>
        </w:rPr>
      </w:pPr>
    </w:p>
    <w:p w14:paraId="5E0891CB" w14:textId="1CA1C6BE" w:rsidR="002242F9" w:rsidRPr="002242F9" w:rsidRDefault="002242F9" w:rsidP="00EF1569">
      <w:pPr>
        <w:spacing w:line="240" w:lineRule="auto"/>
        <w:contextualSpacing/>
        <w:jc w:val="center"/>
        <w:rPr>
          <w:rFonts w:ascii="Times New Roman" w:eastAsia="Times New Roman" w:hAnsi="Times New Roman" w:cs="Times New Roman"/>
          <w:bCs/>
          <w:sz w:val="24"/>
          <w:szCs w:val="24"/>
        </w:rPr>
      </w:pPr>
      <w:r w:rsidRPr="002242F9">
        <w:rPr>
          <w:rFonts w:ascii="Times New Roman" w:eastAsia="Times New Roman" w:hAnsi="Times New Roman" w:cs="Times New Roman"/>
          <w:bCs/>
          <w:sz w:val="24"/>
          <w:szCs w:val="24"/>
        </w:rPr>
        <w:t xml:space="preserve">[Insert Figure 4 about here. Illustration of Interactions between International </w:t>
      </w:r>
    </w:p>
    <w:p w14:paraId="01792EC0" w14:textId="04A974CB" w:rsidR="00662A02" w:rsidRDefault="002242F9" w:rsidP="00EF1569">
      <w:pPr>
        <w:spacing w:line="240" w:lineRule="auto"/>
        <w:contextualSpacing/>
        <w:jc w:val="center"/>
        <w:rPr>
          <w:rFonts w:ascii="Times New Roman" w:eastAsia="Times New Roman" w:hAnsi="Times New Roman" w:cs="Times New Roman"/>
          <w:bCs/>
          <w:sz w:val="24"/>
          <w:szCs w:val="24"/>
        </w:rPr>
      </w:pPr>
      <w:r w:rsidRPr="002242F9">
        <w:rPr>
          <w:rFonts w:ascii="Times New Roman" w:eastAsia="Times New Roman" w:hAnsi="Times New Roman" w:cs="Times New Roman"/>
          <w:bCs/>
          <w:sz w:val="24"/>
          <w:szCs w:val="24"/>
        </w:rPr>
        <w:t>Organizations and Time Period in Predicting Number of Reforms]</w:t>
      </w:r>
    </w:p>
    <w:p w14:paraId="73F250B5" w14:textId="320F1C1A" w:rsidR="00C14676" w:rsidRDefault="00C14676" w:rsidP="002242F9">
      <w:pPr>
        <w:spacing w:line="240" w:lineRule="auto"/>
        <w:contextualSpacing/>
        <w:jc w:val="center"/>
        <w:rPr>
          <w:rFonts w:ascii="Times New Roman" w:eastAsia="Times New Roman" w:hAnsi="Times New Roman" w:cs="Times New Roman"/>
          <w:bCs/>
          <w:sz w:val="24"/>
          <w:szCs w:val="24"/>
        </w:rPr>
      </w:pPr>
    </w:p>
    <w:p w14:paraId="08B5DE1A" w14:textId="77777777" w:rsidR="00C14676" w:rsidRPr="002242F9" w:rsidRDefault="00C14676" w:rsidP="002242F9">
      <w:pPr>
        <w:spacing w:line="240" w:lineRule="auto"/>
        <w:contextualSpacing/>
        <w:jc w:val="center"/>
        <w:rPr>
          <w:rFonts w:ascii="Times New Roman" w:eastAsia="Times New Roman" w:hAnsi="Times New Roman" w:cs="Times New Roman"/>
          <w:bCs/>
          <w:sz w:val="24"/>
          <w:szCs w:val="24"/>
        </w:rPr>
      </w:pPr>
    </w:p>
    <w:p w14:paraId="52750650" w14:textId="6F900F57" w:rsidR="00BF79B1" w:rsidRPr="002242F9" w:rsidRDefault="00BF79B1" w:rsidP="00C14676">
      <w:pPr>
        <w:spacing w:line="480" w:lineRule="auto"/>
        <w:ind w:firstLine="54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Some studies have shown the Bank is attentive to the (il)legitimacy of its practices and adapts accordingly. For example, it moved away from pressing for fee-based schooling and embraced universal free primary education in the face of pressure from civil society (Kim &amp; Boyle 2012). In 2011, in its </w:t>
      </w:r>
      <w:r>
        <w:rPr>
          <w:rFonts w:ascii="Times New Roman" w:eastAsia="Times New Roman" w:hAnsi="Times New Roman" w:cs="Times New Roman"/>
          <w:i/>
          <w:sz w:val="24"/>
          <w:szCs w:val="24"/>
        </w:rPr>
        <w:t>Education Strategy 2020</w:t>
      </w:r>
      <w:r>
        <w:rPr>
          <w:rFonts w:ascii="Times New Roman" w:eastAsia="Times New Roman" w:hAnsi="Times New Roman" w:cs="Times New Roman"/>
          <w:sz w:val="24"/>
          <w:szCs w:val="24"/>
        </w:rPr>
        <w:t xml:space="preserve"> plan, the Bank made national-level education reform a key focus of future work (World Bank 2011). But in a recent World Bank study of the effectiveness of education interventions, </w:t>
      </w:r>
      <w:r w:rsidR="005529D7">
        <w:rPr>
          <w:rFonts w:ascii="Times New Roman" w:eastAsia="Times New Roman" w:hAnsi="Times New Roman" w:cs="Times New Roman"/>
          <w:sz w:val="24"/>
          <w:szCs w:val="24"/>
        </w:rPr>
        <w:t xml:space="preserve">Angrist et al. (2020: 7) </w:t>
      </w:r>
      <w:r>
        <w:rPr>
          <w:rFonts w:ascii="Times New Roman" w:eastAsia="Times New Roman" w:hAnsi="Times New Roman" w:cs="Times New Roman"/>
          <w:sz w:val="24"/>
          <w:szCs w:val="24"/>
        </w:rPr>
        <w:t>report that “many interventions are less effective at scale and political economy factors may impede effectiveness at the system-level</w:t>
      </w:r>
      <w:r w:rsidR="00E02F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quotation </w:t>
      </w:r>
      <w:r w:rsidR="006C5F11">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suggest a reduced belief in the effectiveness of systemic education reform as a tool. If the conditions </w:t>
      </w:r>
      <w:r w:rsidR="006C5F11">
        <w:rPr>
          <w:rFonts w:ascii="Times New Roman" w:eastAsia="Times New Roman" w:hAnsi="Times New Roman" w:cs="Times New Roman"/>
          <w:sz w:val="24"/>
          <w:szCs w:val="24"/>
        </w:rPr>
        <w:t>revealed</w:t>
      </w:r>
      <w:r>
        <w:rPr>
          <w:rFonts w:ascii="Times New Roman" w:eastAsia="Times New Roman" w:hAnsi="Times New Roman" w:cs="Times New Roman"/>
          <w:sz w:val="24"/>
          <w:szCs w:val="24"/>
        </w:rPr>
        <w:t xml:space="preserve"> in our </w:t>
      </w:r>
      <w:r w:rsidR="006C5F11">
        <w:rPr>
          <w:rFonts w:ascii="Times New Roman" w:eastAsia="Times New Roman" w:hAnsi="Times New Roman" w:cs="Times New Roman"/>
          <w:sz w:val="24"/>
          <w:szCs w:val="24"/>
        </w:rPr>
        <w:t>study</w:t>
      </w:r>
      <w:r>
        <w:rPr>
          <w:rFonts w:ascii="Times New Roman" w:eastAsia="Times New Roman" w:hAnsi="Times New Roman" w:cs="Times New Roman"/>
          <w:sz w:val="24"/>
          <w:szCs w:val="24"/>
        </w:rPr>
        <w:t xml:space="preserve"> persist – namely, a secular decline of education reform activity in general, alongside reduced influence of Bank loans in shaping country education policy – reform efforts may be increasingly difficult to sustain. Perhaps in recognition of this dynamic, the Bank is increasingly trying to position itself as a “Knowledge Bank” more than a traditional lender (Zapp 2017). In other words, it may be attempting to turn away from coercive mechanisms and towards epistemic influences to shape policy (Zapp 2017).</w:t>
      </w:r>
    </w:p>
    <w:p w14:paraId="00000085" w14:textId="1F1CB807" w:rsidR="000B7B74" w:rsidRDefault="00BF79B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to the Bank’s influence through loans, the association between INGO memberships and education reform grows stronger over time, as shown in Model </w:t>
      </w:r>
      <w:r w:rsidR="00FA42FA">
        <w:rPr>
          <w:rFonts w:ascii="Times New Roman" w:eastAsia="Times New Roman" w:hAnsi="Times New Roman" w:cs="Times New Roman"/>
          <w:sz w:val="24"/>
          <w:szCs w:val="24"/>
        </w:rPr>
        <w:t>4</w:t>
      </w:r>
      <w:r w:rsidR="006B0109">
        <w:rPr>
          <w:rFonts w:ascii="Times New Roman" w:eastAsia="Times New Roman" w:hAnsi="Times New Roman" w:cs="Times New Roman"/>
          <w:sz w:val="24"/>
          <w:szCs w:val="24"/>
        </w:rPr>
        <w:t xml:space="preserve"> (Hypothesis </w:t>
      </w:r>
      <w:r w:rsidR="006B0109">
        <w:rPr>
          <w:rFonts w:ascii="Times New Roman" w:eastAsia="Times New Roman" w:hAnsi="Times New Roman" w:cs="Times New Roman"/>
          <w:sz w:val="24"/>
          <w:szCs w:val="24"/>
        </w:rPr>
        <w:lastRenderedPageBreak/>
        <w:t>3b)</w:t>
      </w:r>
      <w:r>
        <w:rPr>
          <w:rFonts w:ascii="Times New Roman" w:eastAsia="Times New Roman" w:hAnsi="Times New Roman" w:cs="Times New Roman"/>
          <w:sz w:val="24"/>
          <w:szCs w:val="24"/>
        </w:rPr>
        <w:t xml:space="preserve">. We argue this trend is driven by the growing legitimacy of social and cultural mechanisms of influence in recent decades. </w:t>
      </w:r>
      <w:r w:rsidR="00872EE6">
        <w:rPr>
          <w:rFonts w:ascii="Times New Roman" w:eastAsia="Times New Roman" w:hAnsi="Times New Roman" w:cs="Times New Roman"/>
          <w:sz w:val="24"/>
          <w:szCs w:val="24"/>
        </w:rPr>
        <w:t>Although there is</w:t>
      </w:r>
      <w:r>
        <w:rPr>
          <w:rFonts w:ascii="Times New Roman" w:eastAsia="Times New Roman" w:hAnsi="Times New Roman" w:cs="Times New Roman"/>
          <w:sz w:val="24"/>
          <w:szCs w:val="24"/>
        </w:rPr>
        <w:t xml:space="preserve"> pushback against INGOs as challenges to the liberal world order grow, the attacks have been primarily on democracy and human rights promoting associations. In part, these attacks drive NGOs and INGOs more towards the safety of development work, amplifying efforts in arenas like education. Of course, the perception of educational development as “apolitical” and “technical” can be challenged (Ferguson 1990). And, given the direction of the world order, it is easy to imagine the legitimacy of INGO work in education coming under greater attack in the future. A handful of countries, such as North Korea, Hungary, or </w:t>
      </w:r>
      <w:r w:rsidR="00494CA5">
        <w:rPr>
          <w:rFonts w:ascii="Times New Roman" w:eastAsia="Times New Roman" w:hAnsi="Times New Roman" w:cs="Times New Roman"/>
          <w:sz w:val="24"/>
          <w:szCs w:val="24"/>
        </w:rPr>
        <w:t>Syria</w:t>
      </w:r>
      <w:r>
        <w:rPr>
          <w:rFonts w:ascii="Times New Roman" w:eastAsia="Times New Roman" w:hAnsi="Times New Roman" w:cs="Times New Roman"/>
          <w:sz w:val="24"/>
          <w:szCs w:val="24"/>
        </w:rPr>
        <w:t>, engage in wholesale rejection of nearly all links to the world community and perhaps more states will go in this direction. However, up to the present, our findings show that</w:t>
      </w:r>
      <w:r w:rsidR="00217D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average, the coercive resource-dependence mechanism of linking reforms to loans are weakening, while normative influences of civil society have become even more powerful in the realm of education. </w:t>
      </w:r>
      <w:r w:rsidR="004735F0">
        <w:rPr>
          <w:rFonts w:ascii="Times New Roman" w:eastAsia="Times New Roman" w:hAnsi="Times New Roman" w:cs="Times New Roman"/>
          <w:sz w:val="24"/>
          <w:szCs w:val="24"/>
        </w:rPr>
        <w:t>Overall, our findings show that t</w:t>
      </w:r>
      <w:r>
        <w:rPr>
          <w:rFonts w:ascii="Times New Roman" w:eastAsia="Times New Roman" w:hAnsi="Times New Roman" w:cs="Times New Roman"/>
          <w:sz w:val="24"/>
          <w:szCs w:val="24"/>
        </w:rPr>
        <w:t xml:space="preserve">he dynamics of how international organizations wield </w:t>
      </w:r>
      <w:r w:rsidR="005F3EBD">
        <w:rPr>
          <w:rFonts w:ascii="Times New Roman" w:eastAsia="Times New Roman" w:hAnsi="Times New Roman" w:cs="Times New Roman"/>
          <w:sz w:val="24"/>
          <w:szCs w:val="24"/>
        </w:rPr>
        <w:t>influence</w:t>
      </w:r>
      <w:r>
        <w:rPr>
          <w:rFonts w:ascii="Times New Roman" w:eastAsia="Times New Roman" w:hAnsi="Times New Roman" w:cs="Times New Roman"/>
          <w:sz w:val="24"/>
          <w:szCs w:val="24"/>
        </w:rPr>
        <w:t xml:space="preserve"> in the world order are changing.</w:t>
      </w:r>
    </w:p>
    <w:p w14:paraId="0000008C" w14:textId="6CA52CA9" w:rsidR="000B7B74" w:rsidRDefault="00B74721" w:rsidP="00BE17A4">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2D0A285" w14:textId="3177CA36" w:rsidR="00662A02" w:rsidRPr="00662A02" w:rsidRDefault="00B74721" w:rsidP="00662A02">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Limitations and </w:t>
      </w:r>
      <w:r w:rsidR="00C61D2F">
        <w:rPr>
          <w:rFonts w:ascii="Times New Roman" w:eastAsia="Times New Roman" w:hAnsi="Times New Roman" w:cs="Times New Roman"/>
          <w:i/>
          <w:sz w:val="24"/>
          <w:szCs w:val="24"/>
        </w:rPr>
        <w:t>Robustness</w:t>
      </w:r>
      <w:r>
        <w:rPr>
          <w:rFonts w:ascii="Times New Roman" w:eastAsia="Times New Roman" w:hAnsi="Times New Roman" w:cs="Times New Roman"/>
          <w:i/>
          <w:sz w:val="24"/>
          <w:szCs w:val="24"/>
        </w:rPr>
        <w:t xml:space="preserve"> Checks</w:t>
      </w:r>
    </w:p>
    <w:p w14:paraId="1F6B3731" w14:textId="3DC10A2F" w:rsidR="00C14676" w:rsidRDefault="00B74721" w:rsidP="0026453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any study, ours has limitations. Importantly, we </w:t>
      </w:r>
      <w:r w:rsidR="005D4D1A">
        <w:rPr>
          <w:rFonts w:ascii="Times New Roman" w:eastAsia="Times New Roman" w:hAnsi="Times New Roman" w:cs="Times New Roman"/>
          <w:sz w:val="24"/>
          <w:szCs w:val="24"/>
        </w:rPr>
        <w:t>do not</w:t>
      </w:r>
      <w:r>
        <w:rPr>
          <w:rFonts w:ascii="Times New Roman" w:eastAsia="Times New Roman" w:hAnsi="Times New Roman" w:cs="Times New Roman"/>
          <w:sz w:val="24"/>
          <w:szCs w:val="24"/>
        </w:rPr>
        <w:t xml:space="preserve"> </w:t>
      </w:r>
      <w:r w:rsidR="004521CC">
        <w:rPr>
          <w:rFonts w:ascii="Times New Roman" w:eastAsia="Times New Roman" w:hAnsi="Times New Roman" w:cs="Times New Roman"/>
          <w:sz w:val="24"/>
          <w:szCs w:val="24"/>
        </w:rPr>
        <w:t>focus on</w:t>
      </w:r>
      <w:r>
        <w:rPr>
          <w:rFonts w:ascii="Times New Roman" w:eastAsia="Times New Roman" w:hAnsi="Times New Roman" w:cs="Times New Roman"/>
          <w:sz w:val="24"/>
          <w:szCs w:val="24"/>
        </w:rPr>
        <w:t xml:space="preserve"> the content of reforms, although our study provides a</w:t>
      </w:r>
      <w:r w:rsidR="005D4D1A">
        <w:rPr>
          <w:rFonts w:ascii="Times New Roman" w:eastAsia="Times New Roman" w:hAnsi="Times New Roman" w:cs="Times New Roman"/>
          <w:sz w:val="24"/>
          <w:szCs w:val="24"/>
        </w:rPr>
        <w:t xml:space="preserve"> starting point</w:t>
      </w:r>
      <w:r>
        <w:rPr>
          <w:rFonts w:ascii="Times New Roman" w:eastAsia="Times New Roman" w:hAnsi="Times New Roman" w:cs="Times New Roman"/>
          <w:sz w:val="24"/>
          <w:szCs w:val="24"/>
        </w:rPr>
        <w:t xml:space="preserve"> upon which to build this</w:t>
      </w:r>
      <w:r w:rsidRPr="00FF10DD">
        <w:rPr>
          <w:rFonts w:ascii="Times New Roman" w:eastAsia="Times New Roman" w:hAnsi="Times New Roman" w:cs="Times New Roman"/>
          <w:sz w:val="24"/>
          <w:szCs w:val="24"/>
          <w:shd w:val="clear" w:color="auto" w:fill="FFFFFF" w:themeFill="background1"/>
        </w:rPr>
        <w:t xml:space="preserve"> future work.</w:t>
      </w:r>
      <w:r w:rsidR="004521CC" w:rsidRPr="00FF10DD">
        <w:rPr>
          <w:rFonts w:ascii="Times New Roman" w:eastAsia="Times New Roman" w:hAnsi="Times New Roman" w:cs="Times New Roman"/>
          <w:sz w:val="24"/>
          <w:szCs w:val="24"/>
          <w:shd w:val="clear" w:color="auto" w:fill="FFFFFF" w:themeFill="background1"/>
        </w:rPr>
        <w:t xml:space="preserve"> As a robustness check, we performed a preliminary </w:t>
      </w:r>
      <w:r w:rsidR="00C8485C" w:rsidRPr="00FF10DD">
        <w:rPr>
          <w:rFonts w:ascii="Times New Roman" w:eastAsia="Times New Roman" w:hAnsi="Times New Roman" w:cs="Times New Roman"/>
          <w:sz w:val="24"/>
          <w:szCs w:val="24"/>
          <w:shd w:val="clear" w:color="auto" w:fill="FFFFFF" w:themeFill="background1"/>
        </w:rPr>
        <w:t>analysis</w:t>
      </w:r>
      <w:r w:rsidR="004521CC" w:rsidRPr="00FF10DD">
        <w:rPr>
          <w:rFonts w:ascii="Times New Roman" w:eastAsia="Times New Roman" w:hAnsi="Times New Roman" w:cs="Times New Roman"/>
          <w:sz w:val="24"/>
          <w:szCs w:val="24"/>
          <w:shd w:val="clear" w:color="auto" w:fill="FFFFFF" w:themeFill="background1"/>
        </w:rPr>
        <w:t xml:space="preserve"> of </w:t>
      </w:r>
      <w:r w:rsidR="004E59AE" w:rsidRPr="00FF10DD">
        <w:rPr>
          <w:rFonts w:ascii="Times New Roman" w:eastAsia="Times New Roman" w:hAnsi="Times New Roman" w:cs="Times New Roman"/>
          <w:sz w:val="24"/>
          <w:szCs w:val="24"/>
          <w:shd w:val="clear" w:color="auto" w:fill="FFFFFF" w:themeFill="background1"/>
        </w:rPr>
        <w:t>several types of reforms that might</w:t>
      </w:r>
      <w:r w:rsidR="005802BE" w:rsidRPr="00FF10DD">
        <w:rPr>
          <w:rFonts w:ascii="Times New Roman" w:eastAsia="Times New Roman" w:hAnsi="Times New Roman" w:cs="Times New Roman"/>
          <w:sz w:val="24"/>
          <w:szCs w:val="24"/>
          <w:shd w:val="clear" w:color="auto" w:fill="FFFFFF" w:themeFill="background1"/>
        </w:rPr>
        <w:t xml:space="preserve"> </w:t>
      </w:r>
      <w:r w:rsidR="004521CC" w:rsidRPr="00FF10DD">
        <w:rPr>
          <w:rFonts w:ascii="Times New Roman" w:eastAsia="Times New Roman" w:hAnsi="Times New Roman" w:cs="Times New Roman"/>
          <w:sz w:val="24"/>
          <w:szCs w:val="24"/>
          <w:shd w:val="clear" w:color="auto" w:fill="FFFFFF" w:themeFill="background1"/>
        </w:rPr>
        <w:t>plausibly</w:t>
      </w:r>
      <w:r w:rsidR="004E59AE" w:rsidRPr="00FF10DD">
        <w:rPr>
          <w:rFonts w:ascii="Times New Roman" w:eastAsia="Times New Roman" w:hAnsi="Times New Roman" w:cs="Times New Roman"/>
          <w:sz w:val="24"/>
          <w:szCs w:val="24"/>
          <w:shd w:val="clear" w:color="auto" w:fill="FFFFFF" w:themeFill="background1"/>
        </w:rPr>
        <w:t xml:space="preserve"> be</w:t>
      </w:r>
      <w:r w:rsidR="004521CC" w:rsidRPr="00FF10DD">
        <w:rPr>
          <w:rFonts w:ascii="Times New Roman" w:eastAsia="Times New Roman" w:hAnsi="Times New Roman" w:cs="Times New Roman"/>
          <w:sz w:val="24"/>
          <w:szCs w:val="24"/>
          <w:shd w:val="clear" w:color="auto" w:fill="FFFFFF" w:themeFill="background1"/>
        </w:rPr>
        <w:t xml:space="preserve"> linked to </w:t>
      </w:r>
      <w:r w:rsidR="0010507A">
        <w:rPr>
          <w:rFonts w:ascii="Times New Roman" w:eastAsia="Times New Roman" w:hAnsi="Times New Roman" w:cs="Times New Roman"/>
          <w:sz w:val="24"/>
          <w:szCs w:val="24"/>
          <w:shd w:val="clear" w:color="auto" w:fill="FFFFFF" w:themeFill="background1"/>
        </w:rPr>
        <w:t xml:space="preserve">globalized </w:t>
      </w:r>
      <w:r w:rsidR="004521CC" w:rsidRPr="00FF10DD">
        <w:rPr>
          <w:rFonts w:ascii="Times New Roman" w:eastAsia="Times New Roman" w:hAnsi="Times New Roman" w:cs="Times New Roman"/>
          <w:sz w:val="24"/>
          <w:szCs w:val="24"/>
          <w:shd w:val="clear" w:color="auto" w:fill="FFFFFF" w:themeFill="background1"/>
        </w:rPr>
        <w:t>economic and social</w:t>
      </w:r>
      <w:r w:rsidR="0010507A">
        <w:rPr>
          <w:rFonts w:ascii="Times New Roman" w:eastAsia="Times New Roman" w:hAnsi="Times New Roman" w:cs="Times New Roman"/>
          <w:sz w:val="24"/>
          <w:szCs w:val="24"/>
          <w:shd w:val="clear" w:color="auto" w:fill="FFFFFF" w:themeFill="background1"/>
        </w:rPr>
        <w:t xml:space="preserve"> models of education</w:t>
      </w:r>
      <w:r w:rsidR="004521CC" w:rsidRPr="00FF10DD">
        <w:rPr>
          <w:rFonts w:ascii="Times New Roman" w:eastAsia="Times New Roman" w:hAnsi="Times New Roman" w:cs="Times New Roman"/>
          <w:sz w:val="24"/>
          <w:szCs w:val="24"/>
          <w:shd w:val="clear" w:color="auto" w:fill="FFFFFF" w:themeFill="background1"/>
        </w:rPr>
        <w:t>. As shown in Table 4, the proportion of reforms related to financing, monitoring and evaluation, human rights, and marginalized groups all expand over time</w:t>
      </w:r>
      <w:r w:rsidR="00C8485C" w:rsidRPr="00FF10DD">
        <w:rPr>
          <w:rFonts w:ascii="Times New Roman" w:eastAsia="Times New Roman" w:hAnsi="Times New Roman" w:cs="Times New Roman"/>
          <w:sz w:val="24"/>
          <w:szCs w:val="24"/>
          <w:shd w:val="clear" w:color="auto" w:fill="FFFFFF" w:themeFill="background1"/>
        </w:rPr>
        <w:t xml:space="preserve">. The only exception is a statistically significant decline in reforms around human rights in the most recent period, which could reflect the growing </w:t>
      </w:r>
      <w:r w:rsidR="00C8485C" w:rsidRPr="00FF10DD">
        <w:rPr>
          <w:rFonts w:ascii="Times New Roman" w:eastAsia="Times New Roman" w:hAnsi="Times New Roman" w:cs="Times New Roman"/>
          <w:sz w:val="24"/>
          <w:szCs w:val="24"/>
          <w:shd w:val="clear" w:color="auto" w:fill="FFFFFF" w:themeFill="background1"/>
        </w:rPr>
        <w:lastRenderedPageBreak/>
        <w:t xml:space="preserve">contentiousness of the human rights paradigm, discussed earlier. </w:t>
      </w:r>
      <w:r w:rsidR="004E59AE" w:rsidRPr="00FF10DD">
        <w:rPr>
          <w:rFonts w:ascii="Times New Roman" w:eastAsia="Times New Roman" w:hAnsi="Times New Roman" w:cs="Times New Roman"/>
          <w:sz w:val="24"/>
          <w:szCs w:val="24"/>
          <w:shd w:val="clear" w:color="auto" w:fill="FFFFFF" w:themeFill="background1"/>
        </w:rPr>
        <w:t xml:space="preserve">Suggestively, </w:t>
      </w:r>
      <w:r w:rsidR="00C8485C" w:rsidRPr="00FF10DD">
        <w:rPr>
          <w:rFonts w:ascii="Times New Roman" w:eastAsia="Times New Roman" w:hAnsi="Times New Roman" w:cs="Times New Roman"/>
          <w:sz w:val="24"/>
          <w:szCs w:val="24"/>
          <w:shd w:val="clear" w:color="auto" w:fill="FFFFFF" w:themeFill="background1"/>
        </w:rPr>
        <w:t xml:space="preserve">the greatest </w:t>
      </w:r>
      <w:r w:rsidR="00367015" w:rsidRPr="00FF10DD">
        <w:rPr>
          <w:rFonts w:ascii="Times New Roman" w:eastAsia="Times New Roman" w:hAnsi="Times New Roman" w:cs="Times New Roman"/>
          <w:sz w:val="24"/>
          <w:szCs w:val="24"/>
          <w:shd w:val="clear" w:color="auto" w:fill="FFFFFF" w:themeFill="background1"/>
        </w:rPr>
        <w:t>consequence of attacks on the neoliberal world order is to the frequency of education reform, rather than the form it takes</w:t>
      </w:r>
      <w:r w:rsidR="00C8485C" w:rsidRPr="00FF10DD">
        <w:rPr>
          <w:rFonts w:ascii="Times New Roman" w:eastAsia="Times New Roman" w:hAnsi="Times New Roman" w:cs="Times New Roman"/>
          <w:sz w:val="24"/>
          <w:szCs w:val="24"/>
          <w:shd w:val="clear" w:color="auto" w:fill="FFFFFF" w:themeFill="background1"/>
        </w:rPr>
        <w:t xml:space="preserve">. </w:t>
      </w:r>
    </w:p>
    <w:p w14:paraId="094DE12A" w14:textId="0BC3C27C" w:rsidR="00C14676" w:rsidRPr="00C14676" w:rsidRDefault="00C14676" w:rsidP="00C14676">
      <w:pPr>
        <w:spacing w:line="48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 xml:space="preserve">[Insert Table 4 about here. </w:t>
      </w:r>
      <w:r w:rsidRPr="00C14676">
        <w:rPr>
          <w:rFonts w:ascii="Times New Roman" w:hAnsi="Times New Roman" w:cs="Times New Roman"/>
          <w:sz w:val="24"/>
          <w:szCs w:val="24"/>
        </w:rPr>
        <w:t>Illustrative Trends in the Proportion of</w:t>
      </w:r>
    </w:p>
    <w:p w14:paraId="5D148FAC" w14:textId="1476D1EA" w:rsidR="00662A02" w:rsidRDefault="00C14676" w:rsidP="00264534">
      <w:pPr>
        <w:spacing w:line="480" w:lineRule="auto"/>
        <w:ind w:firstLine="540"/>
        <w:contextualSpacing/>
        <w:jc w:val="center"/>
        <w:rPr>
          <w:rFonts w:ascii="Times New Roman" w:eastAsia="Times New Roman" w:hAnsi="Times New Roman" w:cs="Times New Roman"/>
          <w:sz w:val="24"/>
          <w:szCs w:val="24"/>
        </w:rPr>
      </w:pPr>
      <w:r w:rsidRPr="00C14676">
        <w:rPr>
          <w:rFonts w:ascii="Times New Roman" w:hAnsi="Times New Roman" w:cs="Times New Roman"/>
          <w:sz w:val="24"/>
          <w:szCs w:val="24"/>
        </w:rPr>
        <w:t>Reforms by Type across Periods</w:t>
      </w:r>
      <w:r>
        <w:rPr>
          <w:rFonts w:ascii="Times New Roman" w:hAnsi="Times New Roman" w:cs="Times New Roman"/>
          <w:sz w:val="24"/>
          <w:szCs w:val="24"/>
        </w:rPr>
        <w:t>]</w:t>
      </w:r>
    </w:p>
    <w:p w14:paraId="0000008F" w14:textId="3DE6A9D4" w:rsidR="000B7B74" w:rsidRDefault="00E21119"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B74721">
        <w:rPr>
          <w:rFonts w:ascii="Times New Roman" w:eastAsia="Times New Roman" w:hAnsi="Times New Roman" w:cs="Times New Roman"/>
          <w:sz w:val="24"/>
          <w:szCs w:val="24"/>
        </w:rPr>
        <w:t xml:space="preserve"> content of reforms</w:t>
      </w:r>
      <w:r>
        <w:rPr>
          <w:rFonts w:ascii="Times New Roman" w:eastAsia="Times New Roman" w:hAnsi="Times New Roman" w:cs="Times New Roman"/>
          <w:sz w:val="24"/>
          <w:szCs w:val="24"/>
        </w:rPr>
        <w:t xml:space="preserve"> warrants full treatment in future studies</w:t>
      </w:r>
      <w:r w:rsidR="00B74721">
        <w:rPr>
          <w:rFonts w:ascii="Times New Roman" w:eastAsia="Times New Roman" w:hAnsi="Times New Roman" w:cs="Times New Roman"/>
          <w:sz w:val="24"/>
          <w:szCs w:val="24"/>
        </w:rPr>
        <w:t>; this endeavor would be possible</w:t>
      </w:r>
      <w:r w:rsidR="00C8485C">
        <w:rPr>
          <w:rFonts w:ascii="Times New Roman" w:eastAsia="Times New Roman" w:hAnsi="Times New Roman" w:cs="Times New Roman"/>
          <w:sz w:val="24"/>
          <w:szCs w:val="24"/>
        </w:rPr>
        <w:t xml:space="preserve"> to do </w:t>
      </w:r>
      <w:r w:rsidR="00B74721">
        <w:rPr>
          <w:rFonts w:ascii="Times New Roman" w:eastAsia="Times New Roman" w:hAnsi="Times New Roman" w:cs="Times New Roman"/>
          <w:sz w:val="24"/>
          <w:szCs w:val="24"/>
        </w:rPr>
        <w:t>with our data with substantial investment</w:t>
      </w:r>
      <w:r w:rsidR="004E59AE">
        <w:rPr>
          <w:rFonts w:ascii="Times New Roman" w:eastAsia="Times New Roman" w:hAnsi="Times New Roman" w:cs="Times New Roman"/>
          <w:sz w:val="24"/>
          <w:szCs w:val="24"/>
        </w:rPr>
        <w:t>. Content analyses</w:t>
      </w:r>
      <w:r w:rsidR="00C8485C">
        <w:rPr>
          <w:rFonts w:ascii="Times New Roman" w:eastAsia="Times New Roman" w:hAnsi="Times New Roman" w:cs="Times New Roman"/>
          <w:sz w:val="24"/>
          <w:szCs w:val="24"/>
        </w:rPr>
        <w:t xml:space="preserve"> should be supplemented with qualitative case studies of </w:t>
      </w:r>
      <w:r w:rsidR="0009227E">
        <w:rPr>
          <w:rFonts w:ascii="Times New Roman" w:eastAsia="Times New Roman" w:hAnsi="Times New Roman" w:cs="Times New Roman"/>
          <w:sz w:val="24"/>
          <w:szCs w:val="24"/>
        </w:rPr>
        <w:t>specific</w:t>
      </w:r>
      <w:r w:rsidR="00C8485C">
        <w:rPr>
          <w:rFonts w:ascii="Times New Roman" w:eastAsia="Times New Roman" w:hAnsi="Times New Roman" w:cs="Times New Roman"/>
          <w:sz w:val="24"/>
          <w:szCs w:val="24"/>
        </w:rPr>
        <w:t xml:space="preserve"> reforms and countries</w:t>
      </w:r>
      <w:r w:rsidR="00B74721">
        <w:rPr>
          <w:rFonts w:ascii="Times New Roman" w:eastAsia="Times New Roman" w:hAnsi="Times New Roman" w:cs="Times New Roman"/>
          <w:sz w:val="24"/>
          <w:szCs w:val="24"/>
        </w:rPr>
        <w:t>. In the case of public sector reform, Lee and Strang (2006) found that countries copied their neighbors’ downsizing reforms during the neoliberal era but did not copy the upsizing reforms. If this finding can be generalized to education, we would expect many of the reforms to align with neoliberal patterns. However, there might be greater diversity of the types of reforms that spread in the earliest and latest periods of our study when world society is weaker.</w:t>
      </w:r>
    </w:p>
    <w:p w14:paraId="00000090" w14:textId="1AFA0E97"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we study reported reforms and do not include a measure of implementation or effectiveness. Most certainly, some of the reforms in our extensive database were conducted in name only, and for many others implementation would have been incomplete or incorrect. It will be important for future studies of the consequences of education reform to consider checks for implementation levels. However, given our conceptualization of reforms as an indicator of the </w:t>
      </w:r>
      <w:r w:rsidR="004735F0">
        <w:rPr>
          <w:rFonts w:ascii="Times New Roman" w:eastAsia="Times New Roman" w:hAnsi="Times New Roman" w:cs="Times New Roman"/>
          <w:sz w:val="24"/>
          <w:szCs w:val="24"/>
        </w:rPr>
        <w:t>prevalence of globalized aspirational models of education</w:t>
      </w:r>
      <w:r>
        <w:rPr>
          <w:rFonts w:ascii="Times New Roman" w:eastAsia="Times New Roman" w:hAnsi="Times New Roman" w:cs="Times New Roman"/>
          <w:sz w:val="24"/>
          <w:szCs w:val="24"/>
        </w:rPr>
        <w:t>, discursive trends have great value</w:t>
      </w:r>
      <w:r w:rsidR="005802BE">
        <w:rPr>
          <w:rFonts w:ascii="Times New Roman" w:eastAsia="Times New Roman" w:hAnsi="Times New Roman" w:cs="Times New Roman"/>
          <w:sz w:val="24"/>
          <w:szCs w:val="24"/>
        </w:rPr>
        <w:t xml:space="preserve"> in their own right</w:t>
      </w:r>
      <w:r w:rsidR="00961132">
        <w:rPr>
          <w:rFonts w:ascii="Times New Roman" w:eastAsia="Times New Roman" w:hAnsi="Times New Roman" w:cs="Times New Roman"/>
          <w:sz w:val="24"/>
          <w:szCs w:val="24"/>
        </w:rPr>
        <w:t>,</w:t>
      </w:r>
      <w:r w:rsidR="00872EE6">
        <w:rPr>
          <w:rFonts w:ascii="Times New Roman" w:eastAsia="Times New Roman" w:hAnsi="Times New Roman" w:cs="Times New Roman"/>
          <w:sz w:val="24"/>
          <w:szCs w:val="24"/>
        </w:rPr>
        <w:t xml:space="preserve"> and </w:t>
      </w:r>
      <w:r w:rsidR="00961132">
        <w:rPr>
          <w:rFonts w:ascii="Times New Roman" w:eastAsia="Times New Roman" w:hAnsi="Times New Roman" w:cs="Times New Roman"/>
          <w:sz w:val="24"/>
          <w:szCs w:val="24"/>
        </w:rPr>
        <w:t xml:space="preserve">are </w:t>
      </w:r>
      <w:r w:rsidR="00872EE6">
        <w:rPr>
          <w:rFonts w:ascii="Times New Roman" w:eastAsia="Times New Roman" w:hAnsi="Times New Roman" w:cs="Times New Roman"/>
          <w:sz w:val="24"/>
          <w:szCs w:val="24"/>
        </w:rPr>
        <w:t xml:space="preserve">less confounded by </w:t>
      </w:r>
      <w:r w:rsidR="00961132">
        <w:rPr>
          <w:rFonts w:ascii="Times New Roman" w:eastAsia="Times New Roman" w:hAnsi="Times New Roman" w:cs="Times New Roman"/>
          <w:sz w:val="24"/>
          <w:szCs w:val="24"/>
        </w:rPr>
        <w:t>material forces that shape implementation (like government capability or resources)</w:t>
      </w:r>
      <w:r>
        <w:rPr>
          <w:rFonts w:ascii="Times New Roman" w:eastAsia="Times New Roman" w:hAnsi="Times New Roman" w:cs="Times New Roman"/>
          <w:sz w:val="24"/>
          <w:szCs w:val="24"/>
        </w:rPr>
        <w:t xml:space="preserve">. </w:t>
      </w:r>
    </w:p>
    <w:p w14:paraId="00000091" w14:textId="214C6A43"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conducted many additional sensitivity checks to weigh the extent to which weaknesses of the study may influence our findings, some of which are worth mentioning here. All results </w:t>
      </w:r>
      <w:r>
        <w:rPr>
          <w:rFonts w:ascii="Times New Roman" w:eastAsia="Times New Roman" w:hAnsi="Times New Roman" w:cs="Times New Roman"/>
          <w:sz w:val="24"/>
          <w:szCs w:val="24"/>
        </w:rPr>
        <w:lastRenderedPageBreak/>
        <w:t xml:space="preserve">are available upon request. First, given that our count of reforms come from reports, it is a concern that reports are more likely to discuss reforms that have happened in the most recent few years prior to their publication date. In the analyses, we include an indicator for the number of reports of each type published in the subsequent year to control for years that have more reporting. But we also examined the data using alternative controls indicating up to ten years prior to a report being published. The findings are not directionally changed, but we lose significance in some instances because of the reduced sample size. Our data generation process may also mean the database is less accurate for early decades of the study, which could shape the findings. To look at the issue, we examined results starting at each decade up to 1990. The core findings of historical time and contagion are directionally the same and statistically significant.  </w:t>
      </w:r>
    </w:p>
    <w:p w14:paraId="00000092" w14:textId="7C7BBB56"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Second, a handful of countries report very high numbers of reforms</w:t>
      </w:r>
      <w:r w:rsidR="00F42E57">
        <w:rPr>
          <w:rFonts w:ascii="Times New Roman" w:eastAsia="Times New Roman" w:hAnsi="Times New Roman" w:cs="Times New Roman"/>
          <w:sz w:val="24"/>
          <w:szCs w:val="24"/>
        </w:rPr>
        <w:t xml:space="preserve"> in a single year</w:t>
      </w:r>
      <w:r>
        <w:rPr>
          <w:rFonts w:ascii="Times New Roman" w:eastAsia="Times New Roman" w:hAnsi="Times New Roman" w:cs="Times New Roman"/>
          <w:sz w:val="24"/>
          <w:szCs w:val="24"/>
        </w:rPr>
        <w:t>. We considered these potential outliers by (a) confirming a natural process generated the high count rather than a data entry error and (b) considering the findings when dropping cases over a series of cutoffs such as when the number of reforms in a country in a year was more than 2 and 3 standard deviations above the mean, and when the number of reforms in a country-year was over 14 (which looked to be a natural cutoff in the distribution). None of this materially shaped our findings, and the negative binomial analyses help account for the skewed distribution.</w:t>
      </w:r>
    </w:p>
    <w:p w14:paraId="00000093" w14:textId="2198E9E7"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Third, because our dependent variable consists mainly of zeros and ones, we wanted to examine whether the results look the same if we estimated models that identify whether countries conducted any type of reform, rather than measuring the count of the number of reform</w:t>
      </w:r>
      <w:r w:rsidRPr="00803991">
        <w:rPr>
          <w:rFonts w:ascii="Times New Roman" w:eastAsia="Times New Roman" w:hAnsi="Times New Roman" w:cs="Times New Roman"/>
          <w:sz w:val="24"/>
          <w:szCs w:val="24"/>
        </w:rPr>
        <w:t xml:space="preserve">s. We converted our outcome to a dichotomous variable and looked at the results of a logistic panel model. Our </w:t>
      </w:r>
      <w:r w:rsidR="00C014DD">
        <w:rPr>
          <w:rFonts w:ascii="Times New Roman" w:eastAsia="Times New Roman" w:hAnsi="Times New Roman" w:cs="Times New Roman"/>
          <w:sz w:val="24"/>
          <w:szCs w:val="24"/>
        </w:rPr>
        <w:t>core arguments</w:t>
      </w:r>
      <w:r w:rsidRPr="00803991">
        <w:rPr>
          <w:rFonts w:ascii="Times New Roman" w:eastAsia="Times New Roman" w:hAnsi="Times New Roman" w:cs="Times New Roman"/>
          <w:sz w:val="24"/>
          <w:szCs w:val="24"/>
        </w:rPr>
        <w:t xml:space="preserve"> </w:t>
      </w:r>
      <w:r w:rsidR="00803991" w:rsidRPr="00803991">
        <w:rPr>
          <w:rFonts w:ascii="Times New Roman" w:eastAsia="Times New Roman" w:hAnsi="Times New Roman" w:cs="Times New Roman"/>
          <w:sz w:val="24"/>
          <w:szCs w:val="24"/>
        </w:rPr>
        <w:t xml:space="preserve">are </w:t>
      </w:r>
      <w:r w:rsidR="00C014DD">
        <w:rPr>
          <w:rFonts w:ascii="Times New Roman" w:eastAsia="Times New Roman" w:hAnsi="Times New Roman" w:cs="Times New Roman"/>
          <w:sz w:val="24"/>
          <w:szCs w:val="24"/>
        </w:rPr>
        <w:t>supported</w:t>
      </w:r>
      <w:r w:rsidR="00803991" w:rsidRPr="00803991">
        <w:rPr>
          <w:rFonts w:ascii="Times New Roman" w:eastAsia="Times New Roman" w:hAnsi="Times New Roman" w:cs="Times New Roman"/>
          <w:sz w:val="24"/>
          <w:szCs w:val="24"/>
        </w:rPr>
        <w:t xml:space="preserve"> in a full model</w:t>
      </w:r>
      <w:r w:rsidRPr="00803991">
        <w:rPr>
          <w:rFonts w:ascii="Times New Roman" w:eastAsia="Times New Roman" w:hAnsi="Times New Roman" w:cs="Times New Roman"/>
          <w:sz w:val="24"/>
          <w:szCs w:val="24"/>
        </w:rPr>
        <w:t xml:space="preserve">, </w:t>
      </w:r>
      <w:r w:rsidR="00803991" w:rsidRPr="00803991">
        <w:rPr>
          <w:rFonts w:ascii="Times New Roman" w:eastAsia="Times New Roman" w:hAnsi="Times New Roman" w:cs="Times New Roman"/>
          <w:sz w:val="24"/>
          <w:szCs w:val="24"/>
        </w:rPr>
        <w:t>and two</w:t>
      </w:r>
      <w:r w:rsidRPr="00803991">
        <w:rPr>
          <w:rFonts w:ascii="Times New Roman" w:eastAsia="Times New Roman" w:hAnsi="Times New Roman" w:cs="Times New Roman"/>
          <w:sz w:val="24"/>
          <w:szCs w:val="24"/>
        </w:rPr>
        <w:t xml:space="preserve"> potentially meaningful changes occur to </w:t>
      </w:r>
      <w:r w:rsidR="00C014DD">
        <w:rPr>
          <w:rFonts w:ascii="Times New Roman" w:eastAsia="Times New Roman" w:hAnsi="Times New Roman" w:cs="Times New Roman"/>
          <w:sz w:val="24"/>
          <w:szCs w:val="24"/>
        </w:rPr>
        <w:t>control</w:t>
      </w:r>
      <w:r w:rsidRPr="00803991">
        <w:rPr>
          <w:rFonts w:ascii="Times New Roman" w:eastAsia="Times New Roman" w:hAnsi="Times New Roman" w:cs="Times New Roman"/>
          <w:sz w:val="24"/>
          <w:szCs w:val="24"/>
        </w:rPr>
        <w:t xml:space="preserve"> indicators when analyzing </w:t>
      </w:r>
      <w:r w:rsidR="00803991" w:rsidRPr="00803991">
        <w:rPr>
          <w:rFonts w:ascii="Times New Roman" w:eastAsia="Times New Roman" w:hAnsi="Times New Roman" w:cs="Times New Roman"/>
          <w:sz w:val="24"/>
          <w:szCs w:val="24"/>
        </w:rPr>
        <w:t>a dichotomous outcome. P</w:t>
      </w:r>
      <w:r w:rsidRPr="00803991">
        <w:rPr>
          <w:rFonts w:ascii="Times New Roman" w:eastAsia="Times New Roman" w:hAnsi="Times New Roman" w:cs="Times New Roman"/>
          <w:sz w:val="24"/>
          <w:szCs w:val="24"/>
        </w:rPr>
        <w:t xml:space="preserve">olitical </w:t>
      </w:r>
      <w:r w:rsidRPr="00803991">
        <w:rPr>
          <w:rFonts w:ascii="Times New Roman" w:eastAsia="Times New Roman" w:hAnsi="Times New Roman" w:cs="Times New Roman"/>
          <w:sz w:val="24"/>
          <w:szCs w:val="24"/>
        </w:rPr>
        <w:lastRenderedPageBreak/>
        <w:t xml:space="preserve">competition </w:t>
      </w:r>
      <w:r w:rsidR="00803991" w:rsidRPr="00803991">
        <w:rPr>
          <w:rFonts w:ascii="Times New Roman" w:eastAsia="Times New Roman" w:hAnsi="Times New Roman" w:cs="Times New Roman"/>
          <w:sz w:val="24"/>
          <w:szCs w:val="24"/>
        </w:rPr>
        <w:t>has</w:t>
      </w:r>
      <w:r w:rsidRPr="00803991">
        <w:rPr>
          <w:rFonts w:ascii="Times New Roman" w:eastAsia="Times New Roman" w:hAnsi="Times New Roman" w:cs="Times New Roman"/>
          <w:sz w:val="24"/>
          <w:szCs w:val="24"/>
        </w:rPr>
        <w:t xml:space="preserve"> a positive and significant association with the likelihood of conducting a</w:t>
      </w:r>
      <w:r w:rsidR="00803991" w:rsidRPr="00803991">
        <w:rPr>
          <w:rFonts w:ascii="Times New Roman" w:eastAsia="Times New Roman" w:hAnsi="Times New Roman" w:cs="Times New Roman"/>
          <w:sz w:val="24"/>
          <w:szCs w:val="24"/>
        </w:rPr>
        <w:t>ny</w:t>
      </w:r>
      <w:r w:rsidRPr="00803991">
        <w:rPr>
          <w:rFonts w:ascii="Times New Roman" w:eastAsia="Times New Roman" w:hAnsi="Times New Roman" w:cs="Times New Roman"/>
          <w:sz w:val="24"/>
          <w:szCs w:val="24"/>
        </w:rPr>
        <w:t xml:space="preserve"> reform</w:t>
      </w:r>
      <w:r w:rsidR="00CF59DB">
        <w:rPr>
          <w:rFonts w:ascii="Times New Roman" w:eastAsia="Times New Roman" w:hAnsi="Times New Roman" w:cs="Times New Roman"/>
          <w:sz w:val="24"/>
          <w:szCs w:val="24"/>
        </w:rPr>
        <w:t xml:space="preserve"> in all models</w:t>
      </w:r>
      <w:r w:rsidRPr="00803991">
        <w:rPr>
          <w:rFonts w:ascii="Times New Roman" w:eastAsia="Times New Roman" w:hAnsi="Times New Roman" w:cs="Times New Roman"/>
          <w:sz w:val="24"/>
          <w:szCs w:val="24"/>
        </w:rPr>
        <w:t xml:space="preserve">. </w:t>
      </w:r>
      <w:r w:rsidR="00803991" w:rsidRPr="00803991">
        <w:rPr>
          <w:rFonts w:ascii="Times New Roman" w:eastAsia="Times New Roman" w:hAnsi="Times New Roman" w:cs="Times New Roman"/>
          <w:sz w:val="24"/>
          <w:szCs w:val="24"/>
        </w:rPr>
        <w:t xml:space="preserve">And GDP/capita and </w:t>
      </w:r>
      <w:r w:rsidR="00C014DD">
        <w:rPr>
          <w:rFonts w:ascii="Times New Roman" w:eastAsia="Times New Roman" w:hAnsi="Times New Roman" w:cs="Times New Roman"/>
          <w:sz w:val="24"/>
          <w:szCs w:val="24"/>
        </w:rPr>
        <w:t>its</w:t>
      </w:r>
      <w:r w:rsidR="00803991" w:rsidRPr="00803991">
        <w:rPr>
          <w:rFonts w:ascii="Times New Roman" w:eastAsia="Times New Roman" w:hAnsi="Times New Roman" w:cs="Times New Roman"/>
          <w:sz w:val="24"/>
          <w:szCs w:val="24"/>
        </w:rPr>
        <w:t xml:space="preserve"> squared term have no association with reform</w:t>
      </w:r>
      <w:r w:rsidR="00CF59DB">
        <w:rPr>
          <w:rFonts w:ascii="Times New Roman" w:eastAsia="Times New Roman" w:hAnsi="Times New Roman" w:cs="Times New Roman"/>
          <w:sz w:val="24"/>
          <w:szCs w:val="24"/>
        </w:rPr>
        <w:t xml:space="preserve"> in a full model</w:t>
      </w:r>
      <w:r w:rsidR="00803991" w:rsidRPr="00803991">
        <w:rPr>
          <w:rFonts w:ascii="Times New Roman" w:eastAsia="Times New Roman" w:hAnsi="Times New Roman" w:cs="Times New Roman"/>
          <w:sz w:val="24"/>
          <w:szCs w:val="24"/>
        </w:rPr>
        <w:t xml:space="preserve">. </w:t>
      </w:r>
    </w:p>
    <w:p w14:paraId="00000094" w14:textId="63860E48"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Fourth, we considered an array of additional country-level factors that might have been associated with reform</w:t>
      </w:r>
      <w:r w:rsidR="00CF59DB">
        <w:rPr>
          <w:rFonts w:ascii="Times New Roman" w:eastAsia="Times New Roman" w:hAnsi="Times New Roman" w:cs="Times New Roman"/>
          <w:sz w:val="24"/>
          <w:szCs w:val="24"/>
        </w:rPr>
        <w:t xml:space="preserve"> but are excluded from our final analyses</w:t>
      </w:r>
      <w:r>
        <w:rPr>
          <w:rFonts w:ascii="Times New Roman" w:eastAsia="Times New Roman" w:hAnsi="Times New Roman" w:cs="Times New Roman"/>
          <w:sz w:val="24"/>
          <w:szCs w:val="24"/>
        </w:rPr>
        <w:t xml:space="preserve">. Generally, these were </w:t>
      </w:r>
      <w:r w:rsidR="00C014D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significant after including relevant controls, and in some cases the sample size became quite small due to missing data. In a few cases, the measures were collinear with measures we included in the model, and so we opted to exclude them. For example, we considered a standard measure of democracy from the Polity V database, but it is highly collinear with political competition and only one of those measures can be included (Marshall et al. 2014; Coppedge et al 2020). We include political competition because it aligned more closely with existing arguments in the literature about the political processes that generate reform. Other potentially important factors we considered that did not have an association with reform or were collinear with measures in the model included: government spending on education as a percent of GDP, the extent of national and international assessment activity in a country, human rights violations in a country, government corruption, multiple measures of dependence on Official Development Assistance, regime durability, abrupt regime transitions, election years, and income inequality (Gini coefficient) (World Bank 2020; UNESCO 2015; Coppedge et al. 2020). </w:t>
      </w:r>
    </w:p>
    <w:p w14:paraId="43AF6B55" w14:textId="2C482147" w:rsidR="00D93581" w:rsidRDefault="00D93581" w:rsidP="00BE17A4">
      <w:pPr>
        <w:spacing w:line="480" w:lineRule="auto"/>
        <w:ind w:firstLine="540"/>
        <w:contextualSpacing/>
        <w:rPr>
          <w:rFonts w:ascii="Times New Roman" w:eastAsia="Times New Roman" w:hAnsi="Times New Roman" w:cs="Times New Roman"/>
          <w:sz w:val="24"/>
          <w:szCs w:val="24"/>
        </w:rPr>
      </w:pPr>
      <w:r w:rsidRPr="00F42E57">
        <w:rPr>
          <w:rFonts w:ascii="Times New Roman" w:eastAsia="Times New Roman" w:hAnsi="Times New Roman" w:cs="Times New Roman"/>
          <w:sz w:val="24"/>
          <w:szCs w:val="24"/>
        </w:rPr>
        <w:t>Beyond these indicators, we considered contagion processes that are well-</w:t>
      </w:r>
      <w:r w:rsidR="00F42E57" w:rsidRPr="00F42E57">
        <w:rPr>
          <w:rFonts w:ascii="Times New Roman" w:eastAsia="Times New Roman" w:hAnsi="Times New Roman" w:cs="Times New Roman"/>
          <w:sz w:val="24"/>
          <w:szCs w:val="24"/>
        </w:rPr>
        <w:t>theorized and well-</w:t>
      </w:r>
      <w:r w:rsidRPr="00F42E57">
        <w:rPr>
          <w:rFonts w:ascii="Times New Roman" w:eastAsia="Times New Roman" w:hAnsi="Times New Roman" w:cs="Times New Roman"/>
          <w:sz w:val="24"/>
          <w:szCs w:val="24"/>
        </w:rPr>
        <w:t>documented in institutional theories of organization</w:t>
      </w:r>
      <w:r w:rsidR="00F42E57" w:rsidRPr="00F42E57">
        <w:rPr>
          <w:rFonts w:ascii="Times New Roman" w:eastAsia="Times New Roman" w:hAnsi="Times New Roman" w:cs="Times New Roman"/>
          <w:sz w:val="24"/>
          <w:szCs w:val="24"/>
        </w:rPr>
        <w:t xml:space="preserve"> (Meyer &amp; Rowan 1977</w:t>
      </w:r>
      <w:r w:rsidR="00080CD4">
        <w:rPr>
          <w:rFonts w:ascii="Times New Roman" w:eastAsia="Times New Roman" w:hAnsi="Times New Roman" w:cs="Times New Roman"/>
          <w:sz w:val="24"/>
          <w:szCs w:val="24"/>
        </w:rPr>
        <w:t>; Renzulli &amp; Roscigno 2012</w:t>
      </w:r>
      <w:r w:rsidR="00F42E57" w:rsidRPr="00F42E57">
        <w:rPr>
          <w:rFonts w:ascii="Times New Roman" w:eastAsia="Times New Roman" w:hAnsi="Times New Roman" w:cs="Times New Roman"/>
          <w:sz w:val="24"/>
          <w:szCs w:val="24"/>
        </w:rPr>
        <w:t>)</w:t>
      </w:r>
      <w:r w:rsidRPr="00F42E57">
        <w:rPr>
          <w:rFonts w:ascii="Times New Roman" w:eastAsia="Times New Roman" w:hAnsi="Times New Roman" w:cs="Times New Roman"/>
          <w:sz w:val="24"/>
          <w:szCs w:val="24"/>
        </w:rPr>
        <w:t xml:space="preserve">. In an overview of research on the global diffusion of public policies, Dobbin, Simmons, and Garrett (2007) identify </w:t>
      </w:r>
      <w:r w:rsidR="00F42E57" w:rsidRPr="00F42E57">
        <w:rPr>
          <w:rFonts w:ascii="Times New Roman" w:eastAsia="Times New Roman" w:hAnsi="Times New Roman" w:cs="Times New Roman"/>
          <w:sz w:val="24"/>
          <w:szCs w:val="24"/>
        </w:rPr>
        <w:t>transmission</w:t>
      </w:r>
      <w:r w:rsidRPr="00F42E57">
        <w:rPr>
          <w:rFonts w:ascii="Times New Roman" w:eastAsia="Times New Roman" w:hAnsi="Times New Roman" w:cs="Times New Roman"/>
          <w:sz w:val="24"/>
          <w:szCs w:val="24"/>
        </w:rPr>
        <w:t xml:space="preserve"> via competition, learning, coercion, and social construction. These pathways build on DiMaggio and Powell’s (1983) classic conception </w:t>
      </w:r>
      <w:r w:rsidRPr="00F42E57">
        <w:rPr>
          <w:rFonts w:ascii="Times New Roman" w:eastAsia="Times New Roman" w:hAnsi="Times New Roman" w:cs="Times New Roman"/>
          <w:sz w:val="24"/>
          <w:szCs w:val="24"/>
        </w:rPr>
        <w:lastRenderedPageBreak/>
        <w:t xml:space="preserve">of coercive, mimetic, and normative mechanisms driving similarities among organizations. These mechanisms can include both the desire of actors to please third parties upon whom they depend for resources, as well as more subtle pressures, such as expectations regarding appropriate behaviors and ‘best practices’ or mimicking high-status actors. </w:t>
      </w:r>
      <w:r w:rsidR="009A2D54" w:rsidRPr="00F42E57">
        <w:rPr>
          <w:rFonts w:ascii="Times New Roman" w:eastAsia="Times New Roman" w:hAnsi="Times New Roman" w:cs="Times New Roman"/>
          <w:sz w:val="24"/>
          <w:szCs w:val="24"/>
        </w:rPr>
        <w:t xml:space="preserve">We opt to focus </w:t>
      </w:r>
      <w:r w:rsidR="00C014DD" w:rsidRPr="00F42E57">
        <w:rPr>
          <w:rFonts w:ascii="Times New Roman" w:eastAsia="Times New Roman" w:hAnsi="Times New Roman" w:cs="Times New Roman"/>
          <w:sz w:val="24"/>
          <w:szCs w:val="24"/>
        </w:rPr>
        <w:t xml:space="preserve">directly </w:t>
      </w:r>
      <w:r w:rsidR="009A2D54" w:rsidRPr="00F42E57">
        <w:rPr>
          <w:rFonts w:ascii="Times New Roman" w:eastAsia="Times New Roman" w:hAnsi="Times New Roman" w:cs="Times New Roman"/>
          <w:sz w:val="24"/>
          <w:szCs w:val="24"/>
        </w:rPr>
        <w:t xml:space="preserve">on the mechanisms envisioned to facilitate diffusion (i.e. World Bank loans and INGO memberships) rather than </w:t>
      </w:r>
      <w:r w:rsidR="006E236C" w:rsidRPr="00F42E57">
        <w:rPr>
          <w:rFonts w:ascii="Times New Roman" w:eastAsia="Times New Roman" w:hAnsi="Times New Roman" w:cs="Times New Roman"/>
          <w:sz w:val="24"/>
          <w:szCs w:val="24"/>
        </w:rPr>
        <w:t xml:space="preserve">on </w:t>
      </w:r>
      <w:r w:rsidR="009A2D54" w:rsidRPr="00F42E57">
        <w:rPr>
          <w:rFonts w:ascii="Times New Roman" w:eastAsia="Times New Roman" w:hAnsi="Times New Roman" w:cs="Times New Roman"/>
          <w:sz w:val="24"/>
          <w:szCs w:val="24"/>
        </w:rPr>
        <w:t>a general indicator for peer adoption</w:t>
      </w:r>
      <w:r w:rsidR="00581923" w:rsidRPr="00F42E57">
        <w:rPr>
          <w:rFonts w:ascii="Times New Roman" w:eastAsia="Times New Roman" w:hAnsi="Times New Roman" w:cs="Times New Roman"/>
          <w:sz w:val="24"/>
          <w:szCs w:val="24"/>
        </w:rPr>
        <w:t>: t</w:t>
      </w:r>
      <w:r w:rsidR="009A2D54" w:rsidRPr="00F42E57">
        <w:rPr>
          <w:rFonts w:ascii="Times New Roman" w:eastAsia="Times New Roman" w:hAnsi="Times New Roman" w:cs="Times New Roman"/>
          <w:sz w:val="24"/>
          <w:szCs w:val="24"/>
        </w:rPr>
        <w:t xml:space="preserve">he peer indicators and our direct mechanisms are highly correlated and cannot be included in the same model, but it is worth noting the results of peer indicators given their prevalence in the literature. </w:t>
      </w:r>
      <w:r w:rsidR="00064A37" w:rsidRPr="00F42E57">
        <w:rPr>
          <w:rFonts w:ascii="Times New Roman" w:eastAsia="Times New Roman" w:hAnsi="Times New Roman" w:cs="Times New Roman"/>
          <w:color w:val="222222"/>
          <w:sz w:val="24"/>
          <w:szCs w:val="24"/>
        </w:rPr>
        <w:t xml:space="preserve">We considered </w:t>
      </w:r>
      <w:r w:rsidR="00C014DD" w:rsidRPr="00F42E57">
        <w:rPr>
          <w:rFonts w:ascii="Times New Roman" w:eastAsia="Times New Roman" w:hAnsi="Times New Roman" w:cs="Times New Roman"/>
          <w:color w:val="222222"/>
          <w:sz w:val="24"/>
          <w:szCs w:val="24"/>
        </w:rPr>
        <w:t xml:space="preserve">diffusion </w:t>
      </w:r>
      <w:r w:rsidR="009A2D54" w:rsidRPr="00F42E57">
        <w:rPr>
          <w:rFonts w:ascii="Times New Roman" w:eastAsia="Times New Roman" w:hAnsi="Times New Roman" w:cs="Times New Roman"/>
          <w:color w:val="222222"/>
          <w:sz w:val="24"/>
          <w:szCs w:val="24"/>
        </w:rPr>
        <w:t>measures</w:t>
      </w:r>
      <w:r w:rsidR="00064A37" w:rsidRPr="00F42E57">
        <w:rPr>
          <w:rFonts w:ascii="Times New Roman" w:eastAsia="Times New Roman" w:hAnsi="Times New Roman" w:cs="Times New Roman"/>
          <w:color w:val="222222"/>
          <w:sz w:val="24"/>
          <w:szCs w:val="24"/>
        </w:rPr>
        <w:t xml:space="preserve"> </w:t>
      </w:r>
      <w:r w:rsidR="00C014DD" w:rsidRPr="00F42E57">
        <w:rPr>
          <w:rFonts w:ascii="Times New Roman" w:eastAsia="Times New Roman" w:hAnsi="Times New Roman" w:cs="Times New Roman"/>
          <w:color w:val="222222"/>
          <w:sz w:val="24"/>
          <w:szCs w:val="24"/>
        </w:rPr>
        <w:t>capturing</w:t>
      </w:r>
      <w:r w:rsidR="00064A37" w:rsidRPr="00F42E57">
        <w:rPr>
          <w:rFonts w:ascii="Times New Roman" w:eastAsia="Times New Roman" w:hAnsi="Times New Roman" w:cs="Times New Roman"/>
          <w:color w:val="222222"/>
          <w:sz w:val="24"/>
          <w:szCs w:val="24"/>
        </w:rPr>
        <w:t xml:space="preserve"> the </w:t>
      </w:r>
      <w:r w:rsidR="00064A37" w:rsidRPr="00F42E57">
        <w:rPr>
          <w:rFonts w:ascii="Times New Roman" w:eastAsia="Times New Roman" w:hAnsi="Times New Roman" w:cs="Times New Roman"/>
          <w:iCs/>
          <w:color w:val="222222"/>
          <w:sz w:val="24"/>
          <w:szCs w:val="24"/>
        </w:rPr>
        <w:t xml:space="preserve">number of education reforms adopted globally in the prior year (omitting the focal country) and the number of education reforms adopted regionally in the prior year (omitting the focal country). </w:t>
      </w:r>
      <w:r w:rsidR="00064A37" w:rsidRPr="00F42E57">
        <w:rPr>
          <w:rFonts w:ascii="Times New Roman" w:eastAsia="Times New Roman" w:hAnsi="Times New Roman" w:cs="Times New Roman"/>
          <w:sz w:val="24"/>
          <w:szCs w:val="24"/>
        </w:rPr>
        <w:t xml:space="preserve">These </w:t>
      </w:r>
      <w:r w:rsidRPr="00F42E57">
        <w:rPr>
          <w:rFonts w:ascii="Times New Roman" w:eastAsia="Times New Roman" w:hAnsi="Times New Roman" w:cs="Times New Roman"/>
          <w:sz w:val="24"/>
          <w:szCs w:val="24"/>
        </w:rPr>
        <w:t xml:space="preserve">are both positive and statistically significant. </w:t>
      </w:r>
      <w:r w:rsidR="009A2D54" w:rsidRPr="00F42E57">
        <w:rPr>
          <w:rFonts w:ascii="Times New Roman" w:eastAsia="Times New Roman" w:hAnsi="Times New Roman" w:cs="Times New Roman"/>
          <w:sz w:val="24"/>
          <w:szCs w:val="24"/>
        </w:rPr>
        <w:t>Also of interest, a measure for the number of reforms adopted in the West in the prior year was insignificant</w:t>
      </w:r>
      <w:r w:rsidR="00C014DD" w:rsidRPr="00F42E57">
        <w:rPr>
          <w:rFonts w:ascii="Times New Roman" w:eastAsia="Times New Roman" w:hAnsi="Times New Roman" w:cs="Times New Roman"/>
          <w:sz w:val="24"/>
          <w:szCs w:val="24"/>
        </w:rPr>
        <w:t>;</w:t>
      </w:r>
      <w:r w:rsidR="009A2D54" w:rsidRPr="00F42E57">
        <w:rPr>
          <w:rFonts w:ascii="Times New Roman" w:eastAsia="Times New Roman" w:hAnsi="Times New Roman" w:cs="Times New Roman"/>
          <w:sz w:val="24"/>
          <w:szCs w:val="24"/>
        </w:rPr>
        <w:t xml:space="preserve"> copying high status countries is not a key channel for the spread of reforms.</w:t>
      </w:r>
    </w:p>
    <w:p w14:paraId="1B12219D" w14:textId="77777777" w:rsidR="00662A02" w:rsidRDefault="00662A02" w:rsidP="00264534">
      <w:pPr>
        <w:spacing w:line="480" w:lineRule="auto"/>
        <w:contextualSpacing/>
        <w:rPr>
          <w:rFonts w:ascii="Times New Roman" w:eastAsia="Times New Roman" w:hAnsi="Times New Roman" w:cs="Times New Roman"/>
          <w:sz w:val="24"/>
          <w:szCs w:val="24"/>
        </w:rPr>
      </w:pPr>
    </w:p>
    <w:p w14:paraId="00000097" w14:textId="5B9539FB" w:rsidR="000B7B74" w:rsidRPr="00264534" w:rsidRDefault="00B74721" w:rsidP="00BE17A4">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98" w14:textId="0CCD4B54" w:rsidR="000B7B74"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findings </w:t>
      </w:r>
      <w:r w:rsidR="00080CD4">
        <w:rPr>
          <w:rFonts w:ascii="Times New Roman" w:eastAsia="Times New Roman" w:hAnsi="Times New Roman" w:cs="Times New Roman"/>
          <w:sz w:val="24"/>
          <w:szCs w:val="24"/>
        </w:rPr>
        <w:t>show that, on average, levels of education reform decline in recent decades. We attribute the drop to the undercutting of a globalized educational regime that emerged in the 1990s and 2000s, which is linked to a more general erosion of the liberal world order</w:t>
      </w:r>
      <w:r>
        <w:rPr>
          <w:rFonts w:ascii="Times New Roman" w:eastAsia="Times New Roman" w:hAnsi="Times New Roman" w:cs="Times New Roman"/>
          <w:sz w:val="24"/>
          <w:szCs w:val="24"/>
        </w:rPr>
        <w:t xml:space="preserve">. In a worst-case scenario, lowered levels of reform could lead to weakening education systems with reduced access and deteriorating quality. Enrollment growth has already slowed (Furuta et al. forthcoming) and, in the future, average levels of education could begin to fall. However, a great deal is unknown. As a start, the link between education reform and access or quality is unclear. Some assert that education reforms can increase the health of societies and economic </w:t>
      </w:r>
      <w:r>
        <w:rPr>
          <w:rFonts w:ascii="Times New Roman" w:eastAsia="Times New Roman" w:hAnsi="Times New Roman" w:cs="Times New Roman"/>
          <w:sz w:val="24"/>
          <w:szCs w:val="24"/>
        </w:rPr>
        <w:lastRenderedPageBreak/>
        <w:t>competitiveness by helping citizens acquire the knowledge, skills and attitudes necessary for civic success and work in a knowledge-based economy (Sahlberg 2006; Braga, et al. 2013). But the evidence is mixed. Although many actors advocate for more reform, accusations of ‘reformitis’ and widespread doubts about the efficacy of education reforms are also commonplace (Debeauvais &amp; Livesey 1986; Zaff 2011). Some observe a ‘predictable’ and ‘persistent’ failure of education reform (Sarason 1990; Payne 2008). Historians of education observe that the same reforms “return again and again” (Cuban 1990, p.3). And scholars document cyclical patterns that are linked to changing domestic political ideologies and elections but disconnected from improved education systems (Schlesinger 1986). To this point, Farrell (2007) argues that gains in education are the result of economic growth and social structural change outside of schools, rather than a product of education reform.</w:t>
      </w:r>
      <w:r w:rsidR="007C5A30">
        <w:rPr>
          <w:rFonts w:ascii="Times New Roman" w:eastAsia="Times New Roman" w:hAnsi="Times New Roman" w:cs="Times New Roman"/>
          <w:sz w:val="24"/>
          <w:szCs w:val="24"/>
        </w:rPr>
        <w:t xml:space="preserve"> Moreover, a reduction in some kinds of reforms may be a positive and welcome shift (e.g. the much-criticized spate of neoliberal reforms around accountability and monitoring).</w:t>
      </w:r>
      <w:r>
        <w:rPr>
          <w:rFonts w:ascii="Times New Roman" w:eastAsia="Times New Roman" w:hAnsi="Times New Roman" w:cs="Times New Roman"/>
          <w:sz w:val="24"/>
          <w:szCs w:val="24"/>
        </w:rPr>
        <w:t xml:space="preserve"> Our database creates the possibility to systematically explore the association between education reform and education quality around the world</w:t>
      </w:r>
      <w:r w:rsidR="007C5A30">
        <w:rPr>
          <w:rFonts w:ascii="Times New Roman" w:eastAsia="Times New Roman" w:hAnsi="Times New Roman" w:cs="Times New Roman"/>
          <w:sz w:val="24"/>
          <w:szCs w:val="24"/>
        </w:rPr>
        <w:t xml:space="preserve"> over time</w:t>
      </w:r>
      <w:r>
        <w:rPr>
          <w:rFonts w:ascii="Times New Roman" w:eastAsia="Times New Roman" w:hAnsi="Times New Roman" w:cs="Times New Roman"/>
          <w:sz w:val="24"/>
          <w:szCs w:val="24"/>
        </w:rPr>
        <w:t>.</w:t>
      </w:r>
    </w:p>
    <w:p w14:paraId="699E2922" w14:textId="6B710008" w:rsidR="003F0DBB" w:rsidRPr="003F0DBB" w:rsidRDefault="00B74721"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w:t>
      </w:r>
      <w:r w:rsidR="003F0DBB">
        <w:rPr>
          <w:rFonts w:ascii="Times New Roman" w:eastAsia="Times New Roman" w:hAnsi="Times New Roman" w:cs="Times New Roman"/>
          <w:sz w:val="24"/>
          <w:szCs w:val="24"/>
        </w:rPr>
        <w:t>levels</w:t>
      </w:r>
      <w:r>
        <w:rPr>
          <w:rFonts w:ascii="Times New Roman" w:eastAsia="Times New Roman" w:hAnsi="Times New Roman" w:cs="Times New Roman"/>
          <w:sz w:val="24"/>
          <w:szCs w:val="24"/>
        </w:rPr>
        <w:t xml:space="preserve"> of reform, there are likely to be additional changes to education if the current liberal world order continues to decline. A reduced belief in education as a cultural principle is expected – over the long run – to lead to changes, such as declining enrollment or achievement, budget cutbacks, a global surge in homeschooling or a focus on narrow technical and vocational training as opposed to expansive human development. Institutions are sticky (Thelen and Mahoney 2010), so these changes would likely take several decades to materialize. But we suspect declining reform efforts are a leading indicator of </w:t>
      </w:r>
      <w:r w:rsidR="007C5A30">
        <w:rPr>
          <w:rFonts w:ascii="Times New Roman" w:eastAsia="Times New Roman" w:hAnsi="Times New Roman" w:cs="Times New Roman"/>
          <w:sz w:val="24"/>
          <w:szCs w:val="24"/>
        </w:rPr>
        <w:t>transformation</w:t>
      </w:r>
      <w:r>
        <w:rPr>
          <w:rFonts w:ascii="Times New Roman" w:eastAsia="Times New Roman" w:hAnsi="Times New Roman" w:cs="Times New Roman"/>
          <w:sz w:val="24"/>
          <w:szCs w:val="24"/>
        </w:rPr>
        <w:t xml:space="preserve">. We would only </w:t>
      </w:r>
      <w:r>
        <w:rPr>
          <w:rFonts w:ascii="Times New Roman" w:eastAsia="Times New Roman" w:hAnsi="Times New Roman" w:cs="Times New Roman"/>
          <w:sz w:val="24"/>
          <w:szCs w:val="24"/>
        </w:rPr>
        <w:lastRenderedPageBreak/>
        <w:t>expect a resurgence of reform efforts</w:t>
      </w:r>
      <w:r w:rsidR="003F0DBB">
        <w:rPr>
          <w:rFonts w:ascii="Times New Roman" w:eastAsia="Times New Roman" w:hAnsi="Times New Roman" w:cs="Times New Roman"/>
          <w:sz w:val="24"/>
          <w:szCs w:val="24"/>
        </w:rPr>
        <w:t xml:space="preserve"> worldwide</w:t>
      </w:r>
      <w:r>
        <w:rPr>
          <w:rFonts w:ascii="Times New Roman" w:eastAsia="Times New Roman" w:hAnsi="Times New Roman" w:cs="Times New Roman"/>
          <w:sz w:val="24"/>
          <w:szCs w:val="24"/>
        </w:rPr>
        <w:t xml:space="preserve"> if there is a renewed celebration of liberal and neoliberal principles, or if a new world order that also valued education came to dominate. </w:t>
      </w:r>
    </w:p>
    <w:p w14:paraId="64898CFB" w14:textId="5EBCFAB4" w:rsidR="00A86722" w:rsidRDefault="003F0DBB" w:rsidP="00BE17A4">
      <w:pPr>
        <w:spacing w:line="480" w:lineRule="auto"/>
        <w:ind w:firstLine="540"/>
        <w:contextualSpacing/>
        <w:rPr>
          <w:rFonts w:ascii="Times New Roman" w:eastAsia="Times New Roman" w:hAnsi="Times New Roman" w:cs="Times New Roman"/>
          <w:sz w:val="24"/>
          <w:szCs w:val="24"/>
        </w:rPr>
      </w:pPr>
      <w:r w:rsidRPr="00BE17A4">
        <w:rPr>
          <w:rFonts w:ascii="Times New Roman" w:eastAsia="Times New Roman" w:hAnsi="Times New Roman" w:cs="Times New Roman"/>
          <w:sz w:val="24"/>
          <w:szCs w:val="24"/>
        </w:rPr>
        <w:t xml:space="preserve">A future world society need not have liberal roots to value education. </w:t>
      </w:r>
      <w:r w:rsidR="004B794D" w:rsidRPr="00BE17A4">
        <w:rPr>
          <w:rFonts w:ascii="Times New Roman" w:eastAsia="Times New Roman" w:hAnsi="Times New Roman" w:cs="Times New Roman"/>
          <w:sz w:val="24"/>
          <w:szCs w:val="24"/>
        </w:rPr>
        <w:t>B</w:t>
      </w:r>
      <w:r w:rsidRPr="00BE17A4">
        <w:rPr>
          <w:rFonts w:ascii="Times New Roman" w:eastAsia="Times New Roman" w:hAnsi="Times New Roman" w:cs="Times New Roman"/>
          <w:sz w:val="24"/>
          <w:szCs w:val="24"/>
        </w:rPr>
        <w:t>oth Hungary and China</w:t>
      </w:r>
      <w:r w:rsidR="002F278B" w:rsidRPr="00BE17A4">
        <w:rPr>
          <w:rFonts w:ascii="Times New Roman" w:eastAsia="Times New Roman" w:hAnsi="Times New Roman" w:cs="Times New Roman"/>
          <w:sz w:val="24"/>
          <w:szCs w:val="24"/>
        </w:rPr>
        <w:t>, for example,</w:t>
      </w:r>
      <w:r w:rsidRPr="00BE17A4">
        <w:rPr>
          <w:rFonts w:ascii="Times New Roman" w:eastAsia="Times New Roman" w:hAnsi="Times New Roman" w:cs="Times New Roman"/>
          <w:sz w:val="24"/>
          <w:szCs w:val="24"/>
        </w:rPr>
        <w:t xml:space="preserve"> break from the downward global trend </w:t>
      </w:r>
      <w:r w:rsidR="00F42E57" w:rsidRPr="00BE17A4">
        <w:rPr>
          <w:rFonts w:ascii="Times New Roman" w:eastAsia="Times New Roman" w:hAnsi="Times New Roman" w:cs="Times New Roman"/>
          <w:sz w:val="24"/>
          <w:szCs w:val="24"/>
        </w:rPr>
        <w:t>and report</w:t>
      </w:r>
      <w:r w:rsidRPr="00BE17A4">
        <w:rPr>
          <w:rFonts w:ascii="Times New Roman" w:eastAsia="Times New Roman" w:hAnsi="Times New Roman" w:cs="Times New Roman"/>
          <w:sz w:val="24"/>
          <w:szCs w:val="24"/>
        </w:rPr>
        <w:t xml:space="preserve"> steadily increasing numbers of education reform over time. It is easy to imagine Chinese, Islamic, socialist, or other </w:t>
      </w:r>
      <w:r w:rsidR="004B794D" w:rsidRPr="00BE17A4">
        <w:rPr>
          <w:rFonts w:ascii="Times New Roman" w:eastAsia="Times New Roman" w:hAnsi="Times New Roman" w:cs="Times New Roman"/>
          <w:sz w:val="24"/>
          <w:szCs w:val="24"/>
        </w:rPr>
        <w:t xml:space="preserve">cultural </w:t>
      </w:r>
      <w:r w:rsidRPr="00BE17A4">
        <w:rPr>
          <w:rFonts w:ascii="Times New Roman" w:eastAsia="Times New Roman" w:hAnsi="Times New Roman" w:cs="Times New Roman"/>
          <w:sz w:val="24"/>
          <w:szCs w:val="24"/>
        </w:rPr>
        <w:t xml:space="preserve">systems </w:t>
      </w:r>
      <w:r w:rsidR="004B794D" w:rsidRPr="00BE17A4">
        <w:rPr>
          <w:rFonts w:ascii="Times New Roman" w:eastAsia="Times New Roman" w:hAnsi="Times New Roman" w:cs="Times New Roman"/>
          <w:sz w:val="24"/>
          <w:szCs w:val="24"/>
        </w:rPr>
        <w:t>as a basis for</w:t>
      </w:r>
      <w:r w:rsidRPr="00BE17A4">
        <w:rPr>
          <w:rFonts w:ascii="Times New Roman" w:eastAsia="Times New Roman" w:hAnsi="Times New Roman" w:cs="Times New Roman"/>
          <w:sz w:val="24"/>
          <w:szCs w:val="24"/>
        </w:rPr>
        <w:t xml:space="preserve"> organizing society </w:t>
      </w:r>
      <w:r w:rsidR="004B794D" w:rsidRPr="00BE17A4">
        <w:rPr>
          <w:rFonts w:ascii="Times New Roman" w:eastAsia="Times New Roman" w:hAnsi="Times New Roman" w:cs="Times New Roman"/>
          <w:sz w:val="24"/>
          <w:szCs w:val="24"/>
        </w:rPr>
        <w:t xml:space="preserve">that would promote </w:t>
      </w:r>
      <w:r w:rsidRPr="00BE17A4">
        <w:rPr>
          <w:rFonts w:ascii="Times New Roman" w:eastAsia="Times New Roman" w:hAnsi="Times New Roman" w:cs="Times New Roman"/>
          <w:sz w:val="24"/>
          <w:szCs w:val="24"/>
        </w:rPr>
        <w:t xml:space="preserve">education reform. </w:t>
      </w:r>
      <w:r w:rsidR="004B794D" w:rsidRPr="00BE17A4">
        <w:rPr>
          <w:rFonts w:ascii="Times New Roman" w:eastAsia="Times New Roman" w:hAnsi="Times New Roman" w:cs="Times New Roman"/>
          <w:sz w:val="24"/>
          <w:szCs w:val="24"/>
        </w:rPr>
        <w:t xml:space="preserve">For example, values of national security, obedience, and anti-liberalism, </w:t>
      </w:r>
      <w:r w:rsidR="00396C69" w:rsidRPr="00BE17A4">
        <w:rPr>
          <w:rFonts w:ascii="Times New Roman" w:eastAsia="Times New Roman" w:hAnsi="Times New Roman" w:cs="Times New Roman"/>
          <w:sz w:val="24"/>
          <w:szCs w:val="24"/>
        </w:rPr>
        <w:t xml:space="preserve">which </w:t>
      </w:r>
      <w:r w:rsidR="009939DB" w:rsidRPr="00BE17A4">
        <w:rPr>
          <w:rFonts w:ascii="Times New Roman" w:eastAsia="Times New Roman" w:hAnsi="Times New Roman" w:cs="Times New Roman"/>
          <w:sz w:val="24"/>
          <w:szCs w:val="24"/>
        </w:rPr>
        <w:t xml:space="preserve">partly </w:t>
      </w:r>
      <w:r w:rsidR="00396C69" w:rsidRPr="00BE17A4">
        <w:rPr>
          <w:rFonts w:ascii="Times New Roman" w:eastAsia="Times New Roman" w:hAnsi="Times New Roman" w:cs="Times New Roman"/>
          <w:sz w:val="24"/>
          <w:szCs w:val="24"/>
        </w:rPr>
        <w:t>shape</w:t>
      </w:r>
      <w:r w:rsidR="004B794D" w:rsidRPr="00BE17A4">
        <w:rPr>
          <w:rFonts w:ascii="Times New Roman" w:eastAsia="Times New Roman" w:hAnsi="Times New Roman" w:cs="Times New Roman"/>
          <w:sz w:val="24"/>
          <w:szCs w:val="24"/>
        </w:rPr>
        <w:t xml:space="preserve"> China’s recent education reforms</w:t>
      </w:r>
      <w:r w:rsidR="009939DB" w:rsidRPr="00BE17A4">
        <w:rPr>
          <w:rFonts w:ascii="Times New Roman" w:eastAsia="Times New Roman" w:hAnsi="Times New Roman" w:cs="Times New Roman"/>
          <w:sz w:val="24"/>
          <w:szCs w:val="24"/>
        </w:rPr>
        <w:t>,</w:t>
      </w:r>
      <w:r w:rsidR="004B794D" w:rsidRPr="00BE17A4">
        <w:rPr>
          <w:rFonts w:ascii="Times New Roman" w:eastAsia="Times New Roman" w:hAnsi="Times New Roman" w:cs="Times New Roman"/>
          <w:sz w:val="24"/>
          <w:szCs w:val="24"/>
        </w:rPr>
        <w:t xml:space="preserve"> could </w:t>
      </w:r>
      <w:r w:rsidR="000758D7" w:rsidRPr="00BE17A4">
        <w:rPr>
          <w:rFonts w:ascii="Times New Roman" w:eastAsia="Times New Roman" w:hAnsi="Times New Roman" w:cs="Times New Roman"/>
          <w:sz w:val="24"/>
          <w:szCs w:val="24"/>
        </w:rPr>
        <w:t xml:space="preserve">someday </w:t>
      </w:r>
      <w:r w:rsidR="004B794D" w:rsidRPr="00BE17A4">
        <w:rPr>
          <w:rFonts w:ascii="Times New Roman" w:eastAsia="Times New Roman" w:hAnsi="Times New Roman" w:cs="Times New Roman"/>
          <w:sz w:val="24"/>
          <w:szCs w:val="24"/>
        </w:rPr>
        <w:t>be</w:t>
      </w:r>
      <w:r w:rsidR="000758D7" w:rsidRPr="00BE17A4">
        <w:rPr>
          <w:rFonts w:ascii="Times New Roman" w:eastAsia="Times New Roman" w:hAnsi="Times New Roman" w:cs="Times New Roman"/>
          <w:sz w:val="24"/>
          <w:szCs w:val="24"/>
        </w:rPr>
        <w:t>come</w:t>
      </w:r>
      <w:r w:rsidR="004B794D" w:rsidRPr="00BE17A4">
        <w:rPr>
          <w:rFonts w:ascii="Times New Roman" w:eastAsia="Times New Roman" w:hAnsi="Times New Roman" w:cs="Times New Roman"/>
          <w:sz w:val="24"/>
          <w:szCs w:val="24"/>
        </w:rPr>
        <w:t xml:space="preserve"> the global norm. </w:t>
      </w:r>
      <w:r w:rsidR="00E21119" w:rsidRPr="00BE17A4">
        <w:rPr>
          <w:rFonts w:ascii="Times New Roman" w:hAnsi="Times New Roman" w:cs="Times New Roman"/>
          <w:sz w:val="24"/>
          <w:szCs w:val="24"/>
        </w:rPr>
        <w:t xml:space="preserve">China’s goal is not to reduce education, but to increase it </w:t>
      </w:r>
      <w:r w:rsidR="00FB6BAC" w:rsidRPr="00BE17A4">
        <w:rPr>
          <w:rFonts w:ascii="Times New Roman" w:hAnsi="Times New Roman" w:cs="Times New Roman"/>
          <w:sz w:val="24"/>
          <w:szCs w:val="24"/>
        </w:rPr>
        <w:t>in ways that are aligned with national values rather than global neoliberalism.</w:t>
      </w:r>
      <w:r w:rsidR="00E21119" w:rsidRPr="00BE17A4">
        <w:t xml:space="preserve"> </w:t>
      </w:r>
      <w:r w:rsidR="000758D7" w:rsidRPr="00BE17A4">
        <w:rPr>
          <w:rFonts w:ascii="Times New Roman" w:eastAsia="Times New Roman" w:hAnsi="Times New Roman" w:cs="Times New Roman"/>
          <w:sz w:val="24"/>
          <w:szCs w:val="24"/>
        </w:rPr>
        <w:t>In another scenario, should we witness the globalization of something like Boko Haram’s principles as a core organizing foundation for world institutions, education would be suppressed. We</w:t>
      </w:r>
      <w:r w:rsidR="00F42E57" w:rsidRPr="00BE17A4">
        <w:rPr>
          <w:rFonts w:ascii="Times New Roman" w:eastAsia="Times New Roman" w:hAnsi="Times New Roman" w:cs="Times New Roman"/>
          <w:sz w:val="24"/>
          <w:szCs w:val="24"/>
        </w:rPr>
        <w:t xml:space="preserve"> argue that a worldwide wave of reform, as we saw during the 1990s, requires the globalization of a cultural model that values education</w:t>
      </w:r>
      <w:r w:rsidR="000758D7" w:rsidRPr="00BE17A4">
        <w:rPr>
          <w:rFonts w:ascii="Times New Roman" w:eastAsia="Times New Roman" w:hAnsi="Times New Roman" w:cs="Times New Roman"/>
          <w:sz w:val="24"/>
          <w:szCs w:val="24"/>
        </w:rPr>
        <w:t xml:space="preserve">. </w:t>
      </w:r>
      <w:r w:rsidR="00A86722" w:rsidRPr="00BE17A4">
        <w:rPr>
          <w:rFonts w:ascii="Times New Roman" w:eastAsia="Times New Roman" w:hAnsi="Times New Roman" w:cs="Times New Roman"/>
          <w:sz w:val="24"/>
          <w:szCs w:val="24"/>
        </w:rPr>
        <w:t>Under a</w:t>
      </w:r>
      <w:r w:rsidR="00F42E57" w:rsidRPr="00BE17A4">
        <w:rPr>
          <w:rFonts w:ascii="Times New Roman" w:eastAsia="Times New Roman" w:hAnsi="Times New Roman" w:cs="Times New Roman"/>
          <w:sz w:val="24"/>
          <w:szCs w:val="24"/>
        </w:rPr>
        <w:t xml:space="preserve"> hypothetical</w:t>
      </w:r>
      <w:r w:rsidR="00A86722" w:rsidRPr="00BE17A4">
        <w:rPr>
          <w:rFonts w:ascii="Times New Roman" w:eastAsia="Times New Roman" w:hAnsi="Times New Roman" w:cs="Times New Roman"/>
          <w:sz w:val="24"/>
          <w:szCs w:val="24"/>
        </w:rPr>
        <w:t xml:space="preserve"> new world order, the content of reforms would likely look very different, perhaps towards emphases on obedience and conformity under a collective system (instead of empowered individual actors), or towards protection of nature that places the earth and humans on equal footing. Future studies that track the changing content of reforms are needed to understand what sorts of educational values are intended and where.</w:t>
      </w:r>
      <w:r w:rsidR="00A86722">
        <w:rPr>
          <w:rFonts w:ascii="Times New Roman" w:eastAsia="Times New Roman" w:hAnsi="Times New Roman" w:cs="Times New Roman"/>
          <w:sz w:val="24"/>
          <w:szCs w:val="24"/>
        </w:rPr>
        <w:t xml:space="preserve"> </w:t>
      </w:r>
    </w:p>
    <w:p w14:paraId="00000099" w14:textId="0285B2B9" w:rsidR="000B7B74" w:rsidRPr="00A86722" w:rsidRDefault="004B794D" w:rsidP="00BE17A4">
      <w:pPr>
        <w:spacing w:line="480" w:lineRule="auto"/>
        <w:ind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Returning to present empirical realities, our data support arguments that </w:t>
      </w:r>
      <w:r w:rsidR="00A86722">
        <w:rPr>
          <w:rFonts w:ascii="Times New Roman" w:eastAsia="Times New Roman" w:hAnsi="Times New Roman" w:cs="Times New Roman"/>
          <w:sz w:val="24"/>
          <w:szCs w:val="24"/>
        </w:rPr>
        <w:t xml:space="preserve">globalized models </w:t>
      </w:r>
      <w:r w:rsidR="007C5A30">
        <w:rPr>
          <w:rFonts w:ascii="Times New Roman" w:eastAsia="Times New Roman" w:hAnsi="Times New Roman" w:cs="Times New Roman"/>
          <w:sz w:val="24"/>
          <w:szCs w:val="24"/>
        </w:rPr>
        <w:t xml:space="preserve">of education </w:t>
      </w:r>
      <w:r w:rsidR="00A86722">
        <w:rPr>
          <w:rFonts w:ascii="Times New Roman" w:eastAsia="Times New Roman" w:hAnsi="Times New Roman" w:cs="Times New Roman"/>
          <w:sz w:val="24"/>
          <w:szCs w:val="24"/>
        </w:rPr>
        <w:t xml:space="preserve">are weakening and they are not (yet) replaced by an alternative world order that values education. </w:t>
      </w:r>
      <w:r w:rsidR="00B74721">
        <w:rPr>
          <w:rFonts w:ascii="Times New Roman" w:eastAsia="Times New Roman" w:hAnsi="Times New Roman" w:cs="Times New Roman"/>
          <w:sz w:val="24"/>
          <w:szCs w:val="24"/>
        </w:rPr>
        <w:t xml:space="preserve">Much attention has been directed towards attacks on democracy and capitalism, but the social consequences of challenges to </w:t>
      </w:r>
      <w:r w:rsidR="007C5A30">
        <w:rPr>
          <w:rFonts w:ascii="Times New Roman" w:eastAsia="Times New Roman" w:hAnsi="Times New Roman" w:cs="Times New Roman"/>
          <w:sz w:val="24"/>
          <w:szCs w:val="24"/>
        </w:rPr>
        <w:t>the world order</w:t>
      </w:r>
      <w:r w:rsidR="00B74721">
        <w:rPr>
          <w:rFonts w:ascii="Times New Roman" w:eastAsia="Times New Roman" w:hAnsi="Times New Roman" w:cs="Times New Roman"/>
          <w:sz w:val="24"/>
          <w:szCs w:val="24"/>
        </w:rPr>
        <w:t xml:space="preserve"> -- such as changes to education systems -- are similarly immense. </w:t>
      </w:r>
    </w:p>
    <w:p w14:paraId="0000009A" w14:textId="77777777" w:rsidR="000B7B74" w:rsidRDefault="000B7B74" w:rsidP="00122A50">
      <w:pPr>
        <w:spacing w:line="240" w:lineRule="auto"/>
        <w:contextualSpacing/>
        <w:rPr>
          <w:rFonts w:ascii="Times New Roman" w:eastAsia="Times New Roman" w:hAnsi="Times New Roman" w:cs="Times New Roman"/>
          <w:b/>
          <w:sz w:val="24"/>
          <w:szCs w:val="24"/>
        </w:rPr>
      </w:pPr>
    </w:p>
    <w:p w14:paraId="0000009C" w14:textId="1DEB3637" w:rsidR="000B7B74" w:rsidRDefault="00B74721" w:rsidP="00122A50">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Sources</w:t>
      </w:r>
    </w:p>
    <w:p w14:paraId="0000009E"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9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Alderson, A. S., &amp; Nielsen, F. (2002). Globalization and the Great U-Turn: Income Inequality Trends in 16 OECD Countries. </w:t>
      </w:r>
      <w:r>
        <w:rPr>
          <w:rFonts w:ascii="Times New Roman" w:eastAsia="Times New Roman" w:hAnsi="Times New Roman" w:cs="Times New Roman"/>
          <w:i/>
          <w:sz w:val="24"/>
          <w:szCs w:val="24"/>
        </w:rPr>
        <w:t>American Journal of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107</w:t>
      </w:r>
      <w:r>
        <w:rPr>
          <w:rFonts w:ascii="Times New Roman" w:eastAsia="Times New Roman" w:hAnsi="Times New Roman" w:cs="Times New Roman"/>
          <w:sz w:val="24"/>
          <w:szCs w:val="24"/>
        </w:rPr>
        <w:t>(5), 1244–1299.</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https://doi.org/10.1086/341329</w:t>
        </w:r>
      </w:hyperlink>
    </w:p>
    <w:p w14:paraId="000000A0"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A1" w14:textId="45D783E2" w:rsidR="000B7B74" w:rsidRDefault="00B74721" w:rsidP="00122A50">
      <w:pPr>
        <w:spacing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Angrist, N., Evans, D. K., Filmer, D., Glennerster, R., Rogers, F. H., &amp; Sabarwal, S. (2020). How to Improve Education Outcomes Most Efficiently? A Comparison of 150 Interventions Using the New Learning-Adjusted Years of Schooling Metric.</w:t>
      </w:r>
      <w:r w:rsidR="0017219A">
        <w:rPr>
          <w:rFonts w:ascii="Times New Roman" w:eastAsia="Times New Roman" w:hAnsi="Times New Roman" w:cs="Times New Roman"/>
          <w:sz w:val="24"/>
          <w:szCs w:val="24"/>
        </w:rPr>
        <w:t xml:space="preserve"> </w:t>
      </w:r>
      <w:r w:rsidR="0017219A">
        <w:rPr>
          <w:rFonts w:ascii="Times New Roman" w:eastAsia="Times New Roman" w:hAnsi="Times New Roman" w:cs="Times New Roman"/>
          <w:i/>
          <w:iCs/>
          <w:sz w:val="24"/>
          <w:szCs w:val="24"/>
        </w:rPr>
        <w:t>World Bank Policy Research Paper 9450.</w:t>
      </w:r>
    </w:p>
    <w:p w14:paraId="77EB498C" w14:textId="1871658A" w:rsidR="00D82B10" w:rsidRDefault="00D82B10" w:rsidP="00122A50">
      <w:pPr>
        <w:spacing w:line="240" w:lineRule="auto"/>
        <w:contextualSpacing/>
        <w:rPr>
          <w:rFonts w:ascii="Times New Roman" w:eastAsia="Times New Roman" w:hAnsi="Times New Roman" w:cs="Times New Roman"/>
          <w:i/>
          <w:iCs/>
          <w:sz w:val="24"/>
          <w:szCs w:val="24"/>
        </w:rPr>
      </w:pPr>
    </w:p>
    <w:p w14:paraId="31125C03" w14:textId="77777777" w:rsidR="00D82B10" w:rsidRPr="00A563E4" w:rsidRDefault="00D82B10" w:rsidP="00D82B10">
      <w:pPr>
        <w:rPr>
          <w:rFonts w:ascii="Times New Roman" w:eastAsia="Times New Roman" w:hAnsi="Times New Roman" w:cs="Times New Roman"/>
          <w:sz w:val="24"/>
          <w:szCs w:val="24"/>
          <w:lang w:val="en-US"/>
        </w:rPr>
      </w:pPr>
      <w:r w:rsidRPr="00A563E4">
        <w:rPr>
          <w:rFonts w:ascii="Times New Roman" w:eastAsia="Times New Roman" w:hAnsi="Times New Roman" w:cs="Times New Roman"/>
          <w:sz w:val="24"/>
          <w:szCs w:val="24"/>
          <w:lang w:val="en-US"/>
        </w:rPr>
        <w:t xml:space="preserve">Bajaj, M. (2011). Human rights education: Ideology, location, and approaches. </w:t>
      </w:r>
      <w:r w:rsidRPr="00A563E4">
        <w:rPr>
          <w:rFonts w:ascii="Times New Roman" w:eastAsia="Times New Roman" w:hAnsi="Times New Roman" w:cs="Times New Roman"/>
          <w:i/>
          <w:iCs/>
          <w:sz w:val="24"/>
          <w:szCs w:val="24"/>
          <w:lang w:val="en-US"/>
        </w:rPr>
        <w:t>Human Rights Quarterly</w:t>
      </w:r>
      <w:r w:rsidRPr="00A563E4">
        <w:rPr>
          <w:rFonts w:ascii="Times New Roman" w:eastAsia="Times New Roman" w:hAnsi="Times New Roman" w:cs="Times New Roman"/>
          <w:sz w:val="24"/>
          <w:szCs w:val="24"/>
          <w:lang w:val="en-US"/>
        </w:rPr>
        <w:t>, 481-508.</w:t>
      </w:r>
    </w:p>
    <w:p w14:paraId="000000A4"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A5"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S. J. (1994). </w:t>
      </w:r>
      <w:r>
        <w:rPr>
          <w:rFonts w:ascii="Times New Roman" w:eastAsia="Times New Roman" w:hAnsi="Times New Roman" w:cs="Times New Roman"/>
          <w:i/>
          <w:sz w:val="24"/>
          <w:szCs w:val="24"/>
        </w:rPr>
        <w:t>Education reform</w:t>
      </w:r>
      <w:r>
        <w:rPr>
          <w:rFonts w:ascii="Times New Roman" w:eastAsia="Times New Roman" w:hAnsi="Times New Roman" w:cs="Times New Roman"/>
          <w:sz w:val="24"/>
          <w:szCs w:val="24"/>
        </w:rPr>
        <w:t>. McGraw-Hill Education (UK).</w:t>
      </w:r>
    </w:p>
    <w:p w14:paraId="000000A6"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A7"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Baltagi, B. (2013). </w:t>
      </w:r>
      <w:r>
        <w:rPr>
          <w:rFonts w:ascii="Times New Roman" w:eastAsia="Times New Roman" w:hAnsi="Times New Roman" w:cs="Times New Roman"/>
          <w:i/>
          <w:sz w:val="24"/>
          <w:szCs w:val="24"/>
        </w:rPr>
        <w:t>Econometric Analysis of Panel Data (Fifth Edition)</w:t>
      </w:r>
      <w:r>
        <w:rPr>
          <w:rFonts w:ascii="Times New Roman" w:eastAsia="Times New Roman" w:hAnsi="Times New Roman" w:cs="Times New Roman"/>
          <w:sz w:val="24"/>
          <w:szCs w:val="24"/>
        </w:rPr>
        <w:t xml:space="preserve">. West Sussex: John Wiley and Sons. </w:t>
      </w:r>
    </w:p>
    <w:p w14:paraId="000000A8"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A9"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Barnett, M. N., &amp; Finnemore, M. (1999). The politics, power, and pathologies of international organizations. </w:t>
      </w:r>
      <w:r>
        <w:rPr>
          <w:rFonts w:ascii="Times New Roman" w:eastAsia="Times New Roman" w:hAnsi="Times New Roman" w:cs="Times New Roman"/>
          <w:i/>
          <w:sz w:val="24"/>
          <w:szCs w:val="24"/>
        </w:rPr>
        <w:t>International organization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53</w:t>
      </w:r>
      <w:r>
        <w:rPr>
          <w:rFonts w:ascii="Times New Roman" w:eastAsia="Times New Roman" w:hAnsi="Times New Roman" w:cs="Times New Roman"/>
          <w:sz w:val="24"/>
          <w:szCs w:val="24"/>
        </w:rPr>
        <w:t>(4), 699-732.</w:t>
      </w:r>
    </w:p>
    <w:p w14:paraId="000000AA"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AB"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Barro, R. J. (2001). Education and economic growth. </w:t>
      </w:r>
      <w:r>
        <w:rPr>
          <w:rFonts w:ascii="Times New Roman" w:eastAsia="Times New Roman" w:hAnsi="Times New Roman" w:cs="Times New Roman"/>
          <w:i/>
          <w:sz w:val="24"/>
          <w:szCs w:val="24"/>
        </w:rPr>
        <w:t>The contribution of human and social capital to sustained economic growth and well-being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79</w:t>
      </w:r>
      <w:r>
        <w:rPr>
          <w:rFonts w:ascii="Times New Roman" w:eastAsia="Times New Roman" w:hAnsi="Times New Roman" w:cs="Times New Roman"/>
          <w:sz w:val="24"/>
          <w:szCs w:val="24"/>
        </w:rPr>
        <w:t>, 13-41.</w:t>
      </w:r>
    </w:p>
    <w:p w14:paraId="000000AC" w14:textId="54DDF6C7" w:rsidR="000B7B74" w:rsidRPr="0024450D" w:rsidRDefault="000B7B74" w:rsidP="00122A50">
      <w:pPr>
        <w:spacing w:line="240" w:lineRule="auto"/>
        <w:contextualSpacing/>
        <w:rPr>
          <w:rFonts w:ascii="Times New Roman" w:eastAsia="Times New Roman" w:hAnsi="Times New Roman" w:cs="Times New Roman"/>
          <w:sz w:val="24"/>
          <w:szCs w:val="24"/>
        </w:rPr>
      </w:pPr>
    </w:p>
    <w:p w14:paraId="7AB5CDB9" w14:textId="0597D1B7" w:rsidR="00EC497F" w:rsidRPr="00EC497F" w:rsidRDefault="00EC497F" w:rsidP="00EC497F">
      <w:pPr>
        <w:spacing w:line="240" w:lineRule="auto"/>
        <w:rPr>
          <w:rFonts w:ascii="Times New Roman" w:eastAsia="Times New Roman" w:hAnsi="Times New Roman" w:cs="Times New Roman"/>
          <w:sz w:val="24"/>
          <w:szCs w:val="24"/>
          <w:lang w:val="en-US"/>
        </w:rPr>
      </w:pPr>
      <w:r w:rsidRPr="00EC497F">
        <w:rPr>
          <w:rFonts w:ascii="Times New Roman" w:eastAsia="Times New Roman" w:hAnsi="Times New Roman" w:cs="Times New Roman"/>
          <w:color w:val="222222"/>
          <w:sz w:val="24"/>
          <w:szCs w:val="24"/>
          <w:shd w:val="clear" w:color="auto" w:fill="FFFFFF"/>
          <w:lang w:val="en-US"/>
        </w:rPr>
        <w:t xml:space="preserve">Beck, N., and J. Katz. (2011).  “Modeling Dynamics in Time-Series-Cross-Section Political Economy Data.” </w:t>
      </w:r>
      <w:r w:rsidRPr="00EC497F">
        <w:rPr>
          <w:rFonts w:ascii="Times New Roman" w:eastAsia="Times New Roman" w:hAnsi="Times New Roman" w:cs="Times New Roman"/>
          <w:i/>
          <w:iCs/>
          <w:color w:val="222222"/>
          <w:sz w:val="24"/>
          <w:szCs w:val="24"/>
          <w:shd w:val="clear" w:color="auto" w:fill="FFFFFF"/>
          <w:lang w:val="en-US"/>
        </w:rPr>
        <w:t>Annual Review of Political Science</w:t>
      </w:r>
      <w:r w:rsidR="0024450D">
        <w:rPr>
          <w:rFonts w:ascii="Times New Roman" w:eastAsia="Times New Roman" w:hAnsi="Times New Roman" w:cs="Times New Roman"/>
          <w:i/>
          <w:iCs/>
          <w:color w:val="222222"/>
          <w:sz w:val="24"/>
          <w:szCs w:val="24"/>
          <w:shd w:val="clear" w:color="auto" w:fill="FFFFFF"/>
          <w:lang w:val="en-US"/>
        </w:rPr>
        <w:t>,</w:t>
      </w:r>
      <w:r w:rsidRPr="00EC497F">
        <w:rPr>
          <w:rFonts w:ascii="Times New Roman" w:eastAsia="Times New Roman" w:hAnsi="Times New Roman" w:cs="Times New Roman"/>
          <w:color w:val="222222"/>
          <w:sz w:val="24"/>
          <w:szCs w:val="24"/>
          <w:shd w:val="clear" w:color="auto" w:fill="FFFFFF"/>
          <w:lang w:val="en-US"/>
        </w:rPr>
        <w:t xml:space="preserve"> 14</w:t>
      </w:r>
      <w:r w:rsidR="0024450D">
        <w:rPr>
          <w:rFonts w:ascii="Times New Roman" w:eastAsia="Times New Roman" w:hAnsi="Times New Roman" w:cs="Times New Roman"/>
          <w:color w:val="222222"/>
          <w:sz w:val="24"/>
          <w:szCs w:val="24"/>
          <w:shd w:val="clear" w:color="auto" w:fill="FFFFFF"/>
          <w:lang w:val="en-US"/>
        </w:rPr>
        <w:t>,</w:t>
      </w:r>
      <w:r w:rsidRPr="00EC497F">
        <w:rPr>
          <w:rFonts w:ascii="Times New Roman" w:eastAsia="Times New Roman" w:hAnsi="Times New Roman" w:cs="Times New Roman"/>
          <w:color w:val="222222"/>
          <w:sz w:val="24"/>
          <w:szCs w:val="24"/>
          <w:shd w:val="clear" w:color="auto" w:fill="FFFFFF"/>
          <w:lang w:val="en-US"/>
        </w:rPr>
        <w:t xml:space="preserve"> 331-52.  </w:t>
      </w:r>
    </w:p>
    <w:p w14:paraId="62511D9D" w14:textId="77777777" w:rsidR="00EC497F" w:rsidRDefault="00EC497F" w:rsidP="00122A50">
      <w:pPr>
        <w:spacing w:line="240" w:lineRule="auto"/>
        <w:contextualSpacing/>
        <w:rPr>
          <w:rFonts w:ascii="Times New Roman" w:eastAsia="Times New Roman" w:hAnsi="Times New Roman" w:cs="Times New Roman"/>
          <w:sz w:val="24"/>
          <w:szCs w:val="24"/>
        </w:rPr>
      </w:pPr>
    </w:p>
    <w:p w14:paraId="3CAD9CDF" w14:textId="60CF3B57" w:rsidR="0017219A" w:rsidRPr="0017219A" w:rsidRDefault="0017219A" w:rsidP="0017219A">
      <w:pPr>
        <w:spacing w:line="240" w:lineRule="auto"/>
        <w:rPr>
          <w:rFonts w:ascii="Times New Roman" w:eastAsia="Times New Roman" w:hAnsi="Times New Roman" w:cs="Times New Roman"/>
          <w:sz w:val="24"/>
          <w:szCs w:val="24"/>
          <w:lang w:val="en-US"/>
        </w:rPr>
      </w:pPr>
      <w:r w:rsidRPr="0017219A">
        <w:rPr>
          <w:rFonts w:ascii="Times New Roman" w:eastAsia="Times New Roman" w:hAnsi="Times New Roman" w:cs="Times New Roman"/>
          <w:sz w:val="24"/>
          <w:szCs w:val="24"/>
          <w:lang w:val="en-US"/>
        </w:rPr>
        <w:t>Benavot, A., &amp; Resnik, J. (200</w:t>
      </w:r>
      <w:r>
        <w:rPr>
          <w:rFonts w:ascii="Times New Roman" w:eastAsia="Times New Roman" w:hAnsi="Times New Roman" w:cs="Times New Roman"/>
          <w:sz w:val="24"/>
          <w:szCs w:val="24"/>
          <w:lang w:val="en-US"/>
        </w:rPr>
        <w:t>7</w:t>
      </w:r>
      <w:r w:rsidRPr="0017219A">
        <w:rPr>
          <w:rFonts w:ascii="Times New Roman" w:eastAsia="Times New Roman" w:hAnsi="Times New Roman" w:cs="Times New Roman"/>
          <w:sz w:val="24"/>
          <w:szCs w:val="24"/>
          <w:lang w:val="en-US"/>
        </w:rPr>
        <w:t xml:space="preserve">). Lessons from the past: A comparative socio-historical analysis of primary and secondary education. </w:t>
      </w:r>
      <w:r w:rsidRPr="0017219A">
        <w:rPr>
          <w:rFonts w:ascii="Times New Roman" w:eastAsia="Times New Roman" w:hAnsi="Times New Roman" w:cs="Times New Roman"/>
          <w:i/>
          <w:iCs/>
          <w:sz w:val="24"/>
          <w:szCs w:val="24"/>
          <w:lang w:val="en-US"/>
        </w:rPr>
        <w:t>Educating all children: A global agenda</w:t>
      </w:r>
      <w:r w:rsidRPr="0017219A">
        <w:rPr>
          <w:rFonts w:ascii="Times New Roman" w:eastAsia="Times New Roman" w:hAnsi="Times New Roman" w:cs="Times New Roman"/>
          <w:sz w:val="24"/>
          <w:szCs w:val="24"/>
          <w:lang w:val="en-US"/>
        </w:rPr>
        <w:t>, 123-229.</w:t>
      </w:r>
    </w:p>
    <w:p w14:paraId="000000AE"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A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Berger, P., Berger, B., &amp; Kellner. H. (1973). </w:t>
      </w:r>
      <w:r>
        <w:rPr>
          <w:rFonts w:ascii="Times New Roman" w:eastAsia="Times New Roman" w:hAnsi="Times New Roman" w:cs="Times New Roman"/>
          <w:i/>
          <w:sz w:val="24"/>
          <w:szCs w:val="24"/>
        </w:rPr>
        <w:t>The Homeless Mind.</w:t>
      </w:r>
      <w:r>
        <w:rPr>
          <w:rFonts w:ascii="Times New Roman" w:eastAsia="Times New Roman" w:hAnsi="Times New Roman" w:cs="Times New Roman"/>
          <w:sz w:val="24"/>
          <w:szCs w:val="24"/>
        </w:rPr>
        <w:t xml:space="preserve"> New York: Random House.  </w:t>
      </w:r>
    </w:p>
    <w:p w14:paraId="000000B0"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B1"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Boli, J., &amp; Thomas, G. M. (1997). World Culture in the World Polity: A Century of International Non-Governmental Organization. </w:t>
      </w:r>
      <w:r>
        <w:rPr>
          <w:rFonts w:ascii="Times New Roman" w:eastAsia="Times New Roman" w:hAnsi="Times New Roman" w:cs="Times New Roman"/>
          <w:i/>
          <w:sz w:val="24"/>
          <w:szCs w:val="24"/>
        </w:rPr>
        <w:t>American Sociological Review, 62</w:t>
      </w:r>
      <w:r>
        <w:rPr>
          <w:rFonts w:ascii="Times New Roman" w:eastAsia="Times New Roman" w:hAnsi="Times New Roman" w:cs="Times New Roman"/>
          <w:sz w:val="24"/>
          <w:szCs w:val="24"/>
        </w:rPr>
        <w:t>(2), 171–190.</w:t>
      </w:r>
    </w:p>
    <w:p w14:paraId="000000B2"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B3"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Boli, J., &amp; Thomas, G. M. (1999). INGOs and the Organization of World Culture. In </w:t>
      </w:r>
      <w:r>
        <w:rPr>
          <w:rFonts w:ascii="Times New Roman" w:eastAsia="Times New Roman" w:hAnsi="Times New Roman" w:cs="Times New Roman"/>
          <w:i/>
          <w:sz w:val="24"/>
          <w:szCs w:val="24"/>
        </w:rPr>
        <w:t>Constructing World Culture: International Nongovernmental Organizations Since 1975</w:t>
      </w:r>
      <w:r>
        <w:rPr>
          <w:rFonts w:ascii="Times New Roman" w:eastAsia="Times New Roman" w:hAnsi="Times New Roman" w:cs="Times New Roman"/>
          <w:sz w:val="24"/>
          <w:szCs w:val="24"/>
        </w:rPr>
        <w:t>. Stanford University Press.</w:t>
      </w:r>
    </w:p>
    <w:p w14:paraId="000000B4"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B5"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Bonal, X. (2002). Plus ça change… The World Bank global education policy and the Post-Washington Consensus. </w:t>
      </w:r>
      <w:r>
        <w:rPr>
          <w:rFonts w:ascii="Times New Roman" w:eastAsia="Times New Roman" w:hAnsi="Times New Roman" w:cs="Times New Roman"/>
          <w:i/>
          <w:sz w:val="24"/>
          <w:szCs w:val="24"/>
        </w:rPr>
        <w:t>International studies in sociology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(1), 3-22.</w:t>
      </w:r>
    </w:p>
    <w:p w14:paraId="000000B6"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B7"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Bonikowski, B. (2017). Ethno‐nationalist populism and the mobilization of collective resentment. </w:t>
      </w:r>
      <w:r>
        <w:rPr>
          <w:rFonts w:ascii="Times New Roman" w:eastAsia="Times New Roman" w:hAnsi="Times New Roman" w:cs="Times New Roman"/>
          <w:i/>
          <w:sz w:val="24"/>
          <w:szCs w:val="24"/>
        </w:rPr>
        <w:t>The British Journal of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68</w:t>
      </w:r>
      <w:r>
        <w:rPr>
          <w:rFonts w:ascii="Times New Roman" w:eastAsia="Times New Roman" w:hAnsi="Times New Roman" w:cs="Times New Roman"/>
          <w:sz w:val="24"/>
          <w:szCs w:val="24"/>
        </w:rPr>
        <w:t>, S181-S213.</w:t>
      </w:r>
    </w:p>
    <w:p w14:paraId="000000B8"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B9"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Boyle, E. H., &amp; Kim, M. (2009). International human rights law, global economic reforms, and child survival and development rights outcomes. </w:t>
      </w:r>
      <w:r>
        <w:rPr>
          <w:rFonts w:ascii="Times New Roman" w:eastAsia="Times New Roman" w:hAnsi="Times New Roman" w:cs="Times New Roman"/>
          <w:i/>
          <w:sz w:val="24"/>
          <w:szCs w:val="24"/>
        </w:rPr>
        <w:t>Law &amp; Society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43</w:t>
      </w:r>
      <w:r>
        <w:rPr>
          <w:rFonts w:ascii="Times New Roman" w:eastAsia="Times New Roman" w:hAnsi="Times New Roman" w:cs="Times New Roman"/>
          <w:sz w:val="24"/>
          <w:szCs w:val="24"/>
        </w:rPr>
        <w:t>(3), 455-490.</w:t>
      </w:r>
    </w:p>
    <w:p w14:paraId="000000BA"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BB"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Braga, M., Checchi, D., &amp; Meschi, E. (2013). Educational policies in a long-run perspective. </w:t>
      </w:r>
      <w:r>
        <w:rPr>
          <w:rFonts w:ascii="Times New Roman" w:eastAsia="Times New Roman" w:hAnsi="Times New Roman" w:cs="Times New Roman"/>
          <w:i/>
          <w:sz w:val="24"/>
          <w:szCs w:val="24"/>
        </w:rPr>
        <w:t>Economic Policy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(73), 45-100.</w:t>
      </w:r>
    </w:p>
    <w:p w14:paraId="000000BC"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BD"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Brechenmacher, S. (2017). </w:t>
      </w:r>
      <w:r>
        <w:rPr>
          <w:rFonts w:ascii="Times New Roman" w:eastAsia="Times New Roman" w:hAnsi="Times New Roman" w:cs="Times New Roman"/>
          <w:i/>
          <w:sz w:val="24"/>
          <w:szCs w:val="24"/>
        </w:rPr>
        <w:t>Civil society under assault: Repression and responses in Russia, Egypt, and Ethiopia</w:t>
      </w:r>
      <w:r>
        <w:rPr>
          <w:rFonts w:ascii="Times New Roman" w:eastAsia="Times New Roman" w:hAnsi="Times New Roman" w:cs="Times New Roman"/>
          <w:sz w:val="24"/>
          <w:szCs w:val="24"/>
        </w:rPr>
        <w:t xml:space="preserve"> (Vol. 18). Washington, DC: Carnegie Endowment for International Peace.</w:t>
      </w:r>
    </w:p>
    <w:p w14:paraId="000000BE"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B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Bromley, P. (2010). The rationalization of educational development: Scientific activity among international nongovernmental organizations. </w:t>
      </w:r>
      <w:r>
        <w:rPr>
          <w:rFonts w:ascii="Times New Roman" w:eastAsia="Times New Roman" w:hAnsi="Times New Roman" w:cs="Times New Roman"/>
          <w:i/>
          <w:sz w:val="24"/>
          <w:szCs w:val="24"/>
        </w:rPr>
        <w:t>Comparative Education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54</w:t>
      </w:r>
      <w:r>
        <w:rPr>
          <w:rFonts w:ascii="Times New Roman" w:eastAsia="Times New Roman" w:hAnsi="Times New Roman" w:cs="Times New Roman"/>
          <w:sz w:val="24"/>
          <w:szCs w:val="24"/>
        </w:rPr>
        <w:t>(4), 577-601.</w:t>
      </w:r>
    </w:p>
    <w:p w14:paraId="000000C0"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C1"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Bromley, P., &amp; Meyer, J. W. (2015). </w:t>
      </w:r>
      <w:r>
        <w:rPr>
          <w:rFonts w:ascii="Times New Roman" w:eastAsia="Times New Roman" w:hAnsi="Times New Roman" w:cs="Times New Roman"/>
          <w:i/>
          <w:sz w:val="24"/>
          <w:szCs w:val="24"/>
        </w:rPr>
        <w:t>Hyper-organization: Global organizational expansion</w:t>
      </w:r>
      <w:r>
        <w:rPr>
          <w:rFonts w:ascii="Times New Roman" w:eastAsia="Times New Roman" w:hAnsi="Times New Roman" w:cs="Times New Roman"/>
          <w:sz w:val="24"/>
          <w:szCs w:val="24"/>
        </w:rPr>
        <w:t>. Oxford University Press.</w:t>
      </w:r>
    </w:p>
    <w:p w14:paraId="000000C2"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C3"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Bromley, P., Overbey, L., Furuta, J., &amp; Kijima, R. (2021). Education reform in the twenty-first century: declining emphases in international organisation reports, 1998–2018. </w:t>
      </w:r>
      <w:r>
        <w:rPr>
          <w:rFonts w:ascii="Times New Roman" w:eastAsia="Times New Roman" w:hAnsi="Times New Roman" w:cs="Times New Roman"/>
          <w:i/>
          <w:sz w:val="24"/>
          <w:szCs w:val="24"/>
        </w:rPr>
        <w:t>Globalisation, Societies and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(1), 23-40.</w:t>
      </w:r>
    </w:p>
    <w:p w14:paraId="000000C4"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C5"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Bromley, P., Schofer, E., &amp; Longhofer, W. (2020). Contentions over world culture: The rise of legal restrictions on foreign funding to NGOs, 1994–2015.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99</w:t>
      </w:r>
      <w:r>
        <w:rPr>
          <w:rFonts w:ascii="Times New Roman" w:eastAsia="Times New Roman" w:hAnsi="Times New Roman" w:cs="Times New Roman"/>
          <w:sz w:val="24"/>
          <w:szCs w:val="24"/>
        </w:rPr>
        <w:t>(1), 281-304.</w:t>
      </w:r>
    </w:p>
    <w:p w14:paraId="000000C6"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C7"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Buckner, E. (2017). The worldwide growth of private higher education: cross-national patterns of higher education institution foundings by sector. </w:t>
      </w:r>
      <w:r>
        <w:rPr>
          <w:rFonts w:ascii="Times New Roman" w:eastAsia="Times New Roman" w:hAnsi="Times New Roman" w:cs="Times New Roman"/>
          <w:i/>
          <w:sz w:val="24"/>
          <w:szCs w:val="24"/>
        </w:rPr>
        <w:t>Sociology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90</w:t>
      </w:r>
      <w:r>
        <w:rPr>
          <w:rFonts w:ascii="Times New Roman" w:eastAsia="Times New Roman" w:hAnsi="Times New Roman" w:cs="Times New Roman"/>
          <w:sz w:val="24"/>
          <w:szCs w:val="24"/>
        </w:rPr>
        <w:t>(4), 296-314.</w:t>
      </w:r>
    </w:p>
    <w:p w14:paraId="000000C8"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C9"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Bush, S. S. (2015). </w:t>
      </w:r>
      <w:r>
        <w:rPr>
          <w:rFonts w:ascii="Times New Roman" w:eastAsia="Times New Roman" w:hAnsi="Times New Roman" w:cs="Times New Roman"/>
          <w:i/>
          <w:sz w:val="24"/>
          <w:szCs w:val="24"/>
        </w:rPr>
        <w:t>The taming of democracy assistance</w:t>
      </w:r>
      <w:r>
        <w:rPr>
          <w:rFonts w:ascii="Times New Roman" w:eastAsia="Times New Roman" w:hAnsi="Times New Roman" w:cs="Times New Roman"/>
          <w:sz w:val="24"/>
          <w:szCs w:val="24"/>
        </w:rPr>
        <w:t>. Cambridge University Press.</w:t>
      </w:r>
    </w:p>
    <w:p w14:paraId="000000CA"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CB"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Carothers, T., &amp; Brechenmacher, S. (2014). </w:t>
      </w:r>
      <w:r>
        <w:rPr>
          <w:rFonts w:ascii="Times New Roman" w:eastAsia="Times New Roman" w:hAnsi="Times New Roman" w:cs="Times New Roman"/>
          <w:i/>
          <w:sz w:val="24"/>
          <w:szCs w:val="24"/>
        </w:rPr>
        <w:t>Closing space. Democracy and human rights support under fire</w:t>
      </w:r>
      <w:r>
        <w:rPr>
          <w:rFonts w:ascii="Times New Roman" w:eastAsia="Times New Roman" w:hAnsi="Times New Roman" w:cs="Times New Roman"/>
          <w:sz w:val="24"/>
          <w:szCs w:val="24"/>
        </w:rPr>
        <w:t>. Washington, DC: Carnegie Endowment for International Peace.</w:t>
      </w:r>
    </w:p>
    <w:p w14:paraId="000000CC"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CD"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Chabbott, Colette. (1998). Constructing Educational Consensus: International Development Professionals and the World Conference on Education for All. </w:t>
      </w:r>
      <w:r>
        <w:rPr>
          <w:rFonts w:ascii="Times New Roman" w:eastAsia="Times New Roman" w:hAnsi="Times New Roman" w:cs="Times New Roman"/>
          <w:i/>
          <w:sz w:val="24"/>
          <w:szCs w:val="24"/>
        </w:rPr>
        <w:t>International Journal of Educational Development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18</w:t>
      </w:r>
      <w:r>
        <w:rPr>
          <w:rFonts w:ascii="Times New Roman" w:eastAsia="Times New Roman" w:hAnsi="Times New Roman" w:cs="Times New Roman"/>
          <w:sz w:val="24"/>
          <w:szCs w:val="24"/>
        </w:rPr>
        <w:t>, 207-18.</w:t>
      </w:r>
    </w:p>
    <w:p w14:paraId="000000CE"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C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D., &amp; Weinstein, J. M. (2013). Defunding dissent: Restrictions on aid to NGOs. </w:t>
      </w:r>
      <w:r>
        <w:rPr>
          <w:rFonts w:ascii="Times New Roman" w:eastAsia="Times New Roman" w:hAnsi="Times New Roman" w:cs="Times New Roman"/>
          <w:i/>
          <w:sz w:val="24"/>
          <w:szCs w:val="24"/>
        </w:rPr>
        <w:t>Journal of Democracy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(2), 77-91.</w:t>
      </w:r>
    </w:p>
    <w:p w14:paraId="000000D0" w14:textId="77777777" w:rsidR="000B7B74" w:rsidRDefault="000B7B74" w:rsidP="00122A50">
      <w:pPr>
        <w:spacing w:line="240" w:lineRule="auto"/>
        <w:contextualSpacing/>
        <w:jc w:val="both"/>
        <w:rPr>
          <w:rFonts w:ascii="Times New Roman" w:eastAsia="Times New Roman" w:hAnsi="Times New Roman" w:cs="Times New Roman"/>
          <w:sz w:val="24"/>
          <w:szCs w:val="24"/>
        </w:rPr>
      </w:pPr>
    </w:p>
    <w:p w14:paraId="000000D1" w14:textId="77777777" w:rsidR="000B7B74" w:rsidRDefault="00B74721" w:rsidP="00122A50">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Cichetti, D. (1994). Guidelines, Criteria, and Rules of Thumb for Evaluating Normed and Standardized Assessment Instruments in Psychology. </w:t>
      </w:r>
      <w:r>
        <w:rPr>
          <w:rFonts w:ascii="Times New Roman" w:eastAsia="Times New Roman" w:hAnsi="Times New Roman" w:cs="Times New Roman"/>
          <w:i/>
          <w:sz w:val="24"/>
          <w:szCs w:val="24"/>
        </w:rPr>
        <w:t>Psychological Assessment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w:t>
      </w:r>
      <w:r>
        <w:rPr>
          <w:rFonts w:ascii="Times New Roman" w:eastAsia="Times New Roman" w:hAnsi="Times New Roman" w:cs="Times New Roman"/>
          <w:sz w:val="24"/>
          <w:szCs w:val="24"/>
        </w:rPr>
        <w:t xml:space="preserve">(4), 284-90.  </w:t>
      </w:r>
    </w:p>
    <w:p w14:paraId="000000D2" w14:textId="77777777" w:rsidR="000B7B74" w:rsidRDefault="000B7B74" w:rsidP="00122A50">
      <w:pPr>
        <w:spacing w:line="240" w:lineRule="auto"/>
        <w:contextualSpacing/>
        <w:jc w:val="both"/>
        <w:rPr>
          <w:rFonts w:ascii="Times New Roman" w:eastAsia="Times New Roman" w:hAnsi="Times New Roman" w:cs="Times New Roman"/>
          <w:sz w:val="24"/>
          <w:szCs w:val="24"/>
        </w:rPr>
      </w:pPr>
    </w:p>
    <w:p w14:paraId="000000D3"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Coppedge, M., Gerring, J., Knutsen, C., Lindberg, S., Teorell, J., Altman, D., Bernhard, M., Cornell, A., Fish, M. S., Gastaldi, L., Gjerløw, H., Glynn, A., Hicken, A., Lührmann, A., Maerz, S. F., Marquardt, K. L., McMann, K., Mechkova, V., Paxton, P., Pemstein, D., von Römer, J., Seim, B., Sigman, R., Skaaning, S., Staton, J., Sundtröm, A., Tzelgov, E., Uberti, L., Wang, Y., Wig, T., &amp; Ziblatt., D. (2020). "V-Dem Codebook v10." Varieties of Democracy (V-Dem) </w:t>
      </w:r>
      <w:r>
        <w:rPr>
          <w:rFonts w:ascii="Times New Roman" w:eastAsia="Times New Roman" w:hAnsi="Times New Roman" w:cs="Times New Roman"/>
          <w:color w:val="333333"/>
          <w:sz w:val="24"/>
          <w:szCs w:val="24"/>
          <w:highlight w:val="white"/>
        </w:rPr>
        <w:lastRenderedPageBreak/>
        <w:t>Project.</w:t>
      </w:r>
      <w:r>
        <w:rPr>
          <w:color w:val="333333"/>
          <w:sz w:val="18"/>
          <w:szCs w:val="18"/>
          <w:highlight w:val="white"/>
        </w:rPr>
        <w:br/>
      </w:r>
    </w:p>
    <w:p w14:paraId="000000D4" w14:textId="77777777" w:rsidR="000B7B74" w:rsidRDefault="00B74721" w:rsidP="00122A50">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Cuban, L. (1990). “Reforming again, again, and again.” </w:t>
      </w:r>
      <w:r>
        <w:rPr>
          <w:rFonts w:ascii="Times New Roman" w:eastAsia="Times New Roman" w:hAnsi="Times New Roman" w:cs="Times New Roman"/>
          <w:i/>
          <w:sz w:val="24"/>
          <w:szCs w:val="24"/>
        </w:rPr>
        <w:t>Educational Researcher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19</w:t>
      </w:r>
      <w:r>
        <w:rPr>
          <w:rFonts w:ascii="Times New Roman" w:eastAsia="Times New Roman" w:hAnsi="Times New Roman" w:cs="Times New Roman"/>
          <w:sz w:val="24"/>
          <w:szCs w:val="24"/>
        </w:rPr>
        <w:t>(1): 3-13.</w:t>
      </w:r>
    </w:p>
    <w:p w14:paraId="000000D5"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D6"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Dasgupta, S., &amp; Kiely, R. (2006). </w:t>
      </w:r>
      <w:r>
        <w:rPr>
          <w:rFonts w:ascii="Times New Roman" w:eastAsia="Times New Roman" w:hAnsi="Times New Roman" w:cs="Times New Roman"/>
          <w:i/>
          <w:sz w:val="24"/>
          <w:szCs w:val="24"/>
        </w:rPr>
        <w:t>Globalization and After</w:t>
      </w:r>
      <w:r>
        <w:rPr>
          <w:rFonts w:ascii="Times New Roman" w:eastAsia="Times New Roman" w:hAnsi="Times New Roman" w:cs="Times New Roman"/>
          <w:sz w:val="24"/>
          <w:szCs w:val="24"/>
        </w:rPr>
        <w:t xml:space="preserve">. SAGE Publications.  </w:t>
      </w:r>
    </w:p>
    <w:p w14:paraId="000000D7"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D8"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Debeauvais, M., &amp; Livesey, M. (1986). Doctoral theses in France: a case of 'Reformitis'. </w:t>
      </w:r>
      <w:r>
        <w:rPr>
          <w:rFonts w:ascii="Times New Roman" w:eastAsia="Times New Roman" w:hAnsi="Times New Roman" w:cs="Times New Roman"/>
          <w:i/>
          <w:sz w:val="24"/>
          <w:szCs w:val="24"/>
        </w:rPr>
        <w:t>European Journal of Education</w:t>
      </w:r>
      <w:r>
        <w:rPr>
          <w:rFonts w:ascii="Times New Roman" w:eastAsia="Times New Roman" w:hAnsi="Times New Roman" w:cs="Times New Roman"/>
          <w:sz w:val="24"/>
          <w:szCs w:val="24"/>
        </w:rPr>
        <w:t>, 375-384.</w:t>
      </w:r>
    </w:p>
    <w:p w14:paraId="000000D9"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DA"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Desch, M. (2008). America’s Liberal Illiberalism: The Ideological Origins of Overreaction in U.S. Foreign Policy. </w:t>
      </w:r>
      <w:r>
        <w:rPr>
          <w:rFonts w:ascii="Times New Roman" w:eastAsia="Times New Roman" w:hAnsi="Times New Roman" w:cs="Times New Roman"/>
          <w:i/>
          <w:sz w:val="24"/>
          <w:szCs w:val="24"/>
        </w:rPr>
        <w:t>International Security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32</w:t>
      </w:r>
      <w:r>
        <w:rPr>
          <w:rFonts w:ascii="Times New Roman" w:eastAsia="Times New Roman" w:hAnsi="Times New Roman" w:cs="Times New Roman"/>
          <w:sz w:val="24"/>
          <w:szCs w:val="24"/>
        </w:rPr>
        <w:t xml:space="preserve">(3), 7-43. </w:t>
      </w:r>
    </w:p>
    <w:p w14:paraId="000000DB"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DC"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DiMaggio, P. &amp; Powell, W. W. (1983). The iron cage revisited: Collective rationality and institutional isomorphism in organizational fields. </w:t>
      </w:r>
      <w:r>
        <w:rPr>
          <w:rFonts w:ascii="Times New Roman" w:eastAsia="Times New Roman" w:hAnsi="Times New Roman" w:cs="Times New Roman"/>
          <w:i/>
          <w:sz w:val="24"/>
          <w:szCs w:val="24"/>
        </w:rPr>
        <w:t>American Sociological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48</w:t>
      </w:r>
      <w:r>
        <w:rPr>
          <w:rFonts w:ascii="Times New Roman" w:eastAsia="Times New Roman" w:hAnsi="Times New Roman" w:cs="Times New Roman"/>
          <w:sz w:val="24"/>
          <w:szCs w:val="24"/>
        </w:rPr>
        <w:t>(2), 147-160.</w:t>
      </w:r>
    </w:p>
    <w:p w14:paraId="000000DD"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D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Dobbin, F., Simmons, B. &amp; Garrett, G. (2007). The global diffusion of public policies: Social construction, coercion, competition, or learning? </w:t>
      </w:r>
      <w:r>
        <w:rPr>
          <w:rFonts w:ascii="Times New Roman" w:eastAsia="Times New Roman" w:hAnsi="Times New Roman" w:cs="Times New Roman"/>
          <w:i/>
          <w:sz w:val="24"/>
          <w:szCs w:val="24"/>
        </w:rPr>
        <w:t>Annual Review of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 449-472.</w:t>
      </w:r>
    </w:p>
    <w:p w14:paraId="000000DF"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E0"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Dupuy, K., &amp; Prakash, A. (2018). Do donors reduce bilateral aid to countries with restrictive NGO laws? A panel study, 1993-2012. </w:t>
      </w:r>
      <w:r>
        <w:rPr>
          <w:rFonts w:ascii="Times New Roman" w:eastAsia="Times New Roman" w:hAnsi="Times New Roman" w:cs="Times New Roman"/>
          <w:i/>
          <w:sz w:val="24"/>
          <w:szCs w:val="24"/>
        </w:rPr>
        <w:t>Nonprofit and Voluntary Sector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47</w:t>
      </w:r>
      <w:r>
        <w:rPr>
          <w:rFonts w:ascii="Times New Roman" w:eastAsia="Times New Roman" w:hAnsi="Times New Roman" w:cs="Times New Roman"/>
          <w:sz w:val="24"/>
          <w:szCs w:val="24"/>
        </w:rPr>
        <w:t>(1), 89-106.</w:t>
      </w:r>
    </w:p>
    <w:p w14:paraId="000000E1"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E2"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Dupuy, K., Ron, J., &amp; Prakash, A. (2016). Hands off my regime! Governments’ restrictions on foreign aid to non-governmental organizations in poor and middle-income countries. </w:t>
      </w:r>
      <w:r>
        <w:rPr>
          <w:rFonts w:ascii="Times New Roman" w:eastAsia="Times New Roman" w:hAnsi="Times New Roman" w:cs="Times New Roman"/>
          <w:i/>
          <w:sz w:val="24"/>
          <w:szCs w:val="24"/>
        </w:rPr>
        <w:t>World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84</w:t>
      </w:r>
      <w:r>
        <w:rPr>
          <w:rFonts w:ascii="Times New Roman" w:eastAsia="Times New Roman" w:hAnsi="Times New Roman" w:cs="Times New Roman"/>
          <w:sz w:val="24"/>
          <w:szCs w:val="24"/>
        </w:rPr>
        <w:t>, 299-311.</w:t>
      </w:r>
    </w:p>
    <w:p w14:paraId="000000E3"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E4"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Edwards, M., &amp; Hulme, D. (Eds.). (1995). </w:t>
      </w:r>
      <w:r>
        <w:rPr>
          <w:rFonts w:ascii="Times New Roman" w:eastAsia="Times New Roman" w:hAnsi="Times New Roman" w:cs="Times New Roman"/>
          <w:i/>
          <w:sz w:val="24"/>
          <w:szCs w:val="24"/>
        </w:rPr>
        <w:t>Non-governmental organisations: performance and accountability beyond the magic bullet</w:t>
      </w:r>
      <w:r>
        <w:rPr>
          <w:rFonts w:ascii="Times New Roman" w:eastAsia="Times New Roman" w:hAnsi="Times New Roman" w:cs="Times New Roman"/>
          <w:sz w:val="24"/>
          <w:szCs w:val="24"/>
        </w:rPr>
        <w:t>. Earthscan.</w:t>
      </w:r>
    </w:p>
    <w:p w14:paraId="000000E5"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E6"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Evans, P. (2005). Counterhegemonic Globalization: Transnational Social Movements in the Contemporary Global Political Economy. In Janoski, T., R. Alford, A. Hicks, and M. Schwartz (eds). </w:t>
      </w:r>
      <w:r>
        <w:rPr>
          <w:rFonts w:ascii="Times New Roman" w:eastAsia="Times New Roman" w:hAnsi="Times New Roman" w:cs="Times New Roman"/>
          <w:i/>
          <w:sz w:val="24"/>
          <w:szCs w:val="24"/>
        </w:rPr>
        <w:t>The Handbook of Political Sociology</w:t>
      </w:r>
      <w:r>
        <w:rPr>
          <w:rFonts w:ascii="Times New Roman" w:eastAsia="Times New Roman" w:hAnsi="Times New Roman" w:cs="Times New Roman"/>
          <w:sz w:val="24"/>
          <w:szCs w:val="24"/>
        </w:rPr>
        <w:t xml:space="preserve">. New York: Cambridge University Press. pp. 655-670. </w:t>
      </w:r>
    </w:p>
    <w:p w14:paraId="000000E7"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E8"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Evans, P., &amp; Rausch. E. (1999). Bureaucracy and Growth: A Cross-National Analysis of the Effects of “Weberian” State Structures on Economic Growth. </w:t>
      </w:r>
      <w:r>
        <w:rPr>
          <w:rFonts w:ascii="Times New Roman" w:eastAsia="Times New Roman" w:hAnsi="Times New Roman" w:cs="Times New Roman"/>
          <w:i/>
          <w:sz w:val="24"/>
          <w:szCs w:val="24"/>
        </w:rPr>
        <w:t>American Sociological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64</w:t>
      </w:r>
      <w:r>
        <w:rPr>
          <w:rFonts w:ascii="Times New Roman" w:eastAsia="Times New Roman" w:hAnsi="Times New Roman" w:cs="Times New Roman"/>
          <w:sz w:val="24"/>
          <w:szCs w:val="24"/>
        </w:rPr>
        <w:t xml:space="preserve">(5), 748-765. </w:t>
      </w:r>
    </w:p>
    <w:p w14:paraId="000000E9"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EA"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Farrell, J. P. (2007). Equality of education: A half-century of comparative evidence seen from a new millennium. In Arnove, R.F. &amp; C.A. Torres, Eds. </w:t>
      </w:r>
      <w:r>
        <w:rPr>
          <w:rFonts w:ascii="Times New Roman" w:eastAsia="Times New Roman" w:hAnsi="Times New Roman" w:cs="Times New Roman"/>
          <w:i/>
          <w:sz w:val="24"/>
          <w:szCs w:val="24"/>
        </w:rPr>
        <w:t>Comparative education: The dialectic of the global and the local</w:t>
      </w:r>
      <w:r>
        <w:rPr>
          <w:rFonts w:ascii="Times New Roman" w:eastAsia="Times New Roman" w:hAnsi="Times New Roman" w:cs="Times New Roman"/>
          <w:sz w:val="24"/>
          <w:szCs w:val="24"/>
        </w:rPr>
        <w:t>, Rowman &amp; Littlefield. pp. 129-150.</w:t>
      </w:r>
    </w:p>
    <w:p w14:paraId="000000EB"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EC"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Feenstra, R., Inklaar, R., &amp; Timmer, M. (2015). The Next Generation of the Penn World Table. </w:t>
      </w:r>
      <w:r>
        <w:rPr>
          <w:rFonts w:ascii="Times New Roman" w:eastAsia="Times New Roman" w:hAnsi="Times New Roman" w:cs="Times New Roman"/>
          <w:i/>
          <w:sz w:val="24"/>
          <w:szCs w:val="24"/>
        </w:rPr>
        <w:t>American Economic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105</w:t>
      </w:r>
      <w:r>
        <w:rPr>
          <w:rFonts w:ascii="Times New Roman" w:eastAsia="Times New Roman" w:hAnsi="Times New Roman" w:cs="Times New Roman"/>
          <w:sz w:val="24"/>
          <w:szCs w:val="24"/>
        </w:rPr>
        <w:t xml:space="preserve">(10), 3150-3182. </w:t>
      </w:r>
    </w:p>
    <w:p w14:paraId="000000ED"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E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Ferguson, J. (1990). </w:t>
      </w:r>
      <w:r>
        <w:rPr>
          <w:rFonts w:ascii="Times New Roman" w:eastAsia="Times New Roman" w:hAnsi="Times New Roman" w:cs="Times New Roman"/>
          <w:i/>
          <w:sz w:val="24"/>
          <w:szCs w:val="24"/>
        </w:rPr>
        <w:t>The anti-politics machine:'development', depoliticization and bureaucratic power in Lesotho</w:t>
      </w:r>
      <w:r>
        <w:rPr>
          <w:rFonts w:ascii="Times New Roman" w:eastAsia="Times New Roman" w:hAnsi="Times New Roman" w:cs="Times New Roman"/>
          <w:sz w:val="24"/>
          <w:szCs w:val="24"/>
        </w:rPr>
        <w:t>. CUP Archive.</w:t>
      </w:r>
    </w:p>
    <w:p w14:paraId="000000EF" w14:textId="77777777" w:rsidR="000B7B74" w:rsidRDefault="000B7B74" w:rsidP="00122A50">
      <w:pPr>
        <w:spacing w:line="240" w:lineRule="auto"/>
        <w:contextualSpacing/>
        <w:jc w:val="both"/>
        <w:rPr>
          <w:rFonts w:ascii="Times New Roman" w:eastAsia="Times New Roman" w:hAnsi="Times New Roman" w:cs="Times New Roman"/>
          <w:sz w:val="24"/>
          <w:szCs w:val="24"/>
        </w:rPr>
      </w:pPr>
    </w:p>
    <w:p w14:paraId="000000F0" w14:textId="77777777" w:rsidR="000B7B74" w:rsidRDefault="00B74721" w:rsidP="00122A50">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Finger, L. K. (2018). Vested Interests and the Diffusion of Education Reform across the States. </w:t>
      </w:r>
      <w:r>
        <w:rPr>
          <w:rFonts w:ascii="Times New Roman" w:eastAsia="Times New Roman" w:hAnsi="Times New Roman" w:cs="Times New Roman"/>
          <w:i/>
          <w:sz w:val="24"/>
          <w:szCs w:val="24"/>
        </w:rPr>
        <w:t>Policy Studies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46</w:t>
      </w:r>
      <w:r>
        <w:rPr>
          <w:rFonts w:ascii="Times New Roman" w:eastAsia="Times New Roman" w:hAnsi="Times New Roman" w:cs="Times New Roman"/>
          <w:sz w:val="24"/>
          <w:szCs w:val="24"/>
        </w:rPr>
        <w:t>(2), 378-401.</w:t>
      </w:r>
    </w:p>
    <w:p w14:paraId="000000F1"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F2"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Finnemore, M. (1993). International organizations as teachers of norms: the United Nations Educational, Scientific, and Cultural Organization and science policy. </w:t>
      </w:r>
      <w:r>
        <w:rPr>
          <w:rFonts w:ascii="Times New Roman" w:eastAsia="Times New Roman" w:hAnsi="Times New Roman" w:cs="Times New Roman"/>
          <w:i/>
          <w:sz w:val="24"/>
          <w:szCs w:val="24"/>
        </w:rPr>
        <w:t>International organization</w:t>
      </w:r>
      <w:r>
        <w:rPr>
          <w:rFonts w:ascii="Times New Roman" w:eastAsia="Times New Roman" w:hAnsi="Times New Roman" w:cs="Times New Roman"/>
          <w:sz w:val="24"/>
          <w:szCs w:val="24"/>
        </w:rPr>
        <w:t>, 565-597.</w:t>
      </w:r>
    </w:p>
    <w:p w14:paraId="000000F3"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F4" w14:textId="77777777" w:rsidR="000B7B74" w:rsidRDefault="00B74721" w:rsidP="00122A50">
      <w:p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Finnemore, M. (1996). Norms, Culture, and World Politics: Insights from Sociology’s Institutionalism. </w:t>
      </w:r>
      <w:r w:rsidRPr="0017219A">
        <w:rPr>
          <w:rFonts w:ascii="Times New Roman" w:eastAsia="Times New Roman" w:hAnsi="Times New Roman" w:cs="Times New Roman"/>
          <w:i/>
          <w:iCs/>
          <w:sz w:val="24"/>
          <w:szCs w:val="24"/>
          <w:highlight w:val="white"/>
        </w:rPr>
        <w:t>International Organization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50</w:t>
      </w:r>
      <w:r>
        <w:rPr>
          <w:rFonts w:ascii="Times New Roman" w:eastAsia="Times New Roman" w:hAnsi="Times New Roman" w:cs="Times New Roman"/>
          <w:sz w:val="24"/>
          <w:szCs w:val="24"/>
          <w:highlight w:val="white"/>
        </w:rPr>
        <w:t>(2), 325–347.</w:t>
      </w:r>
    </w:p>
    <w:p w14:paraId="000000F5" w14:textId="77777777" w:rsidR="000B7B74" w:rsidRDefault="000B7B74" w:rsidP="00122A50">
      <w:pPr>
        <w:spacing w:line="240" w:lineRule="auto"/>
        <w:contextualSpacing/>
        <w:rPr>
          <w:rFonts w:ascii="Roboto" w:eastAsia="Roboto" w:hAnsi="Roboto" w:cs="Roboto"/>
          <w:color w:val="3C4043"/>
          <w:sz w:val="21"/>
          <w:szCs w:val="21"/>
          <w:highlight w:val="white"/>
        </w:rPr>
      </w:pPr>
    </w:p>
    <w:p w14:paraId="000000F6" w14:textId="77777777" w:rsidR="000B7B74" w:rsidRDefault="00B74721" w:rsidP="00122A50">
      <w:pPr>
        <w:spacing w:line="240" w:lineRule="auto"/>
        <w:contextualSpacing/>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sz w:val="24"/>
          <w:szCs w:val="24"/>
        </w:rPr>
        <w:t xml:space="preserve">Fukuyama, F. (2012). The Future of History: Can Liberal Democracy Survive the Decline of the Middle Class? </w:t>
      </w:r>
      <w:r>
        <w:rPr>
          <w:rFonts w:ascii="Times New Roman" w:eastAsia="Times New Roman" w:hAnsi="Times New Roman" w:cs="Times New Roman"/>
          <w:i/>
          <w:sz w:val="24"/>
          <w:szCs w:val="24"/>
        </w:rPr>
        <w:t>Foreign Affairs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91</w:t>
      </w:r>
      <w:r>
        <w:rPr>
          <w:rFonts w:ascii="Times New Roman" w:eastAsia="Times New Roman" w:hAnsi="Times New Roman" w:cs="Times New Roman"/>
          <w:sz w:val="24"/>
          <w:szCs w:val="24"/>
        </w:rPr>
        <w:t>(1), 53–61.</w:t>
      </w:r>
    </w:p>
    <w:p w14:paraId="000000F7" w14:textId="77777777" w:rsidR="000B7B74" w:rsidRDefault="000B7B74" w:rsidP="00122A50">
      <w:pPr>
        <w:spacing w:line="240" w:lineRule="auto"/>
        <w:contextualSpacing/>
        <w:rPr>
          <w:rFonts w:ascii="Roboto" w:eastAsia="Roboto" w:hAnsi="Roboto" w:cs="Roboto"/>
          <w:color w:val="3C4043"/>
          <w:sz w:val="21"/>
          <w:szCs w:val="21"/>
          <w:highlight w:val="white"/>
        </w:rPr>
      </w:pPr>
    </w:p>
    <w:p w14:paraId="000000F8"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Furuta, J., Meyer, J. W., &amp; Bromley, P. (forthcoming). Education in a Post-Liberal World Society. In X. Dumay, E. Mangez, P. Mattei, &amp; J. Behrends (Eds.), </w:t>
      </w:r>
      <w:r>
        <w:rPr>
          <w:rFonts w:ascii="Times New Roman" w:eastAsia="Times New Roman" w:hAnsi="Times New Roman" w:cs="Times New Roman"/>
          <w:i/>
          <w:sz w:val="24"/>
          <w:szCs w:val="24"/>
        </w:rPr>
        <w:t>Oxford Handbook on Education and Globalization</w:t>
      </w:r>
      <w:r>
        <w:rPr>
          <w:rFonts w:ascii="Times New Roman" w:eastAsia="Times New Roman" w:hAnsi="Times New Roman" w:cs="Times New Roman"/>
          <w:sz w:val="24"/>
          <w:szCs w:val="24"/>
        </w:rPr>
        <w:t>. Oxford University Press.</w:t>
      </w:r>
    </w:p>
    <w:p w14:paraId="000000F9"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FA"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Furuta, J. (2020). Liberal individualism and the globalization of education as a human right: the worldwide decline of early tracking, 1960–2010. </w:t>
      </w:r>
      <w:r>
        <w:rPr>
          <w:rFonts w:ascii="Times New Roman" w:eastAsia="Times New Roman" w:hAnsi="Times New Roman" w:cs="Times New Roman"/>
          <w:i/>
          <w:sz w:val="24"/>
          <w:szCs w:val="24"/>
        </w:rPr>
        <w:t>Sociology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93</w:t>
      </w:r>
      <w:r>
        <w:rPr>
          <w:rFonts w:ascii="Times New Roman" w:eastAsia="Times New Roman" w:hAnsi="Times New Roman" w:cs="Times New Roman"/>
          <w:sz w:val="24"/>
          <w:szCs w:val="24"/>
        </w:rPr>
        <w:t>(1), 1-19.</w:t>
      </w:r>
    </w:p>
    <w:p w14:paraId="000000FB"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FC"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Furuta, J. (2021). Western Colonialism and World Society in National Education Systems: Global Trends in the Use of High-Stakes Exams at Early Ages, 1960 to 2010. </w:t>
      </w:r>
      <w:r>
        <w:rPr>
          <w:rFonts w:ascii="Times New Roman" w:eastAsia="Times New Roman" w:hAnsi="Times New Roman" w:cs="Times New Roman"/>
          <w:i/>
          <w:sz w:val="24"/>
          <w:szCs w:val="24"/>
        </w:rPr>
        <w:t>Sociology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94</w:t>
      </w:r>
      <w:r>
        <w:rPr>
          <w:rFonts w:ascii="Times New Roman" w:eastAsia="Times New Roman" w:hAnsi="Times New Roman" w:cs="Times New Roman"/>
          <w:sz w:val="24"/>
          <w:szCs w:val="24"/>
        </w:rPr>
        <w:t xml:space="preserve">(1), 84-101.  </w:t>
      </w:r>
    </w:p>
    <w:p w14:paraId="000000FD"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0F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Greve, H. R. &amp; Rao, H. (2012). Echoes of the past: Organizational foundings as sources of an institutional legacy of mutualism. </w:t>
      </w:r>
      <w:r>
        <w:rPr>
          <w:rFonts w:ascii="Times New Roman" w:eastAsia="Times New Roman" w:hAnsi="Times New Roman" w:cs="Times New Roman"/>
          <w:i/>
          <w:sz w:val="24"/>
          <w:szCs w:val="24"/>
        </w:rPr>
        <w:t>American Journal of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118</w:t>
      </w:r>
      <w:r>
        <w:rPr>
          <w:rFonts w:ascii="Times New Roman" w:eastAsia="Times New Roman" w:hAnsi="Times New Roman" w:cs="Times New Roman"/>
          <w:sz w:val="24"/>
          <w:szCs w:val="24"/>
        </w:rPr>
        <w:t>(3), 635-675.</w:t>
      </w:r>
    </w:p>
    <w:p w14:paraId="000000FF"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00"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Guillén, M. F. (2018). </w:t>
      </w:r>
      <w:r>
        <w:rPr>
          <w:rFonts w:ascii="Times New Roman" w:eastAsia="Times New Roman" w:hAnsi="Times New Roman" w:cs="Times New Roman"/>
          <w:i/>
          <w:sz w:val="24"/>
          <w:szCs w:val="24"/>
        </w:rPr>
        <w:t>Rude Awakening: Threats to the Global Liberal Order.</w:t>
      </w:r>
      <w:r>
        <w:rPr>
          <w:rFonts w:ascii="Times New Roman" w:eastAsia="Times New Roman" w:hAnsi="Times New Roman" w:cs="Times New Roman"/>
          <w:sz w:val="24"/>
          <w:szCs w:val="24"/>
        </w:rPr>
        <w:t xml:space="preserve"> University of Pennsylvania Press.</w:t>
      </w:r>
    </w:p>
    <w:p w14:paraId="00000101"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02"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Gunter, H. M. (2018). </w:t>
      </w:r>
      <w:r>
        <w:rPr>
          <w:rFonts w:ascii="Times New Roman" w:eastAsia="Times New Roman" w:hAnsi="Times New Roman" w:cs="Times New Roman"/>
          <w:i/>
          <w:sz w:val="24"/>
          <w:szCs w:val="24"/>
        </w:rPr>
        <w:t>The politics of public education: Reform ideas and issues</w:t>
      </w:r>
      <w:r>
        <w:rPr>
          <w:rFonts w:ascii="Times New Roman" w:eastAsia="Times New Roman" w:hAnsi="Times New Roman" w:cs="Times New Roman"/>
          <w:sz w:val="24"/>
          <w:szCs w:val="24"/>
        </w:rPr>
        <w:t>. Policy Press.</w:t>
      </w:r>
    </w:p>
    <w:p w14:paraId="00000103"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04"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Hadler, M., &amp; Symons, J. (2018). World Society Divided: Divergent Trends in State Responses to Sexual Minorities and Their Reflection in Public Attitudes.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96</w:t>
      </w:r>
      <w:r>
        <w:rPr>
          <w:rFonts w:ascii="Times New Roman" w:eastAsia="Times New Roman" w:hAnsi="Times New Roman" w:cs="Times New Roman"/>
          <w:sz w:val="24"/>
          <w:szCs w:val="24"/>
        </w:rPr>
        <w:t>(4), 1721–1756.</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https://doi.org/10.1093/sf/soy019</w:t>
        </w:r>
      </w:hyperlink>
      <w:r>
        <w:rPr>
          <w:rFonts w:ascii="Times New Roman" w:eastAsia="Times New Roman" w:hAnsi="Times New Roman" w:cs="Times New Roman"/>
          <w:sz w:val="24"/>
          <w:szCs w:val="24"/>
        </w:rPr>
        <w:t>.</w:t>
      </w:r>
    </w:p>
    <w:p w14:paraId="00000105"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06"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Hafner-Burton, E. M. (2008). Sticks and stones: Naming and shaming the human rights enforcement problem. </w:t>
      </w:r>
      <w:r>
        <w:rPr>
          <w:rFonts w:ascii="Times New Roman" w:eastAsia="Times New Roman" w:hAnsi="Times New Roman" w:cs="Times New Roman"/>
          <w:i/>
          <w:sz w:val="24"/>
          <w:szCs w:val="24"/>
        </w:rPr>
        <w:t>International Organization</w:t>
      </w:r>
      <w:r>
        <w:rPr>
          <w:rFonts w:ascii="Times New Roman" w:eastAsia="Times New Roman" w:hAnsi="Times New Roman" w:cs="Times New Roman"/>
          <w:sz w:val="24"/>
          <w:szCs w:val="24"/>
        </w:rPr>
        <w:t>, 689-716.</w:t>
      </w:r>
    </w:p>
    <w:p w14:paraId="00000107"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08"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Hafner-Burton, E. M., &amp; Tsutsui, K. (2005). Human rights in a globalizing world: The paradox of empty promises. </w:t>
      </w:r>
      <w:r>
        <w:rPr>
          <w:rFonts w:ascii="Times New Roman" w:eastAsia="Times New Roman" w:hAnsi="Times New Roman" w:cs="Times New Roman"/>
          <w:i/>
          <w:sz w:val="24"/>
          <w:szCs w:val="24"/>
        </w:rPr>
        <w:t>American journal of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110</w:t>
      </w:r>
      <w:r>
        <w:rPr>
          <w:rFonts w:ascii="Times New Roman" w:eastAsia="Times New Roman" w:hAnsi="Times New Roman" w:cs="Times New Roman"/>
          <w:sz w:val="24"/>
          <w:szCs w:val="24"/>
        </w:rPr>
        <w:t>(5), 1373-1411.</w:t>
      </w:r>
    </w:p>
    <w:p w14:paraId="00000109"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0A"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Hanushek, E., &amp; Woessmann, L. (2014). “Institutional Structures of the Education System and Student Achievement: A Review of Cross-country Economic Research.”  In Strietholt, R., W. </w:t>
      </w:r>
      <w:r>
        <w:rPr>
          <w:rFonts w:ascii="Times New Roman" w:eastAsia="Times New Roman" w:hAnsi="Times New Roman" w:cs="Times New Roman"/>
          <w:sz w:val="24"/>
          <w:szCs w:val="24"/>
        </w:rPr>
        <w:lastRenderedPageBreak/>
        <w:t xml:space="preserve">Bos, J. Gustafsson, and M. Rosen (eds). </w:t>
      </w:r>
      <w:r>
        <w:rPr>
          <w:rFonts w:ascii="Times New Roman" w:eastAsia="Times New Roman" w:hAnsi="Times New Roman" w:cs="Times New Roman"/>
          <w:i/>
          <w:sz w:val="24"/>
          <w:szCs w:val="24"/>
        </w:rPr>
        <w:t>Educational Policy Evaluation through International Comparative Assessments</w:t>
      </w:r>
      <w:r>
        <w:rPr>
          <w:rFonts w:ascii="Times New Roman" w:eastAsia="Times New Roman" w:hAnsi="Times New Roman" w:cs="Times New Roman"/>
          <w:sz w:val="24"/>
          <w:szCs w:val="24"/>
        </w:rPr>
        <w:t xml:space="preserve">. Germany: Waxmann Verlag GmbH.  pp. 145-175. </w:t>
      </w:r>
    </w:p>
    <w:p w14:paraId="0000010B"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0C"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Hassel, J. 2018. “Is income inequality rising around the world?” </w:t>
      </w:r>
      <w:r>
        <w:rPr>
          <w:rFonts w:ascii="Times New Roman" w:eastAsia="Times New Roman" w:hAnsi="Times New Roman" w:cs="Times New Roman"/>
          <w:i/>
          <w:sz w:val="24"/>
          <w:szCs w:val="24"/>
        </w:rPr>
        <w:t>Our World In Data</w:t>
      </w:r>
      <w:r>
        <w:rPr>
          <w:rFonts w:ascii="Times New Roman" w:eastAsia="Times New Roman" w:hAnsi="Times New Roman" w:cs="Times New Roman"/>
          <w:sz w:val="24"/>
          <w:szCs w:val="24"/>
        </w:rPr>
        <w:t>. Available at: https://ourworldindata.org/income-inequality-since-1990.</w:t>
      </w:r>
    </w:p>
    <w:p w14:paraId="0000010D"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0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Held, D., &amp; Kaya, A. (Eds.). (2007). </w:t>
      </w:r>
      <w:r>
        <w:rPr>
          <w:rFonts w:ascii="Times New Roman" w:eastAsia="Times New Roman" w:hAnsi="Times New Roman" w:cs="Times New Roman"/>
          <w:i/>
          <w:sz w:val="24"/>
          <w:szCs w:val="24"/>
        </w:rPr>
        <w:t>Global Inequality: Patterns and Explanations</w:t>
      </w:r>
      <w:r>
        <w:rPr>
          <w:rFonts w:ascii="Times New Roman" w:eastAsia="Times New Roman" w:hAnsi="Times New Roman" w:cs="Times New Roman"/>
          <w:sz w:val="24"/>
          <w:szCs w:val="24"/>
        </w:rPr>
        <w:t>. Polity.</w:t>
      </w:r>
    </w:p>
    <w:p w14:paraId="0000010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Heyneman, S. P. (2003). The history and problems in the making of education policy at the World Bank 1960–2000. </w:t>
      </w:r>
      <w:r>
        <w:rPr>
          <w:rFonts w:ascii="Times New Roman" w:eastAsia="Times New Roman" w:hAnsi="Times New Roman" w:cs="Times New Roman"/>
          <w:i/>
          <w:sz w:val="24"/>
          <w:szCs w:val="24"/>
        </w:rPr>
        <w:t>International journal of educational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(3), 315-337.</w:t>
      </w:r>
    </w:p>
    <w:p w14:paraId="00000110"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11"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Jakobi, A. P. (2011). Political parties and the institutionalization of education: A comparative analysis of party manifestos. </w:t>
      </w:r>
      <w:r>
        <w:rPr>
          <w:rFonts w:ascii="Times New Roman" w:eastAsia="Times New Roman" w:hAnsi="Times New Roman" w:cs="Times New Roman"/>
          <w:i/>
          <w:sz w:val="24"/>
          <w:szCs w:val="24"/>
        </w:rPr>
        <w:t>Comparative Education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55</w:t>
      </w:r>
      <w:r>
        <w:rPr>
          <w:rFonts w:ascii="Times New Roman" w:eastAsia="Times New Roman" w:hAnsi="Times New Roman" w:cs="Times New Roman"/>
          <w:sz w:val="24"/>
          <w:szCs w:val="24"/>
        </w:rPr>
        <w:t>(2), 189-209.</w:t>
      </w:r>
    </w:p>
    <w:p w14:paraId="00000112"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13"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Jakobi, A. P. (2012). International organisations and policy diffusion: the global norm of lifelong learning. </w:t>
      </w:r>
      <w:r>
        <w:rPr>
          <w:rFonts w:ascii="Times New Roman" w:eastAsia="Times New Roman" w:hAnsi="Times New Roman" w:cs="Times New Roman"/>
          <w:i/>
          <w:sz w:val="24"/>
          <w:szCs w:val="24"/>
        </w:rPr>
        <w:t>Journal of International Relations and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(1), 31-64.</w:t>
      </w:r>
    </w:p>
    <w:p w14:paraId="00000114"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15"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Jepperson, R. L., &amp; Meyer, J. W. (2021). </w:t>
      </w:r>
      <w:r>
        <w:rPr>
          <w:rFonts w:ascii="Times New Roman" w:eastAsia="Times New Roman" w:hAnsi="Times New Roman" w:cs="Times New Roman"/>
          <w:i/>
          <w:sz w:val="24"/>
          <w:szCs w:val="24"/>
        </w:rPr>
        <w:t>Institutional Theory: The Cultural Construction of Organizations, States, and Identities</w:t>
      </w:r>
      <w:r>
        <w:rPr>
          <w:rFonts w:ascii="Times New Roman" w:eastAsia="Times New Roman" w:hAnsi="Times New Roman" w:cs="Times New Roman"/>
          <w:sz w:val="24"/>
          <w:szCs w:val="24"/>
        </w:rPr>
        <w:t>. Cambridge University Press.</w:t>
      </w:r>
    </w:p>
    <w:p w14:paraId="00000116"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17"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P. W. (2007). </w:t>
      </w:r>
      <w:r>
        <w:rPr>
          <w:rFonts w:ascii="Times New Roman" w:eastAsia="Times New Roman" w:hAnsi="Times New Roman" w:cs="Times New Roman"/>
          <w:i/>
          <w:sz w:val="24"/>
          <w:szCs w:val="24"/>
        </w:rPr>
        <w:t>World Bank financing of education: Lending, learning and development</w:t>
      </w:r>
      <w:r>
        <w:rPr>
          <w:rFonts w:ascii="Times New Roman" w:eastAsia="Times New Roman" w:hAnsi="Times New Roman" w:cs="Times New Roman"/>
          <w:sz w:val="24"/>
          <w:szCs w:val="24"/>
        </w:rPr>
        <w:t>. Routledge.</w:t>
      </w:r>
    </w:p>
    <w:p w14:paraId="00000118"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19"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Kamens, D. H., &amp; McNeely, C. L. (2010). Globalization and the growth of international educational testing and national assessment. </w:t>
      </w:r>
      <w:r>
        <w:rPr>
          <w:rFonts w:ascii="Times New Roman" w:eastAsia="Times New Roman" w:hAnsi="Times New Roman" w:cs="Times New Roman"/>
          <w:i/>
          <w:sz w:val="24"/>
          <w:szCs w:val="24"/>
        </w:rPr>
        <w:t>Comparative education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54</w:t>
      </w:r>
      <w:r>
        <w:rPr>
          <w:rFonts w:ascii="Times New Roman" w:eastAsia="Times New Roman" w:hAnsi="Times New Roman" w:cs="Times New Roman"/>
          <w:sz w:val="24"/>
          <w:szCs w:val="24"/>
        </w:rPr>
        <w:t>(1), 5-25.</w:t>
      </w:r>
    </w:p>
    <w:p w14:paraId="0000011A"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1B"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 K., &amp; Greenhill, V. (2011). Twenty-First Century Students Need 21st Century Skills. In G. Wan &amp; D. M. Gut (Eds.), </w:t>
      </w:r>
      <w:r>
        <w:rPr>
          <w:rFonts w:ascii="Times New Roman" w:eastAsia="Times New Roman" w:hAnsi="Times New Roman" w:cs="Times New Roman"/>
          <w:i/>
          <w:sz w:val="24"/>
          <w:szCs w:val="24"/>
        </w:rPr>
        <w:t>Bringing Schools into the 21st Century</w:t>
      </w:r>
      <w:r>
        <w:rPr>
          <w:rFonts w:ascii="Times New Roman" w:eastAsia="Times New Roman" w:hAnsi="Times New Roman" w:cs="Times New Roman"/>
          <w:sz w:val="24"/>
          <w:szCs w:val="24"/>
        </w:rPr>
        <w:t xml:space="preserve"> (Vol. 13, pp. 41–65). Springer.</w:t>
      </w:r>
    </w:p>
    <w:p w14:paraId="0000011C"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1D"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M., &amp; Boyle, E. H. (2012). Neoliberalism, transnational education norms, and education spending in the developing world, 1983–2004. </w:t>
      </w:r>
      <w:r>
        <w:rPr>
          <w:rFonts w:ascii="Times New Roman" w:eastAsia="Times New Roman" w:hAnsi="Times New Roman" w:cs="Times New Roman"/>
          <w:i/>
          <w:sz w:val="24"/>
          <w:szCs w:val="24"/>
        </w:rPr>
        <w:t>Law &amp; Social Inquiry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(2), 367-394.</w:t>
      </w:r>
    </w:p>
    <w:p w14:paraId="0000011E"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1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Y. S., Jang, Y. S., &amp; Hwang, H. (2002). Structural expansion and the cost of global isomorphism: A cross-national study of ministerial structure, 1950-1990. </w:t>
      </w:r>
      <w:r>
        <w:rPr>
          <w:rFonts w:ascii="Times New Roman" w:eastAsia="Times New Roman" w:hAnsi="Times New Roman" w:cs="Times New Roman"/>
          <w:i/>
          <w:sz w:val="24"/>
          <w:szCs w:val="24"/>
        </w:rPr>
        <w:t>International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(4), 481-503.</w:t>
      </w:r>
    </w:p>
    <w:p w14:paraId="00000120"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21"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Kirshner, J. (2014). </w:t>
      </w:r>
      <w:r>
        <w:rPr>
          <w:rFonts w:ascii="Times New Roman" w:eastAsia="Times New Roman" w:hAnsi="Times New Roman" w:cs="Times New Roman"/>
          <w:i/>
          <w:sz w:val="24"/>
          <w:szCs w:val="24"/>
        </w:rPr>
        <w:t>American Power After the Financial Crisis.</w:t>
      </w:r>
      <w:r>
        <w:rPr>
          <w:rFonts w:ascii="Times New Roman" w:eastAsia="Times New Roman" w:hAnsi="Times New Roman" w:cs="Times New Roman"/>
          <w:sz w:val="24"/>
          <w:szCs w:val="24"/>
        </w:rPr>
        <w:t xml:space="preserve"> Ithaca: Cornell University Press. </w:t>
      </w:r>
    </w:p>
    <w:p w14:paraId="00000122"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23"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Klees, S. J. (2012). World Bank and education: Ideological premises and ideological conclusions. In </w:t>
      </w:r>
      <w:r>
        <w:rPr>
          <w:rFonts w:ascii="Times New Roman" w:eastAsia="Times New Roman" w:hAnsi="Times New Roman" w:cs="Times New Roman"/>
          <w:i/>
          <w:sz w:val="24"/>
          <w:szCs w:val="24"/>
        </w:rPr>
        <w:t>The world bank and education</w:t>
      </w:r>
      <w:r>
        <w:rPr>
          <w:rFonts w:ascii="Times New Roman" w:eastAsia="Times New Roman" w:hAnsi="Times New Roman" w:cs="Times New Roman"/>
          <w:sz w:val="24"/>
          <w:szCs w:val="24"/>
        </w:rPr>
        <w:t xml:space="preserve"> (pp. 49-65). Brill Sense.</w:t>
      </w:r>
    </w:p>
    <w:p w14:paraId="00000124"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25"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Kotz, D. M. (2015). </w:t>
      </w:r>
      <w:r>
        <w:rPr>
          <w:rFonts w:ascii="Times New Roman" w:eastAsia="Times New Roman" w:hAnsi="Times New Roman" w:cs="Times New Roman"/>
          <w:i/>
          <w:sz w:val="24"/>
          <w:szCs w:val="24"/>
        </w:rPr>
        <w:t>The Rise and Fall of Neoliberal Capitalism.</w:t>
      </w:r>
      <w:r>
        <w:rPr>
          <w:rFonts w:ascii="Times New Roman" w:eastAsia="Times New Roman" w:hAnsi="Times New Roman" w:cs="Times New Roman"/>
          <w:sz w:val="24"/>
          <w:szCs w:val="24"/>
        </w:rPr>
        <w:t xml:space="preserve"> Harvard University Press.</w:t>
      </w:r>
    </w:p>
    <w:p w14:paraId="00000126"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27" w14:textId="77777777" w:rsidR="000B7B74" w:rsidRDefault="00B74721" w:rsidP="00122A50">
      <w:p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Kurlantzick, J. (2013). </w:t>
      </w:r>
      <w:r>
        <w:rPr>
          <w:rFonts w:ascii="Times New Roman" w:eastAsia="Times New Roman" w:hAnsi="Times New Roman" w:cs="Times New Roman"/>
          <w:i/>
          <w:sz w:val="24"/>
          <w:szCs w:val="24"/>
          <w:highlight w:val="white"/>
        </w:rPr>
        <w:t>Democracy in Retreat: The Revolt of the Middle Class and the Worldwide Decline of Representative Government</w:t>
      </w:r>
      <w:r>
        <w:rPr>
          <w:rFonts w:ascii="Times New Roman" w:eastAsia="Times New Roman" w:hAnsi="Times New Roman" w:cs="Times New Roman"/>
          <w:sz w:val="24"/>
          <w:szCs w:val="24"/>
          <w:highlight w:val="white"/>
        </w:rPr>
        <w:t xml:space="preserve">. New Haven; London: Yale University Press. </w:t>
      </w:r>
    </w:p>
    <w:p w14:paraId="00000128" w14:textId="77777777" w:rsidR="000B7B74" w:rsidRDefault="000B7B74" w:rsidP="00122A50">
      <w:pPr>
        <w:spacing w:line="240" w:lineRule="auto"/>
        <w:contextualSpacing/>
        <w:rPr>
          <w:sz w:val="24"/>
          <w:szCs w:val="24"/>
          <w:highlight w:val="white"/>
        </w:rPr>
      </w:pPr>
    </w:p>
    <w:p w14:paraId="00000129"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Lee, C. K. &amp; Strang, D. (2006). The international diffusion of public-sector downsizing: Network emulation and theory-driven learning. </w:t>
      </w:r>
      <w:r>
        <w:rPr>
          <w:rFonts w:ascii="Times New Roman" w:eastAsia="Times New Roman" w:hAnsi="Times New Roman" w:cs="Times New Roman"/>
          <w:i/>
          <w:sz w:val="24"/>
          <w:szCs w:val="24"/>
        </w:rPr>
        <w:t>International Organization</w:t>
      </w:r>
      <w:r>
        <w:rPr>
          <w:rFonts w:ascii="Times New Roman" w:eastAsia="Times New Roman" w:hAnsi="Times New Roman" w:cs="Times New Roman"/>
          <w:sz w:val="24"/>
          <w:szCs w:val="24"/>
        </w:rPr>
        <w:t>, 60(4), 883-909.</w:t>
      </w:r>
    </w:p>
    <w:p w14:paraId="0000012A"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2B"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 J. S. (1997). </w:t>
      </w:r>
      <w:r>
        <w:rPr>
          <w:rFonts w:ascii="Times New Roman" w:eastAsia="Times New Roman" w:hAnsi="Times New Roman" w:cs="Times New Roman"/>
          <w:i/>
          <w:sz w:val="24"/>
          <w:szCs w:val="24"/>
        </w:rPr>
        <w:t>Regression Models for Categorical and Limited Dependent Variables.</w:t>
      </w:r>
      <w:r>
        <w:rPr>
          <w:rFonts w:ascii="Times New Roman" w:eastAsia="Times New Roman" w:hAnsi="Times New Roman" w:cs="Times New Roman"/>
          <w:sz w:val="24"/>
          <w:szCs w:val="24"/>
        </w:rPr>
        <w:t xml:space="preserve"> Thousand Oaks: SAGE. </w:t>
      </w:r>
    </w:p>
    <w:p w14:paraId="0000012C"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2D"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 X. (2014). Social Policy and Regime Legitimacy: The Effects of Education Reform in China. </w:t>
      </w:r>
      <w:r>
        <w:rPr>
          <w:rFonts w:ascii="Times New Roman" w:eastAsia="Times New Roman" w:hAnsi="Times New Roman" w:cs="Times New Roman"/>
          <w:i/>
          <w:sz w:val="24"/>
          <w:szCs w:val="24"/>
        </w:rPr>
        <w:t>American Political Science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108</w:t>
      </w:r>
      <w:r>
        <w:rPr>
          <w:rFonts w:ascii="Times New Roman" w:eastAsia="Times New Roman" w:hAnsi="Times New Roman" w:cs="Times New Roman"/>
          <w:sz w:val="24"/>
          <w:szCs w:val="24"/>
        </w:rPr>
        <w:t xml:space="preserve">(2), 423-437. </w:t>
      </w:r>
    </w:p>
    <w:p w14:paraId="0000012E"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2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Marshall, M., T. Gurr, &amp; K. Jaggers. (2014). </w:t>
      </w:r>
      <w:r>
        <w:rPr>
          <w:rFonts w:ascii="Times New Roman" w:eastAsia="Times New Roman" w:hAnsi="Times New Roman" w:cs="Times New Roman"/>
          <w:i/>
          <w:sz w:val="24"/>
          <w:szCs w:val="24"/>
        </w:rPr>
        <w:t>Polity IV Project: Political Regime Characteristics and Transitions, 1800-2013.</w:t>
      </w:r>
      <w:r>
        <w:rPr>
          <w:rFonts w:ascii="Times New Roman" w:eastAsia="Times New Roman" w:hAnsi="Times New Roman" w:cs="Times New Roman"/>
          <w:sz w:val="24"/>
          <w:szCs w:val="24"/>
        </w:rPr>
        <w:t xml:space="preserve"> Vienna, Virginia: Center for Systemic Peace. </w:t>
      </w:r>
    </w:p>
    <w:p w14:paraId="00000130"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31"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McFaul, M. (2018). </w:t>
      </w:r>
      <w:r>
        <w:rPr>
          <w:rFonts w:ascii="Times New Roman" w:eastAsia="Times New Roman" w:hAnsi="Times New Roman" w:cs="Times New Roman"/>
          <w:i/>
          <w:sz w:val="24"/>
          <w:szCs w:val="24"/>
        </w:rPr>
        <w:t>From Cold War To Hot Peace.</w:t>
      </w:r>
      <w:r>
        <w:rPr>
          <w:rFonts w:ascii="Times New Roman" w:eastAsia="Times New Roman" w:hAnsi="Times New Roman" w:cs="Times New Roman"/>
          <w:sz w:val="24"/>
          <w:szCs w:val="24"/>
        </w:rPr>
        <w:t xml:space="preserve"> Boston: Houghton Mifflin Harcourt. </w:t>
      </w:r>
    </w:p>
    <w:p w14:paraId="00000132"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33"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Mearsheimer, J. (2019). Bound to Fail: The Rise and Fall of the Liberal International Order. </w:t>
      </w:r>
      <w:r>
        <w:rPr>
          <w:rFonts w:ascii="Times New Roman" w:eastAsia="Times New Roman" w:hAnsi="Times New Roman" w:cs="Times New Roman"/>
          <w:i/>
          <w:sz w:val="24"/>
          <w:szCs w:val="24"/>
        </w:rPr>
        <w:t>International Security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43</w:t>
      </w:r>
      <w:r>
        <w:rPr>
          <w:rFonts w:ascii="Times New Roman" w:eastAsia="Times New Roman" w:hAnsi="Times New Roman" w:cs="Times New Roman"/>
          <w:sz w:val="24"/>
          <w:szCs w:val="24"/>
        </w:rPr>
        <w:t xml:space="preserve">(4), 7-50.  </w:t>
      </w:r>
    </w:p>
    <w:p w14:paraId="00000134"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35"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Meyer, J. W. (2010). World society, institutional theories, and the actor. </w:t>
      </w:r>
      <w:r>
        <w:rPr>
          <w:rFonts w:ascii="Times New Roman" w:eastAsia="Times New Roman" w:hAnsi="Times New Roman" w:cs="Times New Roman"/>
          <w:i/>
          <w:sz w:val="24"/>
          <w:szCs w:val="24"/>
        </w:rPr>
        <w:t>Annual Review of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 1-20.</w:t>
      </w:r>
    </w:p>
    <w:p w14:paraId="00000136"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37"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Meyer, J. W., Boli, J., Thomas, G. M., &amp; Ramirez, F. O. (1997). World society and the nation-state. </w:t>
      </w:r>
      <w:r>
        <w:rPr>
          <w:rFonts w:ascii="Times New Roman" w:eastAsia="Times New Roman" w:hAnsi="Times New Roman" w:cs="Times New Roman"/>
          <w:i/>
          <w:sz w:val="24"/>
          <w:szCs w:val="24"/>
        </w:rPr>
        <w:t>American Journal of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103</w:t>
      </w:r>
      <w:r>
        <w:rPr>
          <w:rFonts w:ascii="Times New Roman" w:eastAsia="Times New Roman" w:hAnsi="Times New Roman" w:cs="Times New Roman"/>
          <w:sz w:val="24"/>
          <w:szCs w:val="24"/>
        </w:rPr>
        <w:t>(1), 144-181.</w:t>
      </w:r>
    </w:p>
    <w:p w14:paraId="4E16A8B4" w14:textId="77777777" w:rsidR="00A2181F" w:rsidRDefault="00A2181F" w:rsidP="00A2181F">
      <w:pPr>
        <w:pStyle w:val="CommentText"/>
      </w:pPr>
    </w:p>
    <w:p w14:paraId="5652EFD5" w14:textId="77777777" w:rsidR="00A2181F" w:rsidRPr="0017219A" w:rsidRDefault="00A2181F" w:rsidP="00A2181F">
      <w:pPr>
        <w:spacing w:line="240" w:lineRule="auto"/>
        <w:contextualSpacing/>
        <w:rPr>
          <w:rFonts w:ascii="Times New Roman" w:eastAsia="Times New Roman" w:hAnsi="Times New Roman" w:cs="Times New Roman"/>
          <w:sz w:val="24"/>
          <w:szCs w:val="24"/>
        </w:rPr>
      </w:pPr>
      <w:r w:rsidRPr="00A563E4">
        <w:rPr>
          <w:rFonts w:ascii="Times New Roman" w:eastAsia="Times New Roman" w:hAnsi="Times New Roman" w:cs="Times New Roman"/>
          <w:sz w:val="24"/>
          <w:szCs w:val="24"/>
          <w:lang w:val="en-US"/>
        </w:rPr>
        <w:t xml:space="preserve">Meyer, J. W., Bromley, P., &amp; Ramirez, F. O. (2010). Human rights in social science textbooks: Cross-national analyses, 1970–2008. </w:t>
      </w:r>
      <w:r w:rsidRPr="00A563E4">
        <w:rPr>
          <w:rFonts w:ascii="Times New Roman" w:eastAsia="Times New Roman" w:hAnsi="Times New Roman" w:cs="Times New Roman"/>
          <w:i/>
          <w:iCs/>
          <w:sz w:val="24"/>
          <w:szCs w:val="24"/>
          <w:lang w:val="en-US"/>
        </w:rPr>
        <w:t>Sociology of education</w:t>
      </w:r>
      <w:r w:rsidRPr="00A563E4">
        <w:rPr>
          <w:rFonts w:ascii="Times New Roman" w:eastAsia="Times New Roman" w:hAnsi="Times New Roman" w:cs="Times New Roman"/>
          <w:sz w:val="24"/>
          <w:szCs w:val="24"/>
          <w:lang w:val="en-US"/>
        </w:rPr>
        <w:t xml:space="preserve">, </w:t>
      </w:r>
      <w:r w:rsidRPr="00A563E4">
        <w:rPr>
          <w:rFonts w:ascii="Times New Roman" w:eastAsia="Times New Roman" w:hAnsi="Times New Roman" w:cs="Times New Roman"/>
          <w:i/>
          <w:iCs/>
          <w:sz w:val="24"/>
          <w:szCs w:val="24"/>
          <w:lang w:val="en-US"/>
        </w:rPr>
        <w:t>83</w:t>
      </w:r>
      <w:r w:rsidRPr="00A563E4">
        <w:rPr>
          <w:rFonts w:ascii="Times New Roman" w:eastAsia="Times New Roman" w:hAnsi="Times New Roman" w:cs="Times New Roman"/>
          <w:sz w:val="24"/>
          <w:szCs w:val="24"/>
          <w:lang w:val="en-US"/>
        </w:rPr>
        <w:t>(2), 111-134.</w:t>
      </w:r>
    </w:p>
    <w:p w14:paraId="00000138"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39"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Meyer, J. W., Ramirez, F. O., &amp; Soysal, Y. N. (1992). World expansion of mass education, 1870-1980. </w:t>
      </w:r>
      <w:r>
        <w:rPr>
          <w:rFonts w:ascii="Times New Roman" w:eastAsia="Times New Roman" w:hAnsi="Times New Roman" w:cs="Times New Roman"/>
          <w:i/>
          <w:sz w:val="24"/>
          <w:szCs w:val="24"/>
        </w:rPr>
        <w:t>Sociology of Education</w:t>
      </w:r>
      <w:r>
        <w:rPr>
          <w:rFonts w:ascii="Times New Roman" w:eastAsia="Times New Roman" w:hAnsi="Times New Roman" w:cs="Times New Roman"/>
          <w:sz w:val="24"/>
          <w:szCs w:val="24"/>
        </w:rPr>
        <w:t>, 128-149.</w:t>
      </w:r>
    </w:p>
    <w:p w14:paraId="0000013A"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3B"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Meyer, J. W., &amp; Rowan, B. (1977). Institutionalized Organizations: Formal Structure as Myth and Ceremony. </w:t>
      </w:r>
      <w:r>
        <w:rPr>
          <w:rFonts w:ascii="Times New Roman" w:eastAsia="Times New Roman" w:hAnsi="Times New Roman" w:cs="Times New Roman"/>
          <w:i/>
          <w:sz w:val="24"/>
          <w:szCs w:val="24"/>
        </w:rPr>
        <w:t>American Journal of Sociology, 83</w:t>
      </w:r>
      <w:r>
        <w:rPr>
          <w:rFonts w:ascii="Times New Roman" w:eastAsia="Times New Roman" w:hAnsi="Times New Roman" w:cs="Times New Roman"/>
          <w:sz w:val="24"/>
          <w:szCs w:val="24"/>
        </w:rPr>
        <w:t>(2), 340-363.</w:t>
      </w:r>
    </w:p>
    <w:p w14:paraId="4C15BB89" w14:textId="77777777" w:rsidR="00A2181F" w:rsidRDefault="00A2181F" w:rsidP="00122A50">
      <w:pPr>
        <w:spacing w:line="240" w:lineRule="auto"/>
        <w:contextualSpacing/>
        <w:rPr>
          <w:rFonts w:ascii="Times New Roman" w:eastAsia="Times New Roman" w:hAnsi="Times New Roman" w:cs="Times New Roman"/>
          <w:sz w:val="24"/>
          <w:szCs w:val="24"/>
        </w:rPr>
      </w:pPr>
    </w:p>
    <w:p w14:paraId="0000013D"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Moffitt, B. (2016). </w:t>
      </w:r>
      <w:r>
        <w:rPr>
          <w:rFonts w:ascii="Times New Roman" w:eastAsia="Times New Roman" w:hAnsi="Times New Roman" w:cs="Times New Roman"/>
          <w:i/>
          <w:sz w:val="24"/>
          <w:szCs w:val="24"/>
        </w:rPr>
        <w:t>The global rise of populism: Performance, political style, and representation</w:t>
      </w:r>
      <w:r>
        <w:rPr>
          <w:rFonts w:ascii="Times New Roman" w:eastAsia="Times New Roman" w:hAnsi="Times New Roman" w:cs="Times New Roman"/>
          <w:sz w:val="24"/>
          <w:szCs w:val="24"/>
        </w:rPr>
        <w:t>. Stanford University Press.</w:t>
      </w:r>
    </w:p>
    <w:p w14:paraId="0000013E"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3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Molla, T. (2013). External Influences and Higher Education Reform in Ethiopia: On Symbolic Power of the World Bank. </w:t>
      </w:r>
      <w:r>
        <w:rPr>
          <w:rFonts w:ascii="Times New Roman" w:eastAsia="Times New Roman" w:hAnsi="Times New Roman" w:cs="Times New Roman"/>
          <w:i/>
          <w:sz w:val="24"/>
          <w:szCs w:val="24"/>
        </w:rPr>
        <w:t>International Journal of Sociology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167-192.</w:t>
      </w:r>
    </w:p>
    <w:p w14:paraId="00000140"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41"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Molotch, H., Freudenburg, W. &amp; Paulsen, K. E. (2000). History repeats itself, but how? City character, urban tradition, and the accomplishment of place. </w:t>
      </w:r>
      <w:r>
        <w:rPr>
          <w:rFonts w:ascii="Times New Roman" w:eastAsia="Times New Roman" w:hAnsi="Times New Roman" w:cs="Times New Roman"/>
          <w:i/>
          <w:sz w:val="24"/>
          <w:szCs w:val="24"/>
        </w:rPr>
        <w:t>American Sociological Review</w:t>
      </w:r>
      <w:r>
        <w:rPr>
          <w:rFonts w:ascii="Times New Roman" w:eastAsia="Times New Roman" w:hAnsi="Times New Roman" w:cs="Times New Roman"/>
          <w:sz w:val="24"/>
          <w:szCs w:val="24"/>
        </w:rPr>
        <w:t>, 791-823.</w:t>
      </w:r>
    </w:p>
    <w:p w14:paraId="00000142"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43"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Mundy, K. (1998). Educational multilateralism and world (dis) order. </w:t>
      </w:r>
      <w:r>
        <w:rPr>
          <w:rFonts w:ascii="Times New Roman" w:eastAsia="Times New Roman" w:hAnsi="Times New Roman" w:cs="Times New Roman"/>
          <w:i/>
          <w:sz w:val="24"/>
          <w:szCs w:val="24"/>
        </w:rPr>
        <w:t>Comparative education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42</w:t>
      </w:r>
      <w:r>
        <w:rPr>
          <w:rFonts w:ascii="Times New Roman" w:eastAsia="Times New Roman" w:hAnsi="Times New Roman" w:cs="Times New Roman"/>
          <w:sz w:val="24"/>
          <w:szCs w:val="24"/>
        </w:rPr>
        <w:t>(4), 448-478.</w:t>
      </w:r>
    </w:p>
    <w:p w14:paraId="00000144"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45"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Mundy, K. (2007). Education for all: Paradoxes and prospects of a global promise. In </w:t>
      </w:r>
      <w:r>
        <w:rPr>
          <w:rFonts w:ascii="Times New Roman" w:eastAsia="Times New Roman" w:hAnsi="Times New Roman" w:cs="Times New Roman"/>
          <w:i/>
          <w:sz w:val="24"/>
          <w:szCs w:val="24"/>
        </w:rPr>
        <w:t>Education for All</w:t>
      </w:r>
      <w:r>
        <w:rPr>
          <w:rFonts w:ascii="Times New Roman" w:eastAsia="Times New Roman" w:hAnsi="Times New Roman" w:cs="Times New Roman"/>
          <w:sz w:val="24"/>
          <w:szCs w:val="24"/>
        </w:rPr>
        <w:t>. Emerald Group Publishing Limited.</w:t>
      </w:r>
    </w:p>
    <w:p w14:paraId="00000146"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47"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Mundy, K., &amp; Menashy, F. (2014). The World Bank and private provision of schooling: A look through the lens of sociological theories of organizational hypocrisy. </w:t>
      </w:r>
      <w:r>
        <w:rPr>
          <w:rFonts w:ascii="Times New Roman" w:eastAsia="Times New Roman" w:hAnsi="Times New Roman" w:cs="Times New Roman"/>
          <w:i/>
          <w:sz w:val="24"/>
          <w:szCs w:val="24"/>
        </w:rPr>
        <w:t>Comparative Education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58</w:t>
      </w:r>
      <w:r>
        <w:rPr>
          <w:rFonts w:ascii="Times New Roman" w:eastAsia="Times New Roman" w:hAnsi="Times New Roman" w:cs="Times New Roman"/>
          <w:sz w:val="24"/>
          <w:szCs w:val="24"/>
        </w:rPr>
        <w:t>(3), 401-427.</w:t>
      </w:r>
    </w:p>
    <w:p w14:paraId="00000148"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49"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Mundy, K., &amp; Murphy, L. (2001). Transnational advocacy, global civil society? Emerging evidence from the field of education. </w:t>
      </w:r>
      <w:r>
        <w:rPr>
          <w:rFonts w:ascii="Times New Roman" w:eastAsia="Times New Roman" w:hAnsi="Times New Roman" w:cs="Times New Roman"/>
          <w:i/>
          <w:sz w:val="24"/>
          <w:szCs w:val="24"/>
        </w:rPr>
        <w:t>Comparative education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45</w:t>
      </w:r>
      <w:r>
        <w:rPr>
          <w:rFonts w:ascii="Times New Roman" w:eastAsia="Times New Roman" w:hAnsi="Times New Roman" w:cs="Times New Roman"/>
          <w:sz w:val="24"/>
          <w:szCs w:val="24"/>
        </w:rPr>
        <w:t>(1), 85-126.</w:t>
      </w:r>
    </w:p>
    <w:p w14:paraId="0000014A"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4B"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Mundy, K., &amp; Verger, A. (2015). The World Bank and the global governance of education in a changing world order. </w:t>
      </w:r>
      <w:r>
        <w:rPr>
          <w:rFonts w:ascii="Times New Roman" w:eastAsia="Times New Roman" w:hAnsi="Times New Roman" w:cs="Times New Roman"/>
          <w:i/>
          <w:sz w:val="24"/>
          <w:szCs w:val="24"/>
        </w:rPr>
        <w:t>International Journal of Educational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 9-18.</w:t>
      </w:r>
    </w:p>
    <w:p w14:paraId="0000014C"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4D"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Mundy, K., Green, A., Lingard, B., &amp; Verger, A. (Eds.). (2016). </w:t>
      </w:r>
      <w:r>
        <w:rPr>
          <w:rFonts w:ascii="Times New Roman" w:eastAsia="Times New Roman" w:hAnsi="Times New Roman" w:cs="Times New Roman"/>
          <w:i/>
          <w:sz w:val="24"/>
          <w:szCs w:val="24"/>
        </w:rPr>
        <w:t>Handbook of global education policy</w:t>
      </w:r>
      <w:r>
        <w:rPr>
          <w:rFonts w:ascii="Times New Roman" w:eastAsia="Times New Roman" w:hAnsi="Times New Roman" w:cs="Times New Roman"/>
          <w:sz w:val="24"/>
          <w:szCs w:val="24"/>
        </w:rPr>
        <w:t>. John Wiley &amp; Sons.</w:t>
      </w:r>
    </w:p>
    <w:p w14:paraId="0000014E"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4F"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Murphy, J. (2005). The World Bank, INGOs, and civil society: converging agendas? The case of universal basic education in Niger. </w:t>
      </w:r>
      <w:r>
        <w:rPr>
          <w:rFonts w:ascii="Times New Roman" w:eastAsia="Times New Roman" w:hAnsi="Times New Roman" w:cs="Times New Roman"/>
          <w:i/>
          <w:sz w:val="24"/>
          <w:szCs w:val="24"/>
        </w:rPr>
        <w:t>Voluntas: International Journal of Voluntary and Nonprofit Organizations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(4), 353-374.</w:t>
      </w:r>
    </w:p>
    <w:p w14:paraId="00000150" w14:textId="770BE8DF" w:rsidR="000B7B74" w:rsidRPr="00C50140" w:rsidRDefault="000B7B74" w:rsidP="00122A50">
      <w:pPr>
        <w:spacing w:line="240" w:lineRule="auto"/>
        <w:contextualSpacing/>
        <w:rPr>
          <w:rFonts w:ascii="Times New Roman" w:eastAsia="Times New Roman" w:hAnsi="Times New Roman" w:cs="Times New Roman"/>
          <w:sz w:val="24"/>
          <w:szCs w:val="24"/>
        </w:rPr>
      </w:pPr>
    </w:p>
    <w:p w14:paraId="3ED2DCEA" w14:textId="5B44BC82" w:rsidR="00DD074B" w:rsidRPr="00DD074B" w:rsidRDefault="00DD074B" w:rsidP="00DD074B">
      <w:pPr>
        <w:spacing w:line="240" w:lineRule="auto"/>
        <w:rPr>
          <w:rFonts w:ascii="Times New Roman" w:eastAsia="Times New Roman" w:hAnsi="Times New Roman" w:cs="Times New Roman"/>
          <w:sz w:val="24"/>
          <w:szCs w:val="24"/>
          <w:lang w:val="en-US"/>
        </w:rPr>
      </w:pPr>
      <w:r w:rsidRPr="00DD074B">
        <w:rPr>
          <w:rFonts w:ascii="Times New Roman" w:eastAsia="Times New Roman" w:hAnsi="Times New Roman" w:cs="Times New Roman"/>
          <w:color w:val="222222"/>
          <w:sz w:val="24"/>
          <w:szCs w:val="24"/>
          <w:shd w:val="clear" w:color="auto" w:fill="FFFFFF"/>
          <w:lang w:val="en-US"/>
        </w:rPr>
        <w:t xml:space="preserve">Nickell, S. (1981). “Biases in Dynamic Models with Fixed Effects.” </w:t>
      </w:r>
      <w:r w:rsidRPr="00DD074B">
        <w:rPr>
          <w:rFonts w:ascii="Times New Roman" w:eastAsia="Times New Roman" w:hAnsi="Times New Roman" w:cs="Times New Roman"/>
          <w:i/>
          <w:iCs/>
          <w:color w:val="222222"/>
          <w:sz w:val="24"/>
          <w:szCs w:val="24"/>
          <w:shd w:val="clear" w:color="auto" w:fill="FFFFFF"/>
          <w:lang w:val="en-US"/>
        </w:rPr>
        <w:t>Econometrica</w:t>
      </w:r>
      <w:r w:rsidR="00C50140">
        <w:rPr>
          <w:rFonts w:ascii="Times New Roman" w:eastAsia="Times New Roman" w:hAnsi="Times New Roman" w:cs="Times New Roman"/>
          <w:color w:val="222222"/>
          <w:sz w:val="24"/>
          <w:szCs w:val="24"/>
          <w:shd w:val="clear" w:color="auto" w:fill="FFFFFF"/>
          <w:lang w:val="en-US"/>
        </w:rPr>
        <w:t>,</w:t>
      </w:r>
      <w:r w:rsidRPr="00DD074B">
        <w:rPr>
          <w:rFonts w:ascii="Times New Roman" w:eastAsia="Times New Roman" w:hAnsi="Times New Roman" w:cs="Times New Roman"/>
          <w:color w:val="222222"/>
          <w:sz w:val="24"/>
          <w:szCs w:val="24"/>
          <w:shd w:val="clear" w:color="auto" w:fill="FFFFFF"/>
          <w:lang w:val="en-US"/>
        </w:rPr>
        <w:t xml:space="preserve"> 49(6)</w:t>
      </w:r>
      <w:r w:rsidR="00C50140">
        <w:rPr>
          <w:rFonts w:ascii="Times New Roman" w:eastAsia="Times New Roman" w:hAnsi="Times New Roman" w:cs="Times New Roman"/>
          <w:color w:val="222222"/>
          <w:sz w:val="24"/>
          <w:szCs w:val="24"/>
          <w:shd w:val="clear" w:color="auto" w:fill="FFFFFF"/>
          <w:lang w:val="en-US"/>
        </w:rPr>
        <w:t>,</w:t>
      </w:r>
      <w:r w:rsidRPr="00DD074B">
        <w:rPr>
          <w:rFonts w:ascii="Times New Roman" w:eastAsia="Times New Roman" w:hAnsi="Times New Roman" w:cs="Times New Roman"/>
          <w:color w:val="222222"/>
          <w:sz w:val="24"/>
          <w:szCs w:val="24"/>
          <w:shd w:val="clear" w:color="auto" w:fill="FFFFFF"/>
          <w:lang w:val="en-US"/>
        </w:rPr>
        <w:t xml:space="preserve"> 1417-1426.  </w:t>
      </w:r>
    </w:p>
    <w:p w14:paraId="1EF1A2F5" w14:textId="77777777" w:rsidR="00DD074B" w:rsidRDefault="00DD074B" w:rsidP="00122A50">
      <w:pPr>
        <w:spacing w:line="240" w:lineRule="auto"/>
        <w:contextualSpacing/>
        <w:rPr>
          <w:rFonts w:ascii="Times New Roman" w:eastAsia="Times New Roman" w:hAnsi="Times New Roman" w:cs="Times New Roman"/>
          <w:sz w:val="24"/>
          <w:szCs w:val="24"/>
        </w:rPr>
      </w:pPr>
    </w:p>
    <w:p w14:paraId="00000151"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Nitta, K.A. (2007). </w:t>
      </w:r>
      <w:r>
        <w:rPr>
          <w:rFonts w:ascii="Times New Roman" w:eastAsia="Times New Roman" w:hAnsi="Times New Roman" w:cs="Times New Roman"/>
          <w:i/>
          <w:sz w:val="24"/>
          <w:szCs w:val="24"/>
          <w:highlight w:val="white"/>
        </w:rPr>
        <w:t>The Politics of Structural Education Reform</w:t>
      </w:r>
      <w:r>
        <w:rPr>
          <w:rFonts w:ascii="Times New Roman" w:eastAsia="Times New Roman" w:hAnsi="Times New Roman" w:cs="Times New Roman"/>
          <w:sz w:val="24"/>
          <w:szCs w:val="24"/>
          <w:highlight w:val="white"/>
        </w:rPr>
        <w:t xml:space="preserve"> (1st ed.). Routledge. https://doi.org/10.4324/9780203929742</w:t>
      </w:r>
    </w:p>
    <w:p w14:paraId="00000152"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53"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Norris, P., &amp; Inglehart, R. (2019). </w:t>
      </w:r>
      <w:r>
        <w:rPr>
          <w:rFonts w:ascii="Times New Roman" w:eastAsia="Times New Roman" w:hAnsi="Times New Roman" w:cs="Times New Roman"/>
          <w:i/>
          <w:sz w:val="24"/>
          <w:szCs w:val="24"/>
        </w:rPr>
        <w:t xml:space="preserve">Cultural Backlash: Trump, Brexit, and Authoritarian Populism. </w:t>
      </w:r>
      <w:r>
        <w:rPr>
          <w:rFonts w:ascii="Times New Roman" w:eastAsia="Times New Roman" w:hAnsi="Times New Roman" w:cs="Times New Roman"/>
          <w:sz w:val="24"/>
          <w:szCs w:val="24"/>
        </w:rPr>
        <w:t>Cambridge University Press.</w:t>
      </w:r>
    </w:p>
    <w:p w14:paraId="00000155"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56" w14:textId="77777777" w:rsidR="000B7B74" w:rsidRDefault="00B74721" w:rsidP="00122A50">
      <w:pPr>
        <w:spacing w:line="240" w:lineRule="auto"/>
        <w:contextualSpacing/>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Ogbu, O. M., &amp; Gallagher, M. (2015). On Public Expenditures and Delivery of Education in Sub-Saharan Africa. </w:t>
      </w:r>
      <w:r>
        <w:rPr>
          <w:rFonts w:ascii="Times New Roman" w:eastAsia="Times New Roman" w:hAnsi="Times New Roman" w:cs="Times New Roman"/>
          <w:i/>
          <w:sz w:val="24"/>
          <w:szCs w:val="24"/>
        </w:rPr>
        <w:t>Comparative Education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35</w:t>
      </w:r>
      <w:r>
        <w:rPr>
          <w:rFonts w:ascii="Times New Roman" w:eastAsia="Times New Roman" w:hAnsi="Times New Roman" w:cs="Times New Roman"/>
          <w:sz w:val="24"/>
          <w:szCs w:val="24"/>
        </w:rPr>
        <w:t>(2), 295-318.</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https://doi.org/10.1086/447019</w:t>
        </w:r>
      </w:hyperlink>
      <w:r>
        <w:rPr>
          <w:rFonts w:ascii="Times New Roman" w:eastAsia="Times New Roman" w:hAnsi="Times New Roman" w:cs="Times New Roman"/>
          <w:color w:val="1155CC"/>
          <w:sz w:val="24"/>
          <w:szCs w:val="24"/>
          <w:u w:val="single"/>
        </w:rPr>
        <w:t>.</w:t>
      </w:r>
    </w:p>
    <w:p w14:paraId="00000157"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58"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Ostry, J. D., Loungani, P., &amp; Furceri, D. (2016). Neoliberalism: oversold. </w:t>
      </w:r>
      <w:r>
        <w:rPr>
          <w:rFonts w:ascii="Times New Roman" w:eastAsia="Times New Roman" w:hAnsi="Times New Roman" w:cs="Times New Roman"/>
          <w:i/>
          <w:sz w:val="24"/>
          <w:szCs w:val="24"/>
        </w:rPr>
        <w:t>Finance &amp;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53</w:t>
      </w:r>
      <w:r>
        <w:rPr>
          <w:rFonts w:ascii="Times New Roman" w:eastAsia="Times New Roman" w:hAnsi="Times New Roman" w:cs="Times New Roman"/>
          <w:sz w:val="24"/>
          <w:szCs w:val="24"/>
        </w:rPr>
        <w:t>(2), 38-41.</w:t>
      </w:r>
    </w:p>
    <w:p w14:paraId="00000159"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5A"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Paglayan, A. S. (2021). The non-democratic roots of mass education: evidence from 200 years. </w:t>
      </w:r>
      <w:r>
        <w:rPr>
          <w:rFonts w:ascii="Times New Roman" w:eastAsia="Times New Roman" w:hAnsi="Times New Roman" w:cs="Times New Roman"/>
          <w:i/>
          <w:sz w:val="24"/>
          <w:szCs w:val="24"/>
        </w:rPr>
        <w:t>American Political Science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115</w:t>
      </w:r>
      <w:r>
        <w:rPr>
          <w:rFonts w:ascii="Times New Roman" w:eastAsia="Times New Roman" w:hAnsi="Times New Roman" w:cs="Times New Roman"/>
          <w:sz w:val="24"/>
          <w:szCs w:val="24"/>
        </w:rPr>
        <w:t>(1), 179-198.</w:t>
      </w:r>
    </w:p>
    <w:p w14:paraId="0000015B"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5C"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Payne, C. M. (2008). </w:t>
      </w:r>
      <w:r>
        <w:rPr>
          <w:rFonts w:ascii="Times New Roman" w:eastAsia="Times New Roman" w:hAnsi="Times New Roman" w:cs="Times New Roman"/>
          <w:i/>
          <w:sz w:val="24"/>
          <w:szCs w:val="24"/>
        </w:rPr>
        <w:t>So much reform, so little change: The persistence of failure in urban schools</w:t>
      </w:r>
      <w:r>
        <w:rPr>
          <w:rFonts w:ascii="Times New Roman" w:eastAsia="Times New Roman" w:hAnsi="Times New Roman" w:cs="Times New Roman"/>
          <w:sz w:val="24"/>
          <w:szCs w:val="24"/>
        </w:rPr>
        <w:t xml:space="preserve">. Cambridge, MA: Harvard Education Press </w:t>
      </w:r>
    </w:p>
    <w:p w14:paraId="0000015D"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5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Pogrow, S. (1996). Reforming the wannabe reformers.</w:t>
      </w:r>
      <w:r>
        <w:rPr>
          <w:rFonts w:ascii="Times New Roman" w:eastAsia="Times New Roman" w:hAnsi="Times New Roman" w:cs="Times New Roman"/>
          <w:i/>
          <w:sz w:val="24"/>
          <w:szCs w:val="24"/>
          <w:highlight w:val="white"/>
        </w:rPr>
        <w:t xml:space="preserve"> Phi Delta Kappan, 77</w:t>
      </w:r>
      <w:r>
        <w:rPr>
          <w:rFonts w:ascii="Times New Roman" w:eastAsia="Times New Roman" w:hAnsi="Times New Roman" w:cs="Times New Roman"/>
          <w:sz w:val="24"/>
          <w:szCs w:val="24"/>
          <w:highlight w:val="white"/>
        </w:rPr>
        <w:t xml:space="preserve">(10), 656. </w:t>
      </w:r>
    </w:p>
    <w:p w14:paraId="0000015F"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60"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Ramirez, F. O., Luo, X., Schofer, E., &amp; Meyer, J. W. (2006). Student achievement and national economic growth. </w:t>
      </w:r>
      <w:r>
        <w:rPr>
          <w:rFonts w:ascii="Times New Roman" w:eastAsia="Times New Roman" w:hAnsi="Times New Roman" w:cs="Times New Roman"/>
          <w:i/>
          <w:sz w:val="24"/>
          <w:szCs w:val="24"/>
        </w:rPr>
        <w:t>American Journal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113</w:t>
      </w:r>
      <w:r>
        <w:rPr>
          <w:rFonts w:ascii="Times New Roman" w:eastAsia="Times New Roman" w:hAnsi="Times New Roman" w:cs="Times New Roman"/>
          <w:sz w:val="24"/>
          <w:szCs w:val="24"/>
        </w:rPr>
        <w:t>(1), 1-29.</w:t>
      </w:r>
    </w:p>
    <w:p w14:paraId="00000161"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62"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Ramirez, F. O., Meyer, J. W., &amp; Lerch, J. (2016). World society and the globalization of educational policy. </w:t>
      </w:r>
      <w:r>
        <w:rPr>
          <w:rFonts w:ascii="Times New Roman" w:eastAsia="Times New Roman" w:hAnsi="Times New Roman" w:cs="Times New Roman"/>
          <w:i/>
          <w:sz w:val="24"/>
          <w:szCs w:val="24"/>
        </w:rPr>
        <w:t>The handbook of global education policy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2016</w:t>
      </w:r>
      <w:r>
        <w:rPr>
          <w:rFonts w:ascii="Times New Roman" w:eastAsia="Times New Roman" w:hAnsi="Times New Roman" w:cs="Times New Roman"/>
          <w:sz w:val="24"/>
          <w:szCs w:val="24"/>
        </w:rPr>
        <w:t>, 43-63.</w:t>
      </w:r>
    </w:p>
    <w:p w14:paraId="00000163"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64"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Ramirez, F. O., Schofer, E., &amp; Meyer, J. W. (2018). International tests, national assessments, and educational development (1970–2012). </w:t>
      </w:r>
      <w:r>
        <w:rPr>
          <w:rFonts w:ascii="Times New Roman" w:eastAsia="Times New Roman" w:hAnsi="Times New Roman" w:cs="Times New Roman"/>
          <w:i/>
          <w:sz w:val="24"/>
          <w:szCs w:val="24"/>
        </w:rPr>
        <w:t>Comparative Education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62</w:t>
      </w:r>
      <w:r>
        <w:rPr>
          <w:rFonts w:ascii="Times New Roman" w:eastAsia="Times New Roman" w:hAnsi="Times New Roman" w:cs="Times New Roman"/>
          <w:sz w:val="24"/>
          <w:szCs w:val="24"/>
        </w:rPr>
        <w:t>(3), 344-364.</w:t>
      </w:r>
    </w:p>
    <w:p w14:paraId="00000165"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66"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Rao, H. &amp; Greve, H. R. (2018). Disasters and community resilience: Spanish flu and the formation of retail cooperatives in Norway. </w:t>
      </w:r>
      <w:r>
        <w:rPr>
          <w:rFonts w:ascii="Times New Roman" w:eastAsia="Times New Roman" w:hAnsi="Times New Roman" w:cs="Times New Roman"/>
          <w:i/>
          <w:sz w:val="24"/>
          <w:szCs w:val="24"/>
        </w:rPr>
        <w:t>Academy of Management Journal</w:t>
      </w:r>
      <w:r>
        <w:rPr>
          <w:rFonts w:ascii="Times New Roman" w:eastAsia="Times New Roman" w:hAnsi="Times New Roman" w:cs="Times New Roman"/>
          <w:sz w:val="24"/>
          <w:szCs w:val="24"/>
        </w:rPr>
        <w:t>, 61(1), 5-25.</w:t>
      </w:r>
    </w:p>
    <w:p w14:paraId="00000167"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68"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Regmi, K. D. (2017). World Bank in Nepal’s education: Three decades of neoliberal reform. </w:t>
      </w:r>
      <w:r>
        <w:rPr>
          <w:rFonts w:ascii="Times New Roman" w:eastAsia="Times New Roman" w:hAnsi="Times New Roman" w:cs="Times New Roman"/>
          <w:i/>
          <w:sz w:val="24"/>
          <w:szCs w:val="24"/>
        </w:rPr>
        <w:t>Globalisation, Societies and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(2), 188-201.</w:t>
      </w:r>
    </w:p>
    <w:p w14:paraId="00000169"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6A"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Renzulli, L. A., &amp; Roscigno, V. J. (2005). Charter school policy, implementation, and diffusion across the United States. </w:t>
      </w:r>
      <w:r>
        <w:rPr>
          <w:rFonts w:ascii="Times New Roman" w:eastAsia="Times New Roman" w:hAnsi="Times New Roman" w:cs="Times New Roman"/>
          <w:i/>
          <w:sz w:val="24"/>
          <w:szCs w:val="24"/>
        </w:rPr>
        <w:t>Sociology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78</w:t>
      </w:r>
      <w:r>
        <w:rPr>
          <w:rFonts w:ascii="Times New Roman" w:eastAsia="Times New Roman" w:hAnsi="Times New Roman" w:cs="Times New Roman"/>
          <w:sz w:val="24"/>
          <w:szCs w:val="24"/>
        </w:rPr>
        <w:t>(4), 344-366.</w:t>
      </w:r>
    </w:p>
    <w:p w14:paraId="0000016B"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6C"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Ruggie, J. G. (1982). International regimes, transactions, and change: embedded liberalism in the postwar economic order. </w:t>
      </w:r>
      <w:r>
        <w:rPr>
          <w:rFonts w:ascii="Times New Roman" w:eastAsia="Times New Roman" w:hAnsi="Times New Roman" w:cs="Times New Roman"/>
          <w:i/>
          <w:sz w:val="24"/>
          <w:szCs w:val="24"/>
        </w:rPr>
        <w:t>International organization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w:t>
      </w:r>
      <w:r>
        <w:rPr>
          <w:rFonts w:ascii="Times New Roman" w:eastAsia="Times New Roman" w:hAnsi="Times New Roman" w:cs="Times New Roman"/>
          <w:sz w:val="24"/>
          <w:szCs w:val="24"/>
        </w:rPr>
        <w:t>(2), 379-415.</w:t>
      </w:r>
    </w:p>
    <w:p w14:paraId="0000016D"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6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Ruggie, J. G. (1993). Territoriality and beyond: problematizing modernity in international relations. </w:t>
      </w:r>
      <w:r>
        <w:rPr>
          <w:rFonts w:ascii="Times New Roman" w:eastAsia="Times New Roman" w:hAnsi="Times New Roman" w:cs="Times New Roman"/>
          <w:i/>
          <w:sz w:val="24"/>
          <w:szCs w:val="24"/>
        </w:rPr>
        <w:t>International organization</w:t>
      </w:r>
      <w:r>
        <w:rPr>
          <w:rFonts w:ascii="Times New Roman" w:eastAsia="Times New Roman" w:hAnsi="Times New Roman" w:cs="Times New Roman"/>
          <w:sz w:val="24"/>
          <w:szCs w:val="24"/>
        </w:rPr>
        <w:t>, 139-174.</w:t>
      </w:r>
    </w:p>
    <w:p w14:paraId="0000016F"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70"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CFCFC"/>
        </w:rPr>
        <w:t xml:space="preserve">Sahlberg, P. Education Reform for Raising Economic Competitiveness. </w:t>
      </w:r>
      <w:r>
        <w:rPr>
          <w:rFonts w:ascii="Times New Roman" w:eastAsia="Times New Roman" w:hAnsi="Times New Roman" w:cs="Times New Roman"/>
          <w:i/>
          <w:sz w:val="24"/>
          <w:szCs w:val="24"/>
          <w:shd w:val="clear" w:color="auto" w:fill="FCFCFC"/>
        </w:rPr>
        <w:t>J Educ Change</w:t>
      </w:r>
      <w:r>
        <w:rPr>
          <w:rFonts w:ascii="Times New Roman" w:eastAsia="Times New Roman" w:hAnsi="Times New Roman" w:cs="Times New Roman"/>
          <w:sz w:val="24"/>
          <w:szCs w:val="24"/>
          <w:shd w:val="clear" w:color="auto" w:fill="FCFCFC"/>
        </w:rPr>
        <w:t xml:space="preserve"> 7, 259–287 (2006). </w:t>
      </w:r>
      <w:hyperlink r:id="rId16">
        <w:r>
          <w:rPr>
            <w:rFonts w:ascii="Times New Roman" w:eastAsia="Times New Roman" w:hAnsi="Times New Roman" w:cs="Times New Roman"/>
            <w:color w:val="1155CC"/>
            <w:sz w:val="24"/>
            <w:szCs w:val="24"/>
            <w:u w:val="single"/>
            <w:shd w:val="clear" w:color="auto" w:fill="FCFCFC"/>
          </w:rPr>
          <w:t>https://doi-org.stanford.idm.oclc.org/10.1007/s10833-005-4884-6</w:t>
        </w:r>
      </w:hyperlink>
      <w:r>
        <w:rPr>
          <w:rFonts w:ascii="Times New Roman" w:eastAsia="Times New Roman" w:hAnsi="Times New Roman" w:cs="Times New Roman"/>
          <w:sz w:val="24"/>
          <w:szCs w:val="24"/>
          <w:shd w:val="clear" w:color="auto" w:fill="FCFCFC"/>
        </w:rPr>
        <w:t xml:space="preserve">. </w:t>
      </w:r>
    </w:p>
    <w:p w14:paraId="00000171"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72"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Sarason, S. B. (1990). “The Predictable Failure of Educational Reform: Can We Change Course before It's Too Late?” </w:t>
      </w:r>
      <w:r>
        <w:rPr>
          <w:rFonts w:ascii="Times New Roman" w:eastAsia="Times New Roman" w:hAnsi="Times New Roman" w:cs="Times New Roman"/>
          <w:i/>
          <w:sz w:val="24"/>
          <w:szCs w:val="24"/>
        </w:rPr>
        <w:t>The Jossey-Bass Education Series and the Jossey-Bass Social and Behavioral Science Series</w:t>
      </w:r>
      <w:r>
        <w:rPr>
          <w:rFonts w:ascii="Times New Roman" w:eastAsia="Times New Roman" w:hAnsi="Times New Roman" w:cs="Times New Roman"/>
          <w:sz w:val="24"/>
          <w:szCs w:val="24"/>
        </w:rPr>
        <w:t>. San Francisco, CA: Jossey-Bass, Inc.</w:t>
      </w:r>
    </w:p>
    <w:p w14:paraId="00000173"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74"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Schafer, M. J. (1999). International nongovernmental organizations and Third World education in 1990: A cross-national study. </w:t>
      </w:r>
      <w:r>
        <w:rPr>
          <w:rFonts w:ascii="Times New Roman" w:eastAsia="Times New Roman" w:hAnsi="Times New Roman" w:cs="Times New Roman"/>
          <w:i/>
          <w:sz w:val="24"/>
          <w:szCs w:val="24"/>
        </w:rPr>
        <w:t>Sociology of Education</w:t>
      </w:r>
      <w:r>
        <w:rPr>
          <w:rFonts w:ascii="Times New Roman" w:eastAsia="Times New Roman" w:hAnsi="Times New Roman" w:cs="Times New Roman"/>
          <w:sz w:val="24"/>
          <w:szCs w:val="24"/>
        </w:rPr>
        <w:t>, 69-88.</w:t>
      </w:r>
    </w:p>
    <w:p w14:paraId="00000175"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76"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Schlesinger, A. M. (1986). </w:t>
      </w:r>
      <w:r>
        <w:rPr>
          <w:rFonts w:ascii="Times New Roman" w:eastAsia="Times New Roman" w:hAnsi="Times New Roman" w:cs="Times New Roman"/>
          <w:i/>
          <w:sz w:val="24"/>
          <w:szCs w:val="24"/>
        </w:rPr>
        <w:t>The Cycles of American History</w:t>
      </w:r>
      <w:r>
        <w:rPr>
          <w:rFonts w:ascii="Times New Roman" w:eastAsia="Times New Roman" w:hAnsi="Times New Roman" w:cs="Times New Roman"/>
          <w:sz w:val="24"/>
          <w:szCs w:val="24"/>
        </w:rPr>
        <w:t>. Boston: Houghton Mifflin.</w:t>
      </w:r>
    </w:p>
    <w:p w14:paraId="00000177" w14:textId="422FB2BD" w:rsidR="000B7B74" w:rsidRPr="00F87E9F" w:rsidRDefault="000B7B74" w:rsidP="00122A50">
      <w:pPr>
        <w:spacing w:line="240" w:lineRule="auto"/>
        <w:contextualSpacing/>
        <w:rPr>
          <w:rFonts w:ascii="Times New Roman" w:eastAsia="Times New Roman" w:hAnsi="Times New Roman" w:cs="Times New Roman"/>
          <w:sz w:val="24"/>
          <w:szCs w:val="24"/>
        </w:rPr>
      </w:pPr>
    </w:p>
    <w:p w14:paraId="14A7C63B" w14:textId="5077EE49" w:rsidR="00AC7618" w:rsidRPr="00AC7618" w:rsidRDefault="00AC7618" w:rsidP="00AC7618">
      <w:pPr>
        <w:spacing w:line="240" w:lineRule="auto"/>
        <w:rPr>
          <w:rFonts w:ascii="Times New Roman" w:eastAsia="Times New Roman" w:hAnsi="Times New Roman" w:cs="Times New Roman"/>
          <w:sz w:val="24"/>
          <w:szCs w:val="24"/>
          <w:lang w:val="en-US"/>
        </w:rPr>
      </w:pPr>
      <w:r w:rsidRPr="00AC7618">
        <w:rPr>
          <w:rFonts w:ascii="Times New Roman" w:eastAsia="Times New Roman" w:hAnsi="Times New Roman" w:cs="Times New Roman"/>
          <w:color w:val="222222"/>
          <w:sz w:val="24"/>
          <w:szCs w:val="24"/>
          <w:shd w:val="clear" w:color="auto" w:fill="FFFFFF"/>
          <w:lang w:val="en-US"/>
        </w:rPr>
        <w:t xml:space="preserve">Schofer, E., and W. Longhofer. (2011).  "The Structural Sources of Association." </w:t>
      </w:r>
      <w:r w:rsidRPr="00AC7618">
        <w:rPr>
          <w:rFonts w:ascii="Times New Roman" w:eastAsia="Times New Roman" w:hAnsi="Times New Roman" w:cs="Times New Roman"/>
          <w:i/>
          <w:iCs/>
          <w:color w:val="222222"/>
          <w:sz w:val="24"/>
          <w:szCs w:val="24"/>
          <w:shd w:val="clear" w:color="auto" w:fill="FFFFFF"/>
          <w:lang w:val="en-US"/>
        </w:rPr>
        <w:t>American Journal of Sociology</w:t>
      </w:r>
      <w:r w:rsidR="00F87E9F">
        <w:rPr>
          <w:rFonts w:ascii="Times New Roman" w:eastAsia="Times New Roman" w:hAnsi="Times New Roman" w:cs="Times New Roman"/>
          <w:color w:val="222222"/>
          <w:sz w:val="24"/>
          <w:szCs w:val="24"/>
          <w:shd w:val="clear" w:color="auto" w:fill="FFFFFF"/>
          <w:lang w:val="en-US"/>
        </w:rPr>
        <w:t>,</w:t>
      </w:r>
      <w:r w:rsidRPr="00AC7618">
        <w:rPr>
          <w:rFonts w:ascii="Times New Roman" w:eastAsia="Times New Roman" w:hAnsi="Times New Roman" w:cs="Times New Roman"/>
          <w:color w:val="222222"/>
          <w:sz w:val="24"/>
          <w:szCs w:val="24"/>
          <w:shd w:val="clear" w:color="auto" w:fill="FFFFFF"/>
          <w:lang w:val="en-US"/>
        </w:rPr>
        <w:t xml:space="preserve"> 117(2)</w:t>
      </w:r>
      <w:r w:rsidR="00F87E9F">
        <w:rPr>
          <w:rFonts w:ascii="Times New Roman" w:eastAsia="Times New Roman" w:hAnsi="Times New Roman" w:cs="Times New Roman"/>
          <w:color w:val="222222"/>
          <w:sz w:val="24"/>
          <w:szCs w:val="24"/>
          <w:shd w:val="clear" w:color="auto" w:fill="FFFFFF"/>
          <w:lang w:val="en-US"/>
        </w:rPr>
        <w:t>,</w:t>
      </w:r>
      <w:r w:rsidRPr="00AC7618">
        <w:rPr>
          <w:rFonts w:ascii="Times New Roman" w:eastAsia="Times New Roman" w:hAnsi="Times New Roman" w:cs="Times New Roman"/>
          <w:color w:val="222222"/>
          <w:sz w:val="24"/>
          <w:szCs w:val="24"/>
          <w:shd w:val="clear" w:color="auto" w:fill="FFFFFF"/>
          <w:lang w:val="en-US"/>
        </w:rPr>
        <w:t xml:space="preserve"> 539-585.  </w:t>
      </w:r>
    </w:p>
    <w:p w14:paraId="3AE8CC9C" w14:textId="77777777" w:rsidR="00AC7618" w:rsidRDefault="00AC7618" w:rsidP="00122A50">
      <w:pPr>
        <w:spacing w:line="240" w:lineRule="auto"/>
        <w:contextualSpacing/>
        <w:rPr>
          <w:rFonts w:ascii="Times New Roman" w:eastAsia="Times New Roman" w:hAnsi="Times New Roman" w:cs="Times New Roman"/>
          <w:sz w:val="24"/>
          <w:szCs w:val="24"/>
        </w:rPr>
      </w:pPr>
    </w:p>
    <w:p w14:paraId="00000178"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Schofer, E., &amp; Meyer, J. W. (2005). The worldwide expansion of higher education in the twentieth century. </w:t>
      </w:r>
      <w:r>
        <w:rPr>
          <w:rFonts w:ascii="Times New Roman" w:eastAsia="Times New Roman" w:hAnsi="Times New Roman" w:cs="Times New Roman"/>
          <w:i/>
          <w:sz w:val="24"/>
          <w:szCs w:val="24"/>
        </w:rPr>
        <w:t>American Sociological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70</w:t>
      </w:r>
      <w:r>
        <w:rPr>
          <w:rFonts w:ascii="Times New Roman" w:eastAsia="Times New Roman" w:hAnsi="Times New Roman" w:cs="Times New Roman"/>
          <w:sz w:val="24"/>
          <w:szCs w:val="24"/>
        </w:rPr>
        <w:t>(6), 898-920.</w:t>
      </w:r>
    </w:p>
    <w:p w14:paraId="64612135" w14:textId="77777777" w:rsidR="00AC7618" w:rsidRDefault="00AC7618" w:rsidP="00122A50">
      <w:pPr>
        <w:spacing w:line="240" w:lineRule="auto"/>
        <w:contextualSpacing/>
        <w:rPr>
          <w:rFonts w:ascii="Times New Roman" w:eastAsia="Times New Roman" w:hAnsi="Times New Roman" w:cs="Times New Roman"/>
          <w:sz w:val="24"/>
          <w:szCs w:val="24"/>
        </w:rPr>
      </w:pPr>
    </w:p>
    <w:p w14:paraId="0000017A" w14:textId="77777777" w:rsidR="000B7B74" w:rsidRDefault="00B74721" w:rsidP="00122A50">
      <w:p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Schofer, E., Lerch, J. C., &amp; Meyer, J. W. 2019. Illiberal Reactions to the University in the 21st Century.  Paper presented at the annual meeting of the American Sociological Association, New York, August 10–13.</w:t>
      </w:r>
    </w:p>
    <w:p w14:paraId="0000017B" w14:textId="77777777" w:rsidR="000B7B74" w:rsidRDefault="000B7B74" w:rsidP="00122A50">
      <w:pPr>
        <w:spacing w:line="240" w:lineRule="auto"/>
        <w:contextualSpacing/>
        <w:rPr>
          <w:color w:val="333333"/>
          <w:sz w:val="21"/>
          <w:szCs w:val="21"/>
          <w:highlight w:val="white"/>
        </w:rPr>
      </w:pPr>
    </w:p>
    <w:p w14:paraId="0000017C" w14:textId="77777777" w:rsidR="000B7B74" w:rsidRDefault="00B74721" w:rsidP="00122A50">
      <w:pPr>
        <w:spacing w:line="240" w:lineRule="auto"/>
        <w:contextualSpacing/>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Sen, A. (1999). </w:t>
      </w:r>
      <w:r>
        <w:rPr>
          <w:rFonts w:ascii="Times New Roman" w:eastAsia="Times New Roman" w:hAnsi="Times New Roman" w:cs="Times New Roman"/>
          <w:i/>
          <w:color w:val="333333"/>
          <w:sz w:val="24"/>
          <w:szCs w:val="24"/>
          <w:highlight w:val="white"/>
        </w:rPr>
        <w:t>Development as Freedom</w:t>
      </w:r>
      <w:r>
        <w:rPr>
          <w:rFonts w:ascii="Times New Roman" w:eastAsia="Times New Roman" w:hAnsi="Times New Roman" w:cs="Times New Roman"/>
          <w:color w:val="333333"/>
          <w:sz w:val="24"/>
          <w:szCs w:val="24"/>
          <w:highlight w:val="white"/>
        </w:rPr>
        <w:t>. New York: Alfred Knopf.</w:t>
      </w:r>
    </w:p>
    <w:p w14:paraId="0000017D" w14:textId="77777777" w:rsidR="000B7B74" w:rsidRDefault="000B7B74" w:rsidP="00122A50">
      <w:pPr>
        <w:spacing w:line="240" w:lineRule="auto"/>
        <w:contextualSpacing/>
        <w:rPr>
          <w:color w:val="333333"/>
          <w:sz w:val="21"/>
          <w:szCs w:val="21"/>
          <w:highlight w:val="white"/>
        </w:rPr>
      </w:pPr>
    </w:p>
    <w:p w14:paraId="0000017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Simmons, B. A., Dobbin, F., &amp; Garrett, G. (2006). Introduction: The international diffusion of liberalism. </w:t>
      </w:r>
      <w:r>
        <w:rPr>
          <w:rFonts w:ascii="Times New Roman" w:eastAsia="Times New Roman" w:hAnsi="Times New Roman" w:cs="Times New Roman"/>
          <w:i/>
          <w:sz w:val="24"/>
          <w:szCs w:val="24"/>
        </w:rPr>
        <w:t>International organization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60</w:t>
      </w:r>
      <w:r>
        <w:rPr>
          <w:rFonts w:ascii="Times New Roman" w:eastAsia="Times New Roman" w:hAnsi="Times New Roman" w:cs="Times New Roman"/>
          <w:sz w:val="24"/>
          <w:szCs w:val="24"/>
        </w:rPr>
        <w:t>(4), 781-810.</w:t>
      </w:r>
    </w:p>
    <w:p w14:paraId="0000017F"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80"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Stacy, H. M. (2020). </w:t>
      </w:r>
      <w:r>
        <w:rPr>
          <w:rFonts w:ascii="Times New Roman" w:eastAsia="Times New Roman" w:hAnsi="Times New Roman" w:cs="Times New Roman"/>
          <w:i/>
          <w:sz w:val="24"/>
          <w:szCs w:val="24"/>
        </w:rPr>
        <w:t>Human rights for the 21st century</w:t>
      </w:r>
      <w:r>
        <w:rPr>
          <w:rFonts w:ascii="Times New Roman" w:eastAsia="Times New Roman" w:hAnsi="Times New Roman" w:cs="Times New Roman"/>
          <w:sz w:val="24"/>
          <w:szCs w:val="24"/>
        </w:rPr>
        <w:t>. Stanford University Press.</w:t>
      </w:r>
    </w:p>
    <w:p w14:paraId="00000181"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82"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Stasavage, D. (2005). Democracy and education spending in Africa [online]. London: LSE Research Online. Available at: </w:t>
      </w:r>
      <w:hyperlink r:id="rId17">
        <w:r>
          <w:rPr>
            <w:rFonts w:ascii="Times New Roman" w:eastAsia="Times New Roman" w:hAnsi="Times New Roman" w:cs="Times New Roman"/>
            <w:color w:val="1155CC"/>
            <w:sz w:val="24"/>
            <w:szCs w:val="24"/>
            <w:u w:val="single"/>
          </w:rPr>
          <w:t>http://eprints.lse.ac.uk/archive/00000224</w:t>
        </w:r>
      </w:hyperlink>
      <w:r>
        <w:rPr>
          <w:rFonts w:ascii="Times New Roman" w:eastAsia="Times New Roman" w:hAnsi="Times New Roman" w:cs="Times New Roman"/>
          <w:sz w:val="24"/>
          <w:szCs w:val="24"/>
        </w:rPr>
        <w:t>. Available online: May 2005.</w:t>
      </w:r>
    </w:p>
    <w:p w14:paraId="00000183"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84"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Steiner-Khamsi, G. (2010). The Politics and Economics of Comparison. </w:t>
      </w:r>
      <w:r>
        <w:rPr>
          <w:rFonts w:ascii="Times New Roman" w:eastAsia="Times New Roman" w:hAnsi="Times New Roman" w:cs="Times New Roman"/>
          <w:i/>
          <w:sz w:val="24"/>
          <w:szCs w:val="24"/>
        </w:rPr>
        <w:t>Comparative Education Review</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54</w:t>
      </w:r>
      <w:r>
        <w:rPr>
          <w:rFonts w:ascii="Times New Roman" w:eastAsia="Times New Roman" w:hAnsi="Times New Roman" w:cs="Times New Roman"/>
          <w:sz w:val="24"/>
          <w:szCs w:val="24"/>
        </w:rPr>
        <w:t xml:space="preserve">(3), 323-342. </w:t>
      </w:r>
    </w:p>
    <w:p w14:paraId="00000185"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86"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Suárez, D., &amp; Ramirez, F. O. (2007). Human Rights and Citizenship: The Emergence of Human Rights Education. In C. A. Torres &amp; A. Teodoro (Eds.), </w:t>
      </w:r>
      <w:r>
        <w:rPr>
          <w:rFonts w:ascii="Times New Roman" w:eastAsia="Times New Roman" w:hAnsi="Times New Roman" w:cs="Times New Roman"/>
          <w:i/>
          <w:sz w:val="24"/>
          <w:szCs w:val="24"/>
        </w:rPr>
        <w:t>Critique and Utopia: New Developments in the Sociology of Education in the Twenty-First Century</w:t>
      </w:r>
      <w:r>
        <w:rPr>
          <w:rFonts w:ascii="Times New Roman" w:eastAsia="Times New Roman" w:hAnsi="Times New Roman" w:cs="Times New Roman"/>
          <w:sz w:val="24"/>
          <w:szCs w:val="24"/>
        </w:rPr>
        <w:t xml:space="preserve"> (pp. 43–64). Rowman and Littlefield.</w:t>
      </w:r>
    </w:p>
    <w:p w14:paraId="00000187" w14:textId="5681AD09" w:rsidR="000B7B74" w:rsidRDefault="000B7B74" w:rsidP="00122A50">
      <w:pPr>
        <w:spacing w:line="240" w:lineRule="auto"/>
        <w:contextualSpacing/>
        <w:rPr>
          <w:rFonts w:ascii="Times New Roman" w:eastAsia="Times New Roman" w:hAnsi="Times New Roman" w:cs="Times New Roman"/>
          <w:sz w:val="24"/>
          <w:szCs w:val="24"/>
        </w:rPr>
      </w:pPr>
    </w:p>
    <w:p w14:paraId="47D82775" w14:textId="23DBEC27" w:rsidR="00B031B9" w:rsidRPr="00B031B9" w:rsidRDefault="00B031B9" w:rsidP="00122A50">
      <w:pPr>
        <w:spacing w:line="240" w:lineRule="auto"/>
        <w:contextualSpacing/>
        <w:rPr>
          <w:rFonts w:ascii="Times New Roman" w:eastAsia="Times New Roman" w:hAnsi="Times New Roman" w:cs="Times New Roman"/>
          <w:i/>
          <w:iCs/>
          <w:sz w:val="24"/>
          <w:szCs w:val="24"/>
          <w:u w:val="single"/>
        </w:rPr>
      </w:pPr>
      <w:r>
        <w:rPr>
          <w:rFonts w:ascii="Times New Roman" w:eastAsia="Times New Roman" w:hAnsi="Times New Roman" w:cs="Times New Roman"/>
          <w:sz w:val="24"/>
          <w:szCs w:val="24"/>
        </w:rPr>
        <w:t xml:space="preserve">Sukarieh, M., and S. Tannock. (2020). Deschooling from Above. </w:t>
      </w:r>
      <w:r>
        <w:rPr>
          <w:rFonts w:ascii="Times New Roman" w:eastAsia="Times New Roman" w:hAnsi="Times New Roman" w:cs="Times New Roman"/>
          <w:i/>
          <w:iCs/>
          <w:sz w:val="24"/>
          <w:szCs w:val="24"/>
        </w:rPr>
        <w:t>Race &amp; Class</w:t>
      </w:r>
      <w:r>
        <w:rPr>
          <w:rFonts w:ascii="Times New Roman" w:eastAsia="Times New Roman" w:hAnsi="Times New Roman" w:cs="Times New Roman"/>
          <w:sz w:val="24"/>
          <w:szCs w:val="24"/>
        </w:rPr>
        <w:t xml:space="preserve">, 61(4), 65-86.  </w:t>
      </w:r>
    </w:p>
    <w:p w14:paraId="0EAFB4F4" w14:textId="77777777" w:rsidR="00B031B9" w:rsidRDefault="00B031B9" w:rsidP="00122A50">
      <w:pPr>
        <w:spacing w:line="240" w:lineRule="auto"/>
        <w:contextualSpacing/>
        <w:rPr>
          <w:rFonts w:ascii="Times New Roman" w:eastAsia="Times New Roman" w:hAnsi="Times New Roman" w:cs="Times New Roman"/>
          <w:sz w:val="24"/>
          <w:szCs w:val="24"/>
        </w:rPr>
      </w:pPr>
    </w:p>
    <w:p w14:paraId="00000188"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Tarrow, S. (2005). </w:t>
      </w:r>
      <w:r>
        <w:rPr>
          <w:rFonts w:ascii="Times New Roman" w:eastAsia="Times New Roman" w:hAnsi="Times New Roman" w:cs="Times New Roman"/>
          <w:i/>
          <w:sz w:val="24"/>
          <w:szCs w:val="24"/>
        </w:rPr>
        <w:t>The New Transnational Activism.</w:t>
      </w:r>
      <w:r>
        <w:rPr>
          <w:rFonts w:ascii="Times New Roman" w:eastAsia="Times New Roman" w:hAnsi="Times New Roman" w:cs="Times New Roman"/>
          <w:sz w:val="24"/>
          <w:szCs w:val="24"/>
        </w:rPr>
        <w:t xml:space="preserve"> New York: Cambridge University Press.  </w:t>
      </w:r>
    </w:p>
    <w:p w14:paraId="00000189"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8A"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Teets, J. C. (2014). </w:t>
      </w:r>
      <w:r>
        <w:rPr>
          <w:rFonts w:ascii="Times New Roman" w:eastAsia="Times New Roman" w:hAnsi="Times New Roman" w:cs="Times New Roman"/>
          <w:i/>
          <w:sz w:val="24"/>
          <w:szCs w:val="24"/>
        </w:rPr>
        <w:t>Civil society under authoritarianism: The China model</w:t>
      </w:r>
      <w:r>
        <w:rPr>
          <w:rFonts w:ascii="Times New Roman" w:eastAsia="Times New Roman" w:hAnsi="Times New Roman" w:cs="Times New Roman"/>
          <w:sz w:val="24"/>
          <w:szCs w:val="24"/>
        </w:rPr>
        <w:t>. Cambridge University Press.</w:t>
      </w:r>
    </w:p>
    <w:p w14:paraId="0000018B"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8C"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Thelen, K., &amp; Mahoney, J. (2010). </w:t>
      </w:r>
      <w:r>
        <w:rPr>
          <w:rFonts w:ascii="Times New Roman" w:eastAsia="Times New Roman" w:hAnsi="Times New Roman" w:cs="Times New Roman"/>
          <w:i/>
          <w:sz w:val="24"/>
          <w:szCs w:val="24"/>
        </w:rPr>
        <w:t>Explaining Institutional Change: Ambiguity, Agency, and Power.</w:t>
      </w:r>
      <w:r>
        <w:rPr>
          <w:rFonts w:ascii="Times New Roman" w:eastAsia="Times New Roman" w:hAnsi="Times New Roman" w:cs="Times New Roman"/>
          <w:sz w:val="24"/>
          <w:szCs w:val="24"/>
        </w:rPr>
        <w:t xml:space="preserve"> New York: Cambridge University Press.</w:t>
      </w:r>
    </w:p>
    <w:p w14:paraId="0000018D"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8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Union of International Associations (UIA). (1960-2018). </w:t>
      </w:r>
      <w:r>
        <w:rPr>
          <w:rFonts w:ascii="Times New Roman" w:eastAsia="Times New Roman" w:hAnsi="Times New Roman" w:cs="Times New Roman"/>
          <w:i/>
          <w:sz w:val="24"/>
          <w:szCs w:val="24"/>
        </w:rPr>
        <w:t>Yearbook of International Organizations.</w:t>
      </w:r>
      <w:r>
        <w:rPr>
          <w:rFonts w:ascii="Times New Roman" w:eastAsia="Times New Roman" w:hAnsi="Times New Roman" w:cs="Times New Roman"/>
          <w:sz w:val="24"/>
          <w:szCs w:val="24"/>
        </w:rPr>
        <w:t xml:space="preserve"> Brussels: Union of International Associations. </w:t>
      </w:r>
    </w:p>
    <w:p w14:paraId="0000018F"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90"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UNESCO. (2015). </w:t>
      </w:r>
      <w:r>
        <w:rPr>
          <w:rFonts w:ascii="Times New Roman" w:eastAsia="Times New Roman" w:hAnsi="Times New Roman" w:cs="Times New Roman"/>
          <w:i/>
          <w:sz w:val="24"/>
          <w:szCs w:val="24"/>
        </w:rPr>
        <w:t>Education for All 2000-2015: Achievements and Challenges.</w:t>
      </w:r>
      <w:r>
        <w:rPr>
          <w:rFonts w:ascii="Times New Roman" w:eastAsia="Times New Roman" w:hAnsi="Times New Roman" w:cs="Times New Roman"/>
          <w:sz w:val="24"/>
          <w:szCs w:val="24"/>
        </w:rPr>
        <w:t xml:space="preserve"> Paris: UNESCO. EFA Global Monitoring Report. </w:t>
      </w:r>
    </w:p>
    <w:p w14:paraId="00000191"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92"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der Borgh, C., &amp; Terwindt, C. (2014). </w:t>
      </w:r>
      <w:r>
        <w:rPr>
          <w:rFonts w:ascii="Times New Roman" w:eastAsia="Times New Roman" w:hAnsi="Times New Roman" w:cs="Times New Roman"/>
          <w:i/>
          <w:sz w:val="24"/>
          <w:szCs w:val="24"/>
        </w:rPr>
        <w:t>NGOs under pressure in partial democracies</w:t>
      </w:r>
      <w:r>
        <w:rPr>
          <w:rFonts w:ascii="Times New Roman" w:eastAsia="Times New Roman" w:hAnsi="Times New Roman" w:cs="Times New Roman"/>
          <w:sz w:val="24"/>
          <w:szCs w:val="24"/>
        </w:rPr>
        <w:t>. Basingstoke, Hampshire: Palgrave Macmillan.</w:t>
      </w:r>
    </w:p>
    <w:p w14:paraId="00000193"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94" w14:textId="77777777" w:rsidR="000B7B74" w:rsidRDefault="00B74721" w:rsidP="00122A50">
      <w:pPr>
        <w:spacing w:line="240" w:lineRule="auto"/>
        <w:ind w:right="3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Vavrus, F. (2005). Adjusting inequality: Education and structural adjustment programs in Tanzania. </w:t>
      </w:r>
      <w:r>
        <w:rPr>
          <w:rFonts w:ascii="Times New Roman" w:eastAsia="Times New Roman" w:hAnsi="Times New Roman" w:cs="Times New Roman"/>
          <w:i/>
          <w:sz w:val="24"/>
          <w:szCs w:val="24"/>
        </w:rPr>
        <w:t>Harvard Educational Review, 75</w:t>
      </w:r>
      <w:r>
        <w:rPr>
          <w:rFonts w:ascii="Times New Roman" w:eastAsia="Times New Roman" w:hAnsi="Times New Roman" w:cs="Times New Roman"/>
          <w:sz w:val="24"/>
          <w:szCs w:val="24"/>
        </w:rPr>
        <w:t>(2), 174-201.</w:t>
      </w:r>
    </w:p>
    <w:p w14:paraId="00000195" w14:textId="77777777" w:rsidR="000B7B74" w:rsidRDefault="000B7B74" w:rsidP="00122A50">
      <w:pPr>
        <w:spacing w:line="240" w:lineRule="auto"/>
        <w:ind w:right="380"/>
        <w:contextualSpacing/>
        <w:rPr>
          <w:rFonts w:ascii="Times New Roman" w:eastAsia="Times New Roman" w:hAnsi="Times New Roman" w:cs="Times New Roman"/>
          <w:color w:val="333333"/>
          <w:sz w:val="24"/>
          <w:szCs w:val="24"/>
        </w:rPr>
      </w:pPr>
    </w:p>
    <w:p w14:paraId="00000196"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Voigtländer, N. &amp; Voth, H. J. (2012). Persecution perpetuated: the medieval origins of anti-Semitic violence in Nazi Germany. </w:t>
      </w:r>
      <w:r>
        <w:rPr>
          <w:rFonts w:ascii="Times New Roman" w:eastAsia="Times New Roman" w:hAnsi="Times New Roman" w:cs="Times New Roman"/>
          <w:i/>
          <w:sz w:val="24"/>
          <w:szCs w:val="24"/>
        </w:rPr>
        <w:t>Quarterly Journal of Economics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127</w:t>
      </w:r>
      <w:r>
        <w:rPr>
          <w:rFonts w:ascii="Times New Roman" w:eastAsia="Times New Roman" w:hAnsi="Times New Roman" w:cs="Times New Roman"/>
          <w:sz w:val="24"/>
          <w:szCs w:val="24"/>
        </w:rPr>
        <w:t>(3), 1339-1392.</w:t>
      </w:r>
    </w:p>
    <w:p w14:paraId="00000197"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99" w14:textId="07F6A0E8" w:rsidR="000B7B74" w:rsidRPr="004B794D"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Wade, R. (2000). Wheels Within Wheels: Rethinking the Asian Crisis and the Asian Model.  </w:t>
      </w:r>
      <w:r>
        <w:rPr>
          <w:rFonts w:ascii="Times New Roman" w:eastAsia="Times New Roman" w:hAnsi="Times New Roman" w:cs="Times New Roman"/>
          <w:i/>
          <w:sz w:val="24"/>
          <w:szCs w:val="24"/>
        </w:rPr>
        <w:t>Annual Review of Political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85-115.  </w:t>
      </w:r>
    </w:p>
    <w:p w14:paraId="3C492473" w14:textId="7389C926" w:rsidR="004B794D" w:rsidRPr="004B794D" w:rsidRDefault="004B794D" w:rsidP="004B794D">
      <w:pPr>
        <w:pStyle w:val="Heading1"/>
        <w:rPr>
          <w:rFonts w:ascii="Times New Roman" w:hAnsi="Times New Roman" w:cs="Times New Roman"/>
          <w:i/>
          <w:iCs/>
          <w:sz w:val="24"/>
          <w:szCs w:val="24"/>
        </w:rPr>
      </w:pPr>
      <w:r w:rsidRPr="004B794D">
        <w:rPr>
          <w:rFonts w:ascii="Times New Roman" w:eastAsia="Times New Roman" w:hAnsi="Times New Roman" w:cs="Times New Roman"/>
          <w:sz w:val="24"/>
          <w:szCs w:val="24"/>
        </w:rPr>
        <w:lastRenderedPageBreak/>
        <w:t>Wang, V. (2021). “</w:t>
      </w:r>
      <w:r w:rsidRPr="004B794D">
        <w:rPr>
          <w:rFonts w:ascii="Times New Roman" w:hAnsi="Times New Roman" w:cs="Times New Roman"/>
          <w:sz w:val="24"/>
          <w:szCs w:val="24"/>
        </w:rPr>
        <w:t xml:space="preserve">Hong Kong’s Lesson to Schoolchildren: Love China, No Questions Asked” </w:t>
      </w:r>
      <w:r w:rsidRPr="004B794D">
        <w:rPr>
          <w:rFonts w:ascii="Times New Roman" w:hAnsi="Times New Roman" w:cs="Times New Roman"/>
          <w:i/>
          <w:iCs/>
          <w:sz w:val="24"/>
          <w:szCs w:val="24"/>
        </w:rPr>
        <w:t>New York Times</w:t>
      </w:r>
      <w:r w:rsidRPr="004B794D">
        <w:rPr>
          <w:rFonts w:ascii="Times New Roman" w:hAnsi="Times New Roman" w:cs="Times New Roman"/>
          <w:sz w:val="24"/>
          <w:szCs w:val="24"/>
        </w:rPr>
        <w:t>. Accessed at: https://www.nytimes.com/2021/02/24/world/asia/hong-kong-national-security-law-education.html.</w:t>
      </w:r>
    </w:p>
    <w:p w14:paraId="1BEF728F" w14:textId="77777777" w:rsidR="004B794D" w:rsidRPr="004B794D" w:rsidRDefault="004B794D" w:rsidP="00122A50">
      <w:pPr>
        <w:spacing w:line="240" w:lineRule="auto"/>
        <w:contextualSpacing/>
        <w:rPr>
          <w:rFonts w:ascii="Times New Roman" w:eastAsia="Times New Roman" w:hAnsi="Times New Roman" w:cs="Times New Roman"/>
          <w:sz w:val="24"/>
          <w:szCs w:val="24"/>
        </w:rPr>
      </w:pPr>
    </w:p>
    <w:p w14:paraId="0000019A" w14:textId="77777777" w:rsidR="000B7B74" w:rsidRPr="004B794D" w:rsidRDefault="00B74721" w:rsidP="00122A50">
      <w:pPr>
        <w:spacing w:line="240" w:lineRule="auto"/>
        <w:contextualSpacing/>
        <w:rPr>
          <w:rFonts w:ascii="Times New Roman" w:eastAsia="Times New Roman" w:hAnsi="Times New Roman" w:cs="Times New Roman"/>
          <w:sz w:val="24"/>
          <w:szCs w:val="24"/>
        </w:rPr>
      </w:pPr>
      <w:r w:rsidRPr="004B794D">
        <w:rPr>
          <w:rFonts w:ascii="Times New Roman" w:eastAsia="Times New Roman" w:hAnsi="Times New Roman" w:cs="Times New Roman"/>
          <w:sz w:val="24"/>
          <w:szCs w:val="24"/>
        </w:rPr>
        <w:t xml:space="preserve">Weaver, C. (2008). </w:t>
      </w:r>
      <w:r w:rsidRPr="004B794D">
        <w:rPr>
          <w:rFonts w:ascii="Times New Roman" w:eastAsia="Times New Roman" w:hAnsi="Times New Roman" w:cs="Times New Roman"/>
          <w:i/>
          <w:sz w:val="24"/>
          <w:szCs w:val="24"/>
        </w:rPr>
        <w:t>Hypocrisy Trap: The World Bank and the Poverty of Reform.</w:t>
      </w:r>
      <w:r w:rsidRPr="004B794D">
        <w:rPr>
          <w:rFonts w:ascii="Times New Roman" w:eastAsia="Times New Roman" w:hAnsi="Times New Roman" w:cs="Times New Roman"/>
          <w:sz w:val="24"/>
          <w:szCs w:val="24"/>
        </w:rPr>
        <w:t xml:space="preserve"> Princeton: Princeton University Press. </w:t>
      </w:r>
    </w:p>
    <w:p w14:paraId="0000019B" w14:textId="77777777" w:rsidR="000B7B74" w:rsidRPr="004B794D" w:rsidRDefault="000B7B74" w:rsidP="00122A50">
      <w:pPr>
        <w:spacing w:line="240" w:lineRule="auto"/>
        <w:contextualSpacing/>
        <w:rPr>
          <w:rFonts w:ascii="Times New Roman" w:eastAsia="Times New Roman" w:hAnsi="Times New Roman" w:cs="Times New Roman"/>
          <w:sz w:val="24"/>
          <w:szCs w:val="24"/>
        </w:rPr>
      </w:pPr>
    </w:p>
    <w:p w14:paraId="0000019C"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Wooldridge, J. (2010). </w:t>
      </w:r>
      <w:r>
        <w:rPr>
          <w:rFonts w:ascii="Times New Roman" w:eastAsia="Times New Roman" w:hAnsi="Times New Roman" w:cs="Times New Roman"/>
          <w:i/>
          <w:sz w:val="24"/>
          <w:szCs w:val="24"/>
        </w:rPr>
        <w:t>Econometric Panel Analysis of Cross-Sectional and Panel Data.</w:t>
      </w:r>
      <w:r>
        <w:rPr>
          <w:rFonts w:ascii="Times New Roman" w:eastAsia="Times New Roman" w:hAnsi="Times New Roman" w:cs="Times New Roman"/>
          <w:sz w:val="24"/>
          <w:szCs w:val="24"/>
        </w:rPr>
        <w:t xml:space="preserve"> Cambridge: MIT Press. </w:t>
      </w:r>
    </w:p>
    <w:p w14:paraId="0000019D"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9E"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Bank. (2011). “Education Strategy 2020.” </w:t>
      </w:r>
      <w:hyperlink r:id="rId18">
        <w:r>
          <w:rPr>
            <w:rFonts w:ascii="Times New Roman" w:eastAsia="Times New Roman" w:hAnsi="Times New Roman" w:cs="Times New Roman"/>
            <w:color w:val="1155CC"/>
            <w:sz w:val="24"/>
            <w:szCs w:val="24"/>
            <w:u w:val="single"/>
          </w:rPr>
          <w:t>https://pubdocs.worldbank.org/en/418511491235420712/Education-Strategy-4-12-2011.pdf</w:t>
        </w:r>
      </w:hyperlink>
      <w:r>
        <w:rPr>
          <w:rFonts w:ascii="Times New Roman" w:eastAsia="Times New Roman" w:hAnsi="Times New Roman" w:cs="Times New Roman"/>
          <w:sz w:val="24"/>
          <w:szCs w:val="24"/>
        </w:rPr>
        <w:t xml:space="preserve">. </w:t>
      </w:r>
    </w:p>
    <w:p w14:paraId="0000019F"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A0"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World Bank. (2017). “Projects and Operations.” &lt;http://projects.worldbank.org/&gt;</w:t>
      </w:r>
    </w:p>
    <w:p w14:paraId="000001A1"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A2"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Bank. (2020). </w:t>
      </w:r>
      <w:r>
        <w:rPr>
          <w:rFonts w:ascii="Times New Roman" w:eastAsia="Times New Roman" w:hAnsi="Times New Roman" w:cs="Times New Roman"/>
          <w:i/>
          <w:sz w:val="24"/>
          <w:szCs w:val="24"/>
        </w:rPr>
        <w:t>World Development Indicators (dataset)</w:t>
      </w:r>
      <w:r>
        <w:rPr>
          <w:rFonts w:ascii="Times New Roman" w:eastAsia="Times New Roman" w:hAnsi="Times New Roman" w:cs="Times New Roman"/>
          <w:sz w:val="24"/>
          <w:szCs w:val="24"/>
        </w:rPr>
        <w:t xml:space="preserve">. World Bank Publication.  </w:t>
      </w:r>
    </w:p>
    <w:p w14:paraId="000001A3" w14:textId="77777777" w:rsidR="000B7B74" w:rsidRDefault="000B7B74" w:rsidP="00122A50">
      <w:pPr>
        <w:spacing w:line="240" w:lineRule="auto"/>
        <w:contextualSpacing/>
        <w:rPr>
          <w:rFonts w:ascii="Times New Roman" w:eastAsia="Times New Roman" w:hAnsi="Times New Roman" w:cs="Times New Roman"/>
          <w:sz w:val="24"/>
          <w:szCs w:val="24"/>
        </w:rPr>
      </w:pPr>
    </w:p>
    <w:p w14:paraId="000001A4" w14:textId="77777777" w:rsidR="000B7B74" w:rsidRDefault="00B74721"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Zaff, J. F. (2011).</w:t>
      </w:r>
      <w:hyperlink r:id="rId19">
        <w:r>
          <w:rPr>
            <w:rFonts w:ascii="Times New Roman" w:eastAsia="Times New Roman" w:hAnsi="Times New Roman" w:cs="Times New Roman"/>
            <w:sz w:val="24"/>
            <w:szCs w:val="24"/>
            <w:u w:val="single"/>
          </w:rPr>
          <w:t xml:space="preserve"> </w:t>
        </w:r>
      </w:hyperlink>
      <w:hyperlink r:id="rId20">
        <w:r>
          <w:rPr>
            <w:rFonts w:ascii="Times New Roman" w:eastAsia="Times New Roman" w:hAnsi="Times New Roman" w:cs="Times New Roman"/>
            <w:color w:val="1155CC"/>
            <w:sz w:val="24"/>
            <w:szCs w:val="24"/>
            <w:u w:val="single"/>
          </w:rPr>
          <w:t>A Cease and Desist Order for School Reform: It is Time for Educational Transformation</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Applied Developmental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(1), 1-7.</w:t>
      </w:r>
    </w:p>
    <w:p w14:paraId="000001A5" w14:textId="6572A947" w:rsidR="002242F9" w:rsidRDefault="002242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D4E4BA" w14:textId="031BEBAE" w:rsidR="000B7B74" w:rsidRDefault="002242F9"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Figures &amp; Tables</w:t>
      </w:r>
    </w:p>
    <w:p w14:paraId="612D2709" w14:textId="1C3F6049" w:rsidR="002242F9" w:rsidRDefault="002242F9" w:rsidP="00122A50">
      <w:pPr>
        <w:spacing w:line="240" w:lineRule="auto"/>
        <w:contextualSpacing/>
        <w:rPr>
          <w:rFonts w:ascii="Times New Roman" w:eastAsia="Times New Roman" w:hAnsi="Times New Roman" w:cs="Times New Roman"/>
          <w:sz w:val="24"/>
          <w:szCs w:val="24"/>
        </w:rPr>
      </w:pPr>
    </w:p>
    <w:p w14:paraId="106093FD" w14:textId="77777777" w:rsidR="002242F9" w:rsidRDefault="002242F9" w:rsidP="002242F9">
      <w:pPr>
        <w:spacing w:line="480" w:lineRule="auto"/>
        <w:ind w:firstLine="540"/>
        <w:contextualSpacing/>
        <w:rPr>
          <w:rFonts w:ascii="Times New Roman" w:eastAsia="Times New Roman" w:hAnsi="Times New Roman" w:cs="Times New Roman"/>
          <w:sz w:val="24"/>
          <w:szCs w:val="24"/>
        </w:rPr>
      </w:pPr>
    </w:p>
    <w:p w14:paraId="641A0475" w14:textId="77777777" w:rsidR="002242F9" w:rsidRDefault="002242F9" w:rsidP="002242F9">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Example of Education Reform from the SABER 2017 Liberia Report: “Getting to Best” Education Sector Plan 2017-2021</w:t>
      </w:r>
    </w:p>
    <w:p w14:paraId="5529FB82" w14:textId="77777777" w:rsidR="002242F9" w:rsidRDefault="002242F9" w:rsidP="002242F9">
      <w:pPr>
        <w:spacing w:line="240" w:lineRule="auto"/>
        <w:contextualSpacing/>
        <w:rPr>
          <w:rFonts w:ascii="Times New Roman" w:eastAsia="Times New Roman" w:hAnsi="Times New Roman" w:cs="Times New Roman"/>
          <w:b/>
          <w:sz w:val="24"/>
          <w:szCs w:val="24"/>
        </w:rPr>
      </w:pPr>
    </w:p>
    <w:p w14:paraId="46A27F7F" w14:textId="77777777" w:rsidR="002242F9" w:rsidRDefault="002242F9" w:rsidP="002242F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DD68FE4" wp14:editId="0B5AFB91">
            <wp:extent cx="5943600" cy="939961"/>
            <wp:effectExtent l="0" t="0" r="0" b="0"/>
            <wp:docPr id="1" name="image1.pn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 letter&#10;&#10;Description automatically generated"/>
                    <pic:cNvPicPr preferRelativeResize="0"/>
                  </pic:nvPicPr>
                  <pic:blipFill>
                    <a:blip r:embed="rId21"/>
                    <a:srcRect b="70542"/>
                    <a:stretch>
                      <a:fillRect/>
                    </a:stretch>
                  </pic:blipFill>
                  <pic:spPr>
                    <a:xfrm>
                      <a:off x="0" y="0"/>
                      <a:ext cx="5943600" cy="939961"/>
                    </a:xfrm>
                    <a:prstGeom prst="rect">
                      <a:avLst/>
                    </a:prstGeom>
                    <a:ln/>
                  </pic:spPr>
                </pic:pic>
              </a:graphicData>
            </a:graphic>
          </wp:inline>
        </w:drawing>
      </w:r>
    </w:p>
    <w:p w14:paraId="6301F9BC" w14:textId="77777777" w:rsidR="002242F9" w:rsidRDefault="002242F9" w:rsidP="002242F9">
      <w:pPr>
        <w:spacing w:line="240" w:lineRule="auto"/>
        <w:contextualSpacing/>
        <w:rPr>
          <w:rFonts w:ascii="Times New Roman" w:eastAsia="Times New Roman" w:hAnsi="Times New Roman" w:cs="Times New Roman"/>
          <w:sz w:val="24"/>
          <w:szCs w:val="24"/>
        </w:rPr>
      </w:pPr>
    </w:p>
    <w:p w14:paraId="465D9D19" w14:textId="761B5170" w:rsidR="002242F9" w:rsidRDefault="002242F9" w:rsidP="00122A50">
      <w:pPr>
        <w:spacing w:line="240" w:lineRule="auto"/>
        <w:contextualSpacing/>
        <w:rPr>
          <w:rFonts w:ascii="Times New Roman" w:eastAsia="Times New Roman" w:hAnsi="Times New Roman" w:cs="Times New Roman"/>
          <w:sz w:val="24"/>
          <w:szCs w:val="24"/>
        </w:rPr>
      </w:pPr>
    </w:p>
    <w:p w14:paraId="111019B9" w14:textId="31B78521" w:rsidR="002242F9" w:rsidRDefault="002242F9" w:rsidP="00122A50">
      <w:pPr>
        <w:spacing w:line="240" w:lineRule="auto"/>
        <w:contextualSpacing/>
        <w:rPr>
          <w:rFonts w:ascii="Times New Roman" w:eastAsia="Times New Roman" w:hAnsi="Times New Roman" w:cs="Times New Roman"/>
          <w:sz w:val="24"/>
          <w:szCs w:val="24"/>
        </w:rPr>
      </w:pPr>
    </w:p>
    <w:p w14:paraId="56DF993F" w14:textId="77777777" w:rsidR="002242F9" w:rsidRDefault="002242F9" w:rsidP="002242F9">
      <w:pPr>
        <w:shd w:val="clear" w:color="auto" w:fill="FFFFFF"/>
        <w:spacing w:line="480" w:lineRule="auto"/>
        <w:ind w:firstLine="720"/>
        <w:contextualSpacing/>
        <w:rPr>
          <w:rFonts w:ascii="Times New Roman" w:eastAsia="Times New Roman" w:hAnsi="Times New Roman" w:cs="Times New Roman"/>
          <w:color w:val="222222"/>
          <w:sz w:val="24"/>
          <w:szCs w:val="24"/>
        </w:rPr>
      </w:pPr>
    </w:p>
    <w:p w14:paraId="20B25DB5" w14:textId="77777777" w:rsidR="002242F9" w:rsidRDefault="002242F9" w:rsidP="002242F9">
      <w:pPr>
        <w:spacing w:line="480" w:lineRule="auto"/>
        <w:contextualSpacing/>
        <w:rPr>
          <w:rFonts w:ascii="Times New Roman" w:eastAsia="Times New Roman" w:hAnsi="Times New Roman" w:cs="Times New Roman"/>
          <w:sz w:val="24"/>
          <w:szCs w:val="24"/>
        </w:rPr>
        <w:sectPr w:rsidR="002242F9" w:rsidSect="00264534">
          <w:footerReference w:type="default" r:id="rId22"/>
          <w:pgSz w:w="12240" w:h="15840"/>
          <w:pgMar w:top="1440" w:right="1440" w:bottom="1440" w:left="1440" w:header="720" w:footer="720" w:gutter="0"/>
          <w:cols w:space="720"/>
        </w:sectPr>
      </w:pPr>
    </w:p>
    <w:p w14:paraId="73B98527" w14:textId="77777777" w:rsidR="002242F9" w:rsidRDefault="002242F9" w:rsidP="002242F9">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 2. Number of reforms over time (n reforms = 6,700; n countries = 147)</w:t>
      </w:r>
    </w:p>
    <w:p w14:paraId="2F361345" w14:textId="77777777" w:rsidR="002242F9" w:rsidRDefault="002242F9" w:rsidP="002242F9">
      <w:pPr>
        <w:spacing w:line="240" w:lineRule="auto"/>
        <w:contextualSpacing/>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14:anchorId="705BDEFD" wp14:editId="0F86767E">
                <wp:simplePos x="0" y="0"/>
                <wp:positionH relativeFrom="column">
                  <wp:posOffset>6423660</wp:posOffset>
                </wp:positionH>
                <wp:positionV relativeFrom="paragraph">
                  <wp:posOffset>175260</wp:posOffset>
                </wp:positionV>
                <wp:extent cx="0" cy="3063240"/>
                <wp:effectExtent l="76200" t="38100" r="76200" b="60960"/>
                <wp:wrapNone/>
                <wp:docPr id="6" name="Straight Connector 6"/>
                <wp:cNvGraphicFramePr/>
                <a:graphic xmlns:a="http://schemas.openxmlformats.org/drawingml/2006/main">
                  <a:graphicData uri="http://schemas.microsoft.com/office/word/2010/wordprocessingShape">
                    <wps:wsp>
                      <wps:cNvCnPr/>
                      <wps:spPr>
                        <a:xfrm flipV="1">
                          <a:off x="0" y="0"/>
                          <a:ext cx="0" cy="3063240"/>
                        </a:xfrm>
                        <a:prstGeom prst="line">
                          <a:avLst/>
                        </a:prstGeom>
                        <a:ln w="34925">
                          <a:solidFill>
                            <a:schemeClr val="bg2">
                              <a:lumMod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BCA771"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8pt,13.8pt" to="50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hm+AEAADsEAAAOAAAAZHJzL2Uyb0RvYy54bWysU01vGyEQvVfqf0Dc611vEqtdeZ2Do/TS&#10;D6tpescseJGAQUC863/fAexN2lQ9VL0gGGbem/cY1reT0eQofFBgO7pc1JQIy6FX9tDRx+/3795T&#10;EiKzPdNgRUdPItDbzds369G1ooEBdC88QRAb2tF1dIjRtVUV+CAMCwtwwuKlBG9YxKM/VL1nI6Ib&#10;XTV1vapG8L3zwEUIGL0rl3ST8aUUPH6VMohIdEext5hXn9d9WqvNmrUHz9yg+LkN9g9dGKYsks5Q&#10;dywy8uTVKyijuIcAMi44mAqkVFxkDahmWf+m5mFgTmQtaE5ws03h/8HyL8edJ6rv6IoSyww+0UP0&#10;TB2GSLZgLRoInqyST6MLLaZv7c6fT8HtfBI9SW+I1Mr9wBHINqAwMmWXT7PLYoqElyDH6FW9umqu&#10;8wtUBSJBOR/iRwGGpE1HtbLJANay46cQkRZTLykprC0ZEer6Q3OT0wJo1d8rrdNlHiKx1Z4cGT7/&#10;/tDkHP1kPkNfYs1NXV9amNMzywsk5NQWg8mAIjnv4kmL0sM3IdFClFYIZqDCwTgXNi6ThRkJs1OZ&#10;xC7nwrp0n6b+ueFfC8/5qVTkwZ6Li+V/ZZ0rMjPYOBcbZcH/iT1Ol5Zlyb84UHQnC/bQn/IwZGtw&#10;QrPC829KX+DlOZc///nNTwAAAP//AwBQSwMEFAAGAAgAAAAhALeGIPbdAAAADAEAAA8AAABkcnMv&#10;ZG93bnJldi54bWxMj81qwzAQhO+FvoPYQm+NJEN+cC2HUuih9FCS5gFka2ObWitjyY7z9t3QQ3ta&#10;ZneY/abYL74XM46xC2RArxQIpDq4jhoDp6+3px2ImCw52wdCA1eMsC/v7wqbu3ChA87H1AgOoZhb&#10;A21KQy5lrFv0Nq7CgMS3cxi9TSzHRrrRXjjc9zJTaiO97Yg/tHbA1xbr7+PkDVST1rjuzx84n66H&#10;8D5ky+c2M+bxYXl5BpFwSX9muOEzOpTMVIWJXBQ9a6X1hr0Gsi3Pm+N3UxlYa6VAloX8X6L8AQAA&#10;//8DAFBLAQItABQABgAIAAAAIQC2gziS/gAAAOEBAAATAAAAAAAAAAAAAAAAAAAAAABbQ29udGVu&#10;dF9UeXBlc10ueG1sUEsBAi0AFAAGAAgAAAAhADj9If/WAAAAlAEAAAsAAAAAAAAAAAAAAAAALwEA&#10;AF9yZWxzLy5yZWxzUEsBAi0AFAAGAAgAAAAhAIwB2Gb4AQAAOwQAAA4AAAAAAAAAAAAAAAAALgIA&#10;AGRycy9lMm9Eb2MueG1sUEsBAi0AFAAGAAgAAAAhALeGIPbdAAAADAEAAA8AAAAAAAAAAAAAAAAA&#10;UgQAAGRycy9kb3ducmV2LnhtbFBLBQYAAAAABAAEAPMAAABcBQAAAAA=&#10;" strokecolor="#484329 [814]" strokeweight="2.75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347C6683" wp14:editId="237585E9">
                <wp:simplePos x="0" y="0"/>
                <wp:positionH relativeFrom="column">
                  <wp:posOffset>4351020</wp:posOffset>
                </wp:positionH>
                <wp:positionV relativeFrom="paragraph">
                  <wp:posOffset>175260</wp:posOffset>
                </wp:positionV>
                <wp:extent cx="0" cy="3063240"/>
                <wp:effectExtent l="76200" t="38100" r="76200" b="60960"/>
                <wp:wrapNone/>
                <wp:docPr id="5" name="Straight Connector 5"/>
                <wp:cNvGraphicFramePr/>
                <a:graphic xmlns:a="http://schemas.openxmlformats.org/drawingml/2006/main">
                  <a:graphicData uri="http://schemas.microsoft.com/office/word/2010/wordprocessingShape">
                    <wps:wsp>
                      <wps:cNvCnPr/>
                      <wps:spPr>
                        <a:xfrm flipV="1">
                          <a:off x="0" y="0"/>
                          <a:ext cx="0" cy="3063240"/>
                        </a:xfrm>
                        <a:prstGeom prst="line">
                          <a:avLst/>
                        </a:prstGeom>
                        <a:ln w="34925">
                          <a:solidFill>
                            <a:schemeClr val="bg2">
                              <a:lumMod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4DCDF8A"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6pt,13.8pt" to="342.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2q+AEAADsEAAAOAAAAZHJzL2Uyb0RvYy54bWysU01vGyEQvVfqf0Dc611v4qhdeZ2Do/TS&#10;D6tpescseJGAQUC863/fAexN2lQ9VL0gGGbem/cY1reT0eQofFBgO7pc1JQIy6FX9tDRx+/3795T&#10;EiKzPdNgRUdPItDbzds369G1ooEBdC88QRAb2tF1dIjRtVUV+CAMCwtwwuKlBG9YxKM/VL1nI6Ib&#10;XTV1fVON4HvngYsQMHpXLukm40spePwqZRCR6I5ibzGvPq/7tFabNWsPnrlB8XMb7B+6MExZJJ2h&#10;7lhk5MmrV1BGcQ8BZFxwMBVIqbjIGlDNsv5NzcPAnMha0JzgZpvC/4PlX447T1Tf0RUllhl8oofo&#10;mToMkWzBWjQQPFkln0YXWkzf2p0/n4Lb+SR6kt4QqZX7gSOQbUBhZMoun2aXxRQJL0GO0av65qq5&#10;zi9QFYgE5XyIHwUYkjYd1comA1jLjp9CRFpMvaSksLZkRKjrD80qpwXQqr9XWqfLPERiqz05Mnz+&#10;/aHJOfrJfIa+xJpVXV9amNMzywsk5NQWg8mAIjnv4kmL0sM3IdFClFYIZqDCwTgXNi6ThRkJs1OZ&#10;xC7nwrp0n6b+ueFfC8/5qVTkwZ6Li+V/ZZ0rMjPYOBcbZcH/iT1Ol5Zlyb84UHQnC/bQn/IwZGtw&#10;QrPC829KX+DlOZc///nNTwAAAP//AwBQSwMEFAAGAAgAAAAhAG6LzSzdAAAACgEAAA8AAABkcnMv&#10;ZG93bnJldi54bWxMj8tOwzAQRfdI/IM1SOyoHUtJqzSTCiGxQCxQSz/AiadJhB9R7KTp32PEApYz&#10;c3Tn3OqwWsMWmsLgHUK2EcDItV4PrkM4f74+7YCFqJxWxjtCuFGAQ31/V6lS+6s70nKKHUshLpQK&#10;oY9xLDkPbU9WhY0fyaXbxU9WxTROHdeTuqZwa7gUouBWDS596NVILz21X6fZIjRzllFuLu+0nG9H&#10;/zbK9WMrER8f1uc9sEhr/IPhRz+pQ52cGj87HZhBKHa5TCiC3BbAEvC7aBDyTAjgdcX/V6i/AQAA&#10;//8DAFBLAQItABQABgAIAAAAIQC2gziS/gAAAOEBAAATAAAAAAAAAAAAAAAAAAAAAABbQ29udGVu&#10;dF9UeXBlc10ueG1sUEsBAi0AFAAGAAgAAAAhADj9If/WAAAAlAEAAAsAAAAAAAAAAAAAAAAALwEA&#10;AF9yZWxzLy5yZWxzUEsBAi0AFAAGAAgAAAAhADem/ar4AQAAOwQAAA4AAAAAAAAAAAAAAAAALgIA&#10;AGRycy9lMm9Eb2MueG1sUEsBAi0AFAAGAAgAAAAhAG6LzSzdAAAACgEAAA8AAAAAAAAAAAAAAAAA&#10;UgQAAGRycy9kb3ducmV2LnhtbFBLBQYAAAAABAAEAPMAAABcBQAAAAA=&#10;" strokecolor="#484329 [814]" strokeweight="2.75pt">
                <v:shadow on="t" color="black" opacity="24903f" origin=",.5" offset="0,.55556mm"/>
              </v:line>
            </w:pict>
          </mc:Fallback>
        </mc:AlternateContent>
      </w:r>
    </w:p>
    <w:p w14:paraId="488DF956" w14:textId="77777777" w:rsidR="002242F9" w:rsidRDefault="002242F9" w:rsidP="002242F9">
      <w:pPr>
        <w:spacing w:line="240" w:lineRule="auto"/>
        <w:contextualSpacing/>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6E9EF8B5" wp14:editId="63B83961">
                <wp:simplePos x="0" y="0"/>
                <wp:positionH relativeFrom="column">
                  <wp:posOffset>6423660</wp:posOffset>
                </wp:positionH>
                <wp:positionV relativeFrom="paragraph">
                  <wp:posOffset>15240</wp:posOffset>
                </wp:positionV>
                <wp:extent cx="1805940" cy="4495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1805940" cy="449580"/>
                        </a:xfrm>
                        <a:prstGeom prst="rect">
                          <a:avLst/>
                        </a:prstGeom>
                        <a:solidFill>
                          <a:schemeClr val="bg2"/>
                        </a:solidFill>
                        <a:ln w="6350">
                          <a:noFill/>
                        </a:ln>
                      </wps:spPr>
                      <wps:txbx>
                        <w:txbxContent>
                          <w:p w14:paraId="75C1BAF3" w14:textId="77777777" w:rsidR="002242F9" w:rsidRPr="00F21411" w:rsidRDefault="002242F9" w:rsidP="002242F9">
                            <w:pPr>
                              <w:jc w:val="center"/>
                              <w:rPr>
                                <w:b/>
                                <w:bCs/>
                                <w:sz w:val="20"/>
                                <w:szCs w:val="20"/>
                              </w:rPr>
                            </w:pPr>
                            <w:r>
                              <w:rPr>
                                <w:b/>
                                <w:bCs/>
                                <w:sz w:val="20"/>
                                <w:szCs w:val="20"/>
                              </w:rPr>
                              <w:t>Postliberal Era: 2009-2017</w:t>
                            </w:r>
                          </w:p>
                          <w:p w14:paraId="242DE015" w14:textId="77777777" w:rsidR="002242F9" w:rsidRPr="00F21411" w:rsidRDefault="002242F9" w:rsidP="002242F9">
                            <w:pPr>
                              <w:jc w:val="center"/>
                              <w:rPr>
                                <w:sz w:val="20"/>
                                <w:szCs w:val="20"/>
                              </w:rPr>
                            </w:pPr>
                            <w:r w:rsidRPr="00F21411">
                              <w:rPr>
                                <w:sz w:val="20"/>
                                <w:szCs w:val="20"/>
                              </w:rPr>
                              <w:t>0.</w:t>
                            </w:r>
                            <w:r>
                              <w:rPr>
                                <w:sz w:val="20"/>
                                <w:szCs w:val="20"/>
                              </w:rPr>
                              <w:t>95</w:t>
                            </w:r>
                            <w:r w:rsidRPr="00F21411">
                              <w:rPr>
                                <w:sz w:val="20"/>
                                <w:szCs w:val="20"/>
                              </w:rPr>
                              <w:t xml:space="preserve"> ref</w:t>
                            </w:r>
                            <w:r>
                              <w:rPr>
                                <w:sz w:val="20"/>
                                <w:szCs w:val="20"/>
                              </w:rPr>
                              <w:t>orms/</w:t>
                            </w:r>
                            <w:r w:rsidRPr="00F21411">
                              <w:rPr>
                                <w:sz w:val="20"/>
                                <w:szCs w:val="20"/>
                              </w:rPr>
                              <w:t>country</w:t>
                            </w:r>
                            <w:r>
                              <w:rPr>
                                <w:sz w:val="20"/>
                                <w:szCs w:val="20"/>
                              </w:rPr>
                              <w:t>/</w:t>
                            </w:r>
                            <w:r w:rsidRPr="00F21411">
                              <w:rPr>
                                <w:sz w:val="20"/>
                                <w:szCs w:val="20"/>
                              </w:rPr>
                              <w:t xml:space="preserve">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EF8B5" id="_x0000_t202" coordsize="21600,21600" o:spt="202" path="m,l,21600r21600,l21600,xe">
                <v:stroke joinstyle="miter"/>
                <v:path gradientshapeok="t" o:connecttype="rect"/>
              </v:shapetype>
              <v:shape id="Text Box 8" o:spid="_x0000_s1026" type="#_x0000_t202" style="position:absolute;margin-left:505.8pt;margin-top:1.2pt;width:142.2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heLQIAAFQEAAAOAAAAZHJzL2Uyb0RvYy54bWysVEuP2jAQvlfqf7B8LwkUthARVpQVVSW0&#10;uxK72rNxbBLJ8bi2IaG/vmMnPLrtqerFmfGM5/F9M5nft7UiR2FdBTqnw0FKidAcikrvc/r6sv40&#10;pcR5pgumQIucnoSj94uPH+aNycQISlCFsASDaJc1Jqel9yZLEsdLUTM3ACM0GiXYmnlU7T4pLGsw&#10;eq2SUZreJQ3Ywljgwjm8feiMdBHjSym4f5LSCU9UTrE2H08bz104k8WcZXvLTFnxvgz2D1XUrNKY&#10;9BLqgXlGDrb6I1RdcQsOpB9wqBOQsuIi9oDdDNN33WxLZkTsBcFx5gKT+39h+eNxa54t8e1XaJHA&#10;AEhjXObwMvTTSluHL1ZK0I4Qni6widYTHh5N08lsjCaOtvF4NplGXJPra2Od/yagJkHIqUVaIlrs&#10;uHEeM6Lr2SUkc6CqYl0pFZUwCmKlLDkyJHG3H4Ua8cVvXkqTJqd3nydpDKwhPO/8lEb3a09B8u2u&#10;7RvdQXHC/i10o+EMX1dY5IY5/8wszgL2hfPtn/CQCjAJ9BIlJdiff7sP/kgRWilpcLZy6n4cmBWU&#10;qO8ayZsNxwEuH5Xx5MsIFXtr2d1a9KFeAXY+xE0yPIrB36uzKC3Ub7gGy5AVTUxzzJ1TfxZXvpt4&#10;XCMulsvohONnmN/oreEhdEA6UPDSvjFrep48MvwI5ylk2Tu6Ot/wUsPy4EFWkcsAcIdqjzuObiSs&#10;X7OwG7d69Lr+DBa/AAAA//8DAFBLAwQUAAYACAAAACEASh68998AAAAKAQAADwAAAGRycy9kb3du&#10;cmV2LnhtbEyPQUvEMBCF74L/IYzgzU2blaq16SKKLAgidr14m23GttokJcnuVn+9syc9Pubjzfeq&#10;1WxHsacQB+805IsMBLnWm8F1Gt42jxfXIGJCZ3D0jjR8U4RVfXpSYWn8wb3Svkmd4BIXS9TQpzSV&#10;Usa2J4tx4SdyfPvwwWLiGDppAh643I5SZVkhLQ6OP/Q40X1P7VezsxrewwvG9jM2602nCNXz+ufp&#10;Yan1+dl8dwsi0Zz+YDjqszrU7LT1O2eiGDlneV4wq0FdgjgC6qbgdVsNV0sFsq7k/wn1LwAAAP//&#10;AwBQSwECLQAUAAYACAAAACEAtoM4kv4AAADhAQAAEwAAAAAAAAAAAAAAAAAAAAAAW0NvbnRlbnRf&#10;VHlwZXNdLnhtbFBLAQItABQABgAIAAAAIQA4/SH/1gAAAJQBAAALAAAAAAAAAAAAAAAAAC8BAABf&#10;cmVscy8ucmVsc1BLAQItABQABgAIAAAAIQAbxLheLQIAAFQEAAAOAAAAAAAAAAAAAAAAAC4CAABk&#10;cnMvZTJvRG9jLnhtbFBLAQItABQABgAIAAAAIQBKHrz33wAAAAoBAAAPAAAAAAAAAAAAAAAAAIcE&#10;AABkcnMvZG93bnJldi54bWxQSwUGAAAAAAQABADzAAAAkwUAAAAA&#10;" fillcolor="#eeece1 [3214]" stroked="f" strokeweight=".5pt">
                <v:textbox>
                  <w:txbxContent>
                    <w:p w14:paraId="75C1BAF3" w14:textId="77777777" w:rsidR="002242F9" w:rsidRPr="00F21411" w:rsidRDefault="002242F9" w:rsidP="002242F9">
                      <w:pPr>
                        <w:jc w:val="center"/>
                        <w:rPr>
                          <w:b/>
                          <w:bCs/>
                          <w:sz w:val="20"/>
                          <w:szCs w:val="20"/>
                        </w:rPr>
                      </w:pPr>
                      <w:r>
                        <w:rPr>
                          <w:b/>
                          <w:bCs/>
                          <w:sz w:val="20"/>
                          <w:szCs w:val="20"/>
                        </w:rPr>
                        <w:t>Postliberal Era: 2009-2017</w:t>
                      </w:r>
                    </w:p>
                    <w:p w14:paraId="242DE015" w14:textId="77777777" w:rsidR="002242F9" w:rsidRPr="00F21411" w:rsidRDefault="002242F9" w:rsidP="002242F9">
                      <w:pPr>
                        <w:jc w:val="center"/>
                        <w:rPr>
                          <w:sz w:val="20"/>
                          <w:szCs w:val="20"/>
                        </w:rPr>
                      </w:pPr>
                      <w:r w:rsidRPr="00F21411">
                        <w:rPr>
                          <w:sz w:val="20"/>
                          <w:szCs w:val="20"/>
                        </w:rPr>
                        <w:t>0.</w:t>
                      </w:r>
                      <w:r>
                        <w:rPr>
                          <w:sz w:val="20"/>
                          <w:szCs w:val="20"/>
                        </w:rPr>
                        <w:t>95</w:t>
                      </w:r>
                      <w:r w:rsidRPr="00F21411">
                        <w:rPr>
                          <w:sz w:val="20"/>
                          <w:szCs w:val="20"/>
                        </w:rPr>
                        <w:t xml:space="preserve"> ref</w:t>
                      </w:r>
                      <w:r>
                        <w:rPr>
                          <w:sz w:val="20"/>
                          <w:szCs w:val="20"/>
                        </w:rPr>
                        <w:t>orms/</w:t>
                      </w:r>
                      <w:r w:rsidRPr="00F21411">
                        <w:rPr>
                          <w:sz w:val="20"/>
                          <w:szCs w:val="20"/>
                        </w:rPr>
                        <w:t>country</w:t>
                      </w:r>
                      <w:r>
                        <w:rPr>
                          <w:sz w:val="20"/>
                          <w:szCs w:val="20"/>
                        </w:rPr>
                        <w:t>/</w:t>
                      </w:r>
                      <w:r w:rsidRPr="00F21411">
                        <w:rPr>
                          <w:sz w:val="20"/>
                          <w:szCs w:val="20"/>
                        </w:rPr>
                        <w:t xml:space="preserve">year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7E215F" wp14:editId="5AD2F8E6">
                <wp:simplePos x="0" y="0"/>
                <wp:positionH relativeFrom="column">
                  <wp:posOffset>4373880</wp:posOffset>
                </wp:positionH>
                <wp:positionV relativeFrom="paragraph">
                  <wp:posOffset>7620</wp:posOffset>
                </wp:positionV>
                <wp:extent cx="2049780" cy="457200"/>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2049780" cy="457200"/>
                        </a:xfrm>
                        <a:prstGeom prst="rect">
                          <a:avLst/>
                        </a:prstGeom>
                        <a:solidFill>
                          <a:schemeClr val="bg2"/>
                        </a:solidFill>
                        <a:ln w="6350">
                          <a:noFill/>
                        </a:ln>
                      </wps:spPr>
                      <wps:txbx>
                        <w:txbxContent>
                          <w:p w14:paraId="0EFA5D60" w14:textId="77777777" w:rsidR="002242F9" w:rsidRPr="00F21411" w:rsidRDefault="002242F9" w:rsidP="002242F9">
                            <w:pPr>
                              <w:jc w:val="center"/>
                              <w:rPr>
                                <w:b/>
                                <w:bCs/>
                                <w:sz w:val="20"/>
                                <w:szCs w:val="20"/>
                              </w:rPr>
                            </w:pPr>
                            <w:r>
                              <w:rPr>
                                <w:b/>
                                <w:bCs/>
                                <w:sz w:val="20"/>
                                <w:szCs w:val="20"/>
                              </w:rPr>
                              <w:t>Neoliberal Era: 1992-2008</w:t>
                            </w:r>
                          </w:p>
                          <w:p w14:paraId="35DCD3E3" w14:textId="77777777" w:rsidR="002242F9" w:rsidRPr="00F21411" w:rsidRDefault="002242F9" w:rsidP="002242F9">
                            <w:pPr>
                              <w:jc w:val="center"/>
                              <w:rPr>
                                <w:sz w:val="20"/>
                                <w:szCs w:val="20"/>
                              </w:rPr>
                            </w:pPr>
                            <w:r>
                              <w:rPr>
                                <w:sz w:val="20"/>
                                <w:szCs w:val="20"/>
                              </w:rPr>
                              <w:t>1.65</w:t>
                            </w:r>
                            <w:r w:rsidRPr="00F21411">
                              <w:rPr>
                                <w:sz w:val="20"/>
                                <w:szCs w:val="20"/>
                              </w:rPr>
                              <w:t xml:space="preserve"> ref</w:t>
                            </w:r>
                            <w:r>
                              <w:rPr>
                                <w:sz w:val="20"/>
                                <w:szCs w:val="20"/>
                              </w:rPr>
                              <w:t>orms/</w:t>
                            </w:r>
                            <w:r w:rsidRPr="00F21411">
                              <w:rPr>
                                <w:sz w:val="20"/>
                                <w:szCs w:val="20"/>
                              </w:rPr>
                              <w:t>country</w:t>
                            </w:r>
                            <w:r>
                              <w:rPr>
                                <w:sz w:val="20"/>
                                <w:szCs w:val="20"/>
                              </w:rPr>
                              <w:t>/</w:t>
                            </w:r>
                            <w:r w:rsidRPr="00F21411">
                              <w:rPr>
                                <w:sz w:val="20"/>
                                <w:szCs w:val="20"/>
                              </w:rPr>
                              <w:t xml:space="preserve">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215F" id="Text Box 11" o:spid="_x0000_s1027" type="#_x0000_t202" style="position:absolute;margin-left:344.4pt;margin-top:.6pt;width:16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yZLAIAAFsEAAAOAAAAZHJzL2Uyb0RvYy54bWysVE2P2yAQvVfqf0DcGztp9suKs0qzSlUp&#10;2l0pW+2ZYIiRMEOBxE5/fQfsbNJtT1UveGCGNzNvHp7dd40mB+G8AlPS8SinRBgOlTK7kn5/WX26&#10;pcQHZiqmwYiSHoWn9/OPH2atLcQEatCVcARBjC9aW9I6BFtkmee1aJgfgRUGnRJcwwJu3S6rHGsR&#10;vdHZJM+vsxZcZR1w4T2ePvROOk/4UgoenqT0IhBdUqwtpNWldRvXbD5jxc4xWys+lMH+oYqGKYNJ&#10;36AeWGBk79QfUI3iDjzIMOLQZCCl4iL1gN2M83fdbGpmReoFyfH2jSb//2D542Fjnx0J3RfocICR&#10;kNb6wuNh7KeTrolfrJSgHyk8vtEmukA4Hk7y6d3NLbo4+qZXNziXCJOdb1vnw1cBDYlGSR2OJbHF&#10;Dmsf+tBTSEzmQatqpbROmygFsdSOHBgOcbubDOC/RWlD2pJef77KE7CBeL1H1gZrOfcUrdBtO6Kq&#10;i363UB2RBge9QrzlK4W1rpkPz8yhJLA9lHl4wkVqwFwwWJTU4H7+7TzG46TQS0mLEiup/7FnTlCi&#10;vxmc4d14Oo2aTJvEGyXu0rO99Jh9swQkYIwPyvJk4mUX9MmUDppXfA2LmBVdzHDMXdJwMpehFz6+&#10;Ji4WixSEKrQsrM3G8ggdCY+TeOlembPDuAIO+hFOYmTFu6n1sfGmgcU+gFRppJHnntWBflRwEsXw&#10;2uITudynqPM/Yf4LAAD//wMAUEsDBBQABgAIAAAAIQB4mAD13gAAAAkBAAAPAAAAZHJzL2Rvd25y&#10;ZXYueG1sTI9BS8NAEIXvgv9hGcGb3SSFGGI2RRQpCCKmXrxNs9MkNTsbdrdt9Ne7PdXj8D3e+6Za&#10;zWYUR3J+sKwgXSQgiFurB+4UfG5e7goQPiBrHC2Tgh/ysKqvryostT3xBx2b0IlYwr5EBX0IUyml&#10;b3sy6Bd2Io5sZ53BEE/XSe3wFMvNKLMkyaXBgeNCjxM99dR+Nwej4Mu9o2/3vllvuowwe1v/vj4v&#10;lbq9mR8fQASawyUMZ/2oDnV02toDay9GBXlRRPUQQQbizJM0zUFsFdwvM5B1Jf9/UP8BAAD//wMA&#10;UEsBAi0AFAAGAAgAAAAhALaDOJL+AAAA4QEAABMAAAAAAAAAAAAAAAAAAAAAAFtDb250ZW50X1R5&#10;cGVzXS54bWxQSwECLQAUAAYACAAAACEAOP0h/9YAAACUAQAACwAAAAAAAAAAAAAAAAAvAQAAX3Jl&#10;bHMvLnJlbHNQSwECLQAUAAYACAAAACEA5vDMmSwCAABbBAAADgAAAAAAAAAAAAAAAAAuAgAAZHJz&#10;L2Uyb0RvYy54bWxQSwECLQAUAAYACAAAACEAeJgA9d4AAAAJAQAADwAAAAAAAAAAAAAAAACGBAAA&#10;ZHJzL2Rvd25yZXYueG1sUEsFBgAAAAAEAAQA8wAAAJEFAAAAAA==&#10;" fillcolor="#eeece1 [3214]" stroked="f" strokeweight=".5pt">
                <v:textbox>
                  <w:txbxContent>
                    <w:p w14:paraId="0EFA5D60" w14:textId="77777777" w:rsidR="002242F9" w:rsidRPr="00F21411" w:rsidRDefault="002242F9" w:rsidP="002242F9">
                      <w:pPr>
                        <w:jc w:val="center"/>
                        <w:rPr>
                          <w:b/>
                          <w:bCs/>
                          <w:sz w:val="20"/>
                          <w:szCs w:val="20"/>
                        </w:rPr>
                      </w:pPr>
                      <w:r>
                        <w:rPr>
                          <w:b/>
                          <w:bCs/>
                          <w:sz w:val="20"/>
                          <w:szCs w:val="20"/>
                        </w:rPr>
                        <w:t>Neoliberal Era: 1992-2008</w:t>
                      </w:r>
                    </w:p>
                    <w:p w14:paraId="35DCD3E3" w14:textId="77777777" w:rsidR="002242F9" w:rsidRPr="00F21411" w:rsidRDefault="002242F9" w:rsidP="002242F9">
                      <w:pPr>
                        <w:jc w:val="center"/>
                        <w:rPr>
                          <w:sz w:val="20"/>
                          <w:szCs w:val="20"/>
                        </w:rPr>
                      </w:pPr>
                      <w:r>
                        <w:rPr>
                          <w:sz w:val="20"/>
                          <w:szCs w:val="20"/>
                        </w:rPr>
                        <w:t>1.65</w:t>
                      </w:r>
                      <w:r w:rsidRPr="00F21411">
                        <w:rPr>
                          <w:sz w:val="20"/>
                          <w:szCs w:val="20"/>
                        </w:rPr>
                        <w:t xml:space="preserve"> ref</w:t>
                      </w:r>
                      <w:r>
                        <w:rPr>
                          <w:sz w:val="20"/>
                          <w:szCs w:val="20"/>
                        </w:rPr>
                        <w:t>orms/</w:t>
                      </w:r>
                      <w:r w:rsidRPr="00F21411">
                        <w:rPr>
                          <w:sz w:val="20"/>
                          <w:szCs w:val="20"/>
                        </w:rPr>
                        <w:t>country</w:t>
                      </w:r>
                      <w:r>
                        <w:rPr>
                          <w:sz w:val="20"/>
                          <w:szCs w:val="20"/>
                        </w:rPr>
                        <w:t>/</w:t>
                      </w:r>
                      <w:r w:rsidRPr="00F21411">
                        <w:rPr>
                          <w:sz w:val="20"/>
                          <w:szCs w:val="20"/>
                        </w:rPr>
                        <w:t xml:space="preserve">year </w:t>
                      </w:r>
                    </w:p>
                  </w:txbxContent>
                </v:textbox>
              </v:shape>
            </w:pict>
          </mc:Fallback>
        </mc:AlternateContent>
      </w:r>
      <w:r>
        <w:rPr>
          <w:noProof/>
        </w:rPr>
        <w:drawing>
          <wp:inline distT="0" distB="0" distL="0" distR="0" wp14:anchorId="6AA38304" wp14:editId="1DE62D23">
            <wp:extent cx="8229600" cy="3783965"/>
            <wp:effectExtent l="0" t="0" r="0" b="6985"/>
            <wp:docPr id="4" name="Chart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A325B9" w14:textId="77777777" w:rsidR="002242F9" w:rsidRDefault="002242F9" w:rsidP="002242F9">
      <w:pPr>
        <w:spacing w:line="240" w:lineRule="auto"/>
        <w:contextualSpacing/>
        <w:rPr>
          <w:rFonts w:ascii="Times New Roman" w:eastAsia="Times New Roman" w:hAnsi="Times New Roman" w:cs="Times New Roman"/>
          <w:b/>
          <w:sz w:val="24"/>
          <w:szCs w:val="24"/>
        </w:rPr>
      </w:pPr>
    </w:p>
    <w:p w14:paraId="52EAD6A4" w14:textId="77777777" w:rsidR="002242F9" w:rsidRDefault="002242F9" w:rsidP="002242F9">
      <w:pPr>
        <w:spacing w:line="480" w:lineRule="auto"/>
        <w:contextualSpacing/>
        <w:rPr>
          <w:rFonts w:ascii="Times New Roman" w:eastAsia="Times New Roman" w:hAnsi="Times New Roman" w:cs="Times New Roman"/>
          <w:b/>
          <w:sz w:val="24"/>
          <w:szCs w:val="24"/>
        </w:rPr>
      </w:pPr>
    </w:p>
    <w:p w14:paraId="16392068" w14:textId="77777777" w:rsidR="002242F9" w:rsidRDefault="002242F9" w:rsidP="002242F9">
      <w:pPr>
        <w:spacing w:line="480" w:lineRule="auto"/>
        <w:contextualSpacing/>
        <w:rPr>
          <w:rFonts w:ascii="Times New Roman" w:eastAsia="Times New Roman" w:hAnsi="Times New Roman" w:cs="Times New Roman"/>
          <w:b/>
          <w:sz w:val="24"/>
          <w:szCs w:val="24"/>
        </w:rPr>
      </w:pPr>
    </w:p>
    <w:p w14:paraId="289CEC8E" w14:textId="77777777" w:rsidR="002242F9" w:rsidRDefault="002242F9" w:rsidP="002242F9">
      <w:pPr>
        <w:spacing w:line="480" w:lineRule="auto"/>
        <w:contextualSpacing/>
        <w:rPr>
          <w:rFonts w:ascii="Times New Roman" w:eastAsia="Times New Roman" w:hAnsi="Times New Roman" w:cs="Times New Roman"/>
          <w:b/>
          <w:sz w:val="24"/>
          <w:szCs w:val="24"/>
        </w:rPr>
      </w:pPr>
    </w:p>
    <w:p w14:paraId="272BD4F6" w14:textId="77777777" w:rsidR="002242F9" w:rsidRDefault="002242F9" w:rsidP="002242F9">
      <w:pPr>
        <w:spacing w:line="480" w:lineRule="auto"/>
        <w:contextualSpacing/>
        <w:rPr>
          <w:rFonts w:ascii="Times New Roman" w:eastAsia="Times New Roman" w:hAnsi="Times New Roman" w:cs="Times New Roman"/>
          <w:b/>
          <w:sz w:val="24"/>
          <w:szCs w:val="24"/>
        </w:rPr>
      </w:pPr>
    </w:p>
    <w:p w14:paraId="04CF65CB" w14:textId="77777777" w:rsidR="0087789A" w:rsidRDefault="0087789A" w:rsidP="002242F9">
      <w:pPr>
        <w:spacing w:line="240" w:lineRule="auto"/>
        <w:contextualSpacing/>
        <w:rPr>
          <w:rFonts w:ascii="Times New Roman" w:eastAsia="Times New Roman" w:hAnsi="Times New Roman" w:cs="Times New Roman"/>
          <w:b/>
          <w:sz w:val="24"/>
          <w:szCs w:val="24"/>
        </w:rPr>
      </w:pPr>
    </w:p>
    <w:p w14:paraId="57959EE2" w14:textId="05D62ED5" w:rsidR="002242F9" w:rsidRDefault="002242F9" w:rsidP="002242F9">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 3. Total Number of Reforms Reported by Country over period 1960-2017 (n countries = 147)</w:t>
      </w:r>
    </w:p>
    <w:p w14:paraId="21FD22D0" w14:textId="77777777" w:rsidR="002242F9" w:rsidRDefault="002242F9" w:rsidP="002242F9">
      <w:pPr>
        <w:spacing w:line="240" w:lineRule="auto"/>
        <w:contextualSpacing/>
        <w:rPr>
          <w:rFonts w:ascii="Times New Roman" w:eastAsia="Times New Roman" w:hAnsi="Times New Roman" w:cs="Times New Roman"/>
          <w:sz w:val="24"/>
          <w:szCs w:val="24"/>
        </w:rPr>
      </w:pPr>
      <w:r w:rsidRPr="00991FAF">
        <w:rPr>
          <w:rFonts w:ascii="Times New Roman" w:hAnsi="Times New Roman"/>
          <w:noProof/>
          <w:sz w:val="24"/>
          <w:szCs w:val="24"/>
        </w:rPr>
        <w:drawing>
          <wp:inline distT="0" distB="0" distL="0" distR="0" wp14:anchorId="225E54C9" wp14:editId="17E757EC">
            <wp:extent cx="8157070" cy="4251960"/>
            <wp:effectExtent l="0" t="0" r="0" b="0"/>
            <wp:docPr id="3" name="Picture 3" descr="C:\Users\Triciam\Documents\Research\Reform\NReforms paper\Number_of_Re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iam\Documents\Research\Reform\NReforms paper\Number_of_Reform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65025" cy="4256107"/>
                    </a:xfrm>
                    <a:prstGeom prst="rect">
                      <a:avLst/>
                    </a:prstGeom>
                    <a:noFill/>
                    <a:ln>
                      <a:noFill/>
                    </a:ln>
                  </pic:spPr>
                </pic:pic>
              </a:graphicData>
            </a:graphic>
          </wp:inline>
        </w:drawing>
      </w:r>
    </w:p>
    <w:p w14:paraId="072D4FD2" w14:textId="77777777" w:rsidR="002242F9" w:rsidRDefault="002242F9" w:rsidP="002242F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 Countries excluded from the analyses lacked information on core independent variables and/or did not report any reforms at any point during the study.</w:t>
      </w:r>
    </w:p>
    <w:p w14:paraId="103D6667" w14:textId="77777777" w:rsidR="002242F9" w:rsidRDefault="002242F9" w:rsidP="002242F9">
      <w:pPr>
        <w:spacing w:line="480" w:lineRule="auto"/>
        <w:contextualSpacing/>
        <w:rPr>
          <w:rFonts w:ascii="Times New Roman" w:eastAsia="Times New Roman" w:hAnsi="Times New Roman" w:cs="Times New Roman"/>
          <w:sz w:val="24"/>
          <w:szCs w:val="24"/>
        </w:rPr>
      </w:pPr>
    </w:p>
    <w:p w14:paraId="5B06E558" w14:textId="51C83DE9" w:rsidR="002242F9" w:rsidRDefault="002242F9" w:rsidP="002242F9">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FEA670" w14:textId="77777777" w:rsidR="002242F9" w:rsidRDefault="002242F9" w:rsidP="002242F9">
      <w:pPr>
        <w:spacing w:line="480" w:lineRule="auto"/>
        <w:contextualSpacing/>
        <w:rPr>
          <w:rFonts w:ascii="Times New Roman" w:eastAsia="Times New Roman" w:hAnsi="Times New Roman" w:cs="Times New Roman"/>
          <w:sz w:val="24"/>
          <w:szCs w:val="24"/>
        </w:rPr>
      </w:pPr>
    </w:p>
    <w:p w14:paraId="4443BBDA" w14:textId="77777777" w:rsidR="002242F9" w:rsidRDefault="002242F9" w:rsidP="002242F9">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4. Illustration of Interactions between International Organizations and Time Period in Predicting Number of Reforms</w:t>
      </w:r>
    </w:p>
    <w:p w14:paraId="758A77A1" w14:textId="77777777" w:rsidR="002242F9" w:rsidRDefault="002242F9" w:rsidP="002242F9">
      <w:pPr>
        <w:spacing w:line="240" w:lineRule="auto"/>
        <w:contextualSpacing/>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6480"/>
      </w:tblGrid>
      <w:tr w:rsidR="002242F9" w14:paraId="625ABAA6" w14:textId="77777777" w:rsidTr="006656AD">
        <w:tc>
          <w:tcPr>
            <w:tcW w:w="6475" w:type="dxa"/>
          </w:tcPr>
          <w:p w14:paraId="5C1C5432" w14:textId="77777777" w:rsidR="002242F9" w:rsidRDefault="002242F9" w:rsidP="006656AD">
            <w:pPr>
              <w:contextualSpacing/>
              <w:rPr>
                <w:rFonts w:ascii="Times New Roman" w:eastAsia="Times New Roman" w:hAnsi="Times New Roman" w:cs="Times New Roman"/>
                <w:b/>
                <w:sz w:val="24"/>
                <w:szCs w:val="24"/>
              </w:rPr>
            </w:pPr>
            <w:r w:rsidRPr="000433EE">
              <w:rPr>
                <w:rFonts w:ascii="Times New Roman" w:eastAsia="Times New Roman" w:hAnsi="Times New Roman" w:cs="Times New Roman"/>
                <w:b/>
                <w:noProof/>
                <w:sz w:val="24"/>
                <w:szCs w:val="24"/>
              </w:rPr>
              <w:drawing>
                <wp:inline distT="0" distB="0" distL="0" distR="0" wp14:anchorId="78EF8897" wp14:editId="1857FFFF">
                  <wp:extent cx="4149090" cy="3017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52423" cy="3019944"/>
                          </a:xfrm>
                          <a:prstGeom prst="rect">
                            <a:avLst/>
                          </a:prstGeom>
                          <a:noFill/>
                          <a:ln>
                            <a:noFill/>
                          </a:ln>
                        </pic:spPr>
                      </pic:pic>
                    </a:graphicData>
                  </a:graphic>
                </wp:inline>
              </w:drawing>
            </w:r>
          </w:p>
        </w:tc>
        <w:tc>
          <w:tcPr>
            <w:tcW w:w="6475" w:type="dxa"/>
          </w:tcPr>
          <w:p w14:paraId="45D6F3FB" w14:textId="77777777" w:rsidR="002242F9" w:rsidRDefault="002242F9" w:rsidP="006656AD">
            <w:pPr>
              <w:contextualSpacing/>
              <w:rPr>
                <w:rFonts w:ascii="Times New Roman" w:eastAsia="Times New Roman" w:hAnsi="Times New Roman" w:cs="Times New Roman"/>
                <w:b/>
                <w:sz w:val="24"/>
                <w:szCs w:val="24"/>
              </w:rPr>
            </w:pPr>
            <w:r w:rsidRPr="00AB6D79">
              <w:rPr>
                <w:rFonts w:ascii="Times New Roman" w:eastAsia="Times New Roman" w:hAnsi="Times New Roman" w:cs="Times New Roman"/>
                <w:b/>
                <w:noProof/>
                <w:sz w:val="24"/>
                <w:szCs w:val="24"/>
              </w:rPr>
              <w:drawing>
                <wp:inline distT="0" distB="0" distL="0" distR="0" wp14:anchorId="030485EC" wp14:editId="5F926F9F">
                  <wp:extent cx="4149090" cy="30175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9677" cy="3017947"/>
                          </a:xfrm>
                          <a:prstGeom prst="rect">
                            <a:avLst/>
                          </a:prstGeom>
                          <a:noFill/>
                          <a:ln>
                            <a:noFill/>
                          </a:ln>
                        </pic:spPr>
                      </pic:pic>
                    </a:graphicData>
                  </a:graphic>
                </wp:inline>
              </w:drawing>
            </w:r>
          </w:p>
        </w:tc>
      </w:tr>
    </w:tbl>
    <w:p w14:paraId="4DB763AC" w14:textId="77777777" w:rsidR="002242F9" w:rsidRDefault="002242F9" w:rsidP="002242F9">
      <w:pPr>
        <w:spacing w:line="240" w:lineRule="auto"/>
        <w:contextualSpacing/>
        <w:rPr>
          <w:rFonts w:ascii="Times New Roman" w:eastAsia="Times New Roman" w:hAnsi="Times New Roman" w:cs="Times New Roman"/>
          <w:b/>
          <w:sz w:val="24"/>
          <w:szCs w:val="24"/>
        </w:rPr>
      </w:pPr>
    </w:p>
    <w:p w14:paraId="0F779082" w14:textId="77777777" w:rsidR="002242F9" w:rsidRDefault="002242F9" w:rsidP="002242F9">
      <w:pPr>
        <w:rPr>
          <w:rFonts w:ascii="Times New Roman" w:eastAsia="Times New Roman" w:hAnsi="Times New Roman" w:cs="Times New Roman"/>
          <w:sz w:val="24"/>
          <w:szCs w:val="24"/>
        </w:rPr>
      </w:pPr>
    </w:p>
    <w:p w14:paraId="09FC03F7" w14:textId="2430D8EC" w:rsidR="002242F9" w:rsidRDefault="002242F9" w:rsidP="002242F9">
      <w:pPr>
        <w:spacing w:line="480" w:lineRule="auto"/>
        <w:contextualSpacing/>
        <w:rPr>
          <w:rFonts w:ascii="Times New Roman" w:eastAsia="Times New Roman" w:hAnsi="Times New Roman" w:cs="Times New Roman"/>
          <w:sz w:val="24"/>
          <w:szCs w:val="24"/>
        </w:rPr>
        <w:sectPr w:rsidR="002242F9" w:rsidSect="002242F9">
          <w:pgSz w:w="15840" w:h="12240" w:orient="landscape"/>
          <w:pgMar w:top="1440" w:right="1440" w:bottom="1440" w:left="1440" w:header="720" w:footer="720" w:gutter="0"/>
          <w:cols w:space="720"/>
          <w:docGrid w:linePitch="299"/>
        </w:sectPr>
      </w:pPr>
    </w:p>
    <w:p w14:paraId="32994A8B" w14:textId="77777777" w:rsidR="002242F9" w:rsidRDefault="002242F9" w:rsidP="002242F9">
      <w:pPr>
        <w:spacing w:line="480" w:lineRule="auto"/>
        <w:contextualSpacing/>
        <w:rPr>
          <w:rFonts w:ascii="Times New Roman" w:eastAsia="Times New Roman" w:hAnsi="Times New Roman" w:cs="Times New Roman"/>
          <w:sz w:val="24"/>
          <w:szCs w:val="24"/>
        </w:rPr>
      </w:pPr>
    </w:p>
    <w:p w14:paraId="3DCD8DB7" w14:textId="77777777" w:rsidR="002242F9" w:rsidRDefault="002242F9" w:rsidP="002242F9">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Descriptive Statistics (n=6.939 country-years)</w:t>
      </w:r>
    </w:p>
    <w:tbl>
      <w:tblPr>
        <w:tblW w:w="9338" w:type="dxa"/>
        <w:tblInd w:w="108" w:type="dxa"/>
        <w:tblLook w:val="04A0" w:firstRow="1" w:lastRow="0" w:firstColumn="1" w:lastColumn="0" w:noHBand="0" w:noVBand="1"/>
      </w:tblPr>
      <w:tblGrid>
        <w:gridCol w:w="456"/>
        <w:gridCol w:w="5376"/>
        <w:gridCol w:w="900"/>
        <w:gridCol w:w="990"/>
        <w:gridCol w:w="740"/>
        <w:gridCol w:w="876"/>
      </w:tblGrid>
      <w:tr w:rsidR="002242F9" w:rsidRPr="00E43C2C" w14:paraId="0932EA28" w14:textId="77777777" w:rsidTr="006656AD">
        <w:trPr>
          <w:trHeight w:val="288"/>
        </w:trPr>
        <w:tc>
          <w:tcPr>
            <w:tcW w:w="456" w:type="dxa"/>
            <w:tcBorders>
              <w:top w:val="nil"/>
              <w:left w:val="nil"/>
              <w:bottom w:val="nil"/>
              <w:right w:val="nil"/>
            </w:tcBorders>
            <w:noWrap/>
            <w:vAlign w:val="bottom"/>
            <w:hideMark/>
          </w:tcPr>
          <w:p w14:paraId="11C26972" w14:textId="77777777" w:rsidR="002242F9" w:rsidRPr="00E43C2C" w:rsidRDefault="002242F9" w:rsidP="006656AD">
            <w:pPr>
              <w:spacing w:line="240" w:lineRule="auto"/>
              <w:contextualSpacing/>
              <w:rPr>
                <w:rFonts w:ascii="Times New Roman" w:hAnsi="Times New Roman"/>
              </w:rPr>
            </w:pPr>
          </w:p>
        </w:tc>
        <w:tc>
          <w:tcPr>
            <w:tcW w:w="5376" w:type="dxa"/>
            <w:tcBorders>
              <w:top w:val="nil"/>
              <w:left w:val="nil"/>
              <w:bottom w:val="nil"/>
              <w:right w:val="nil"/>
            </w:tcBorders>
            <w:noWrap/>
            <w:vAlign w:val="bottom"/>
            <w:hideMark/>
          </w:tcPr>
          <w:p w14:paraId="6A53E439" w14:textId="77777777" w:rsidR="002242F9" w:rsidRPr="00E43C2C" w:rsidRDefault="002242F9" w:rsidP="006656AD">
            <w:pPr>
              <w:spacing w:line="240" w:lineRule="auto"/>
              <w:contextualSpacing/>
              <w:rPr>
                <w:rFonts w:ascii="Times New Roman" w:hAnsi="Times New Roman"/>
              </w:rPr>
            </w:pPr>
          </w:p>
        </w:tc>
        <w:tc>
          <w:tcPr>
            <w:tcW w:w="900" w:type="dxa"/>
            <w:tcBorders>
              <w:top w:val="nil"/>
              <w:left w:val="nil"/>
              <w:bottom w:val="nil"/>
              <w:right w:val="nil"/>
            </w:tcBorders>
            <w:noWrap/>
            <w:vAlign w:val="bottom"/>
            <w:hideMark/>
          </w:tcPr>
          <w:p w14:paraId="2F67462F"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Mean</w:t>
            </w:r>
          </w:p>
        </w:tc>
        <w:tc>
          <w:tcPr>
            <w:tcW w:w="990" w:type="dxa"/>
            <w:tcBorders>
              <w:top w:val="nil"/>
              <w:left w:val="nil"/>
              <w:bottom w:val="nil"/>
              <w:right w:val="nil"/>
            </w:tcBorders>
            <w:noWrap/>
            <w:vAlign w:val="bottom"/>
            <w:hideMark/>
          </w:tcPr>
          <w:p w14:paraId="27FC4CFF"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St. Dev.</w:t>
            </w:r>
          </w:p>
        </w:tc>
        <w:tc>
          <w:tcPr>
            <w:tcW w:w="740" w:type="dxa"/>
            <w:tcBorders>
              <w:top w:val="nil"/>
              <w:left w:val="nil"/>
              <w:bottom w:val="nil"/>
              <w:right w:val="nil"/>
            </w:tcBorders>
            <w:noWrap/>
            <w:vAlign w:val="bottom"/>
            <w:hideMark/>
          </w:tcPr>
          <w:p w14:paraId="152296E6"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Min.</w:t>
            </w:r>
          </w:p>
        </w:tc>
        <w:tc>
          <w:tcPr>
            <w:tcW w:w="876" w:type="dxa"/>
            <w:tcBorders>
              <w:top w:val="nil"/>
              <w:left w:val="nil"/>
              <w:bottom w:val="nil"/>
              <w:right w:val="nil"/>
            </w:tcBorders>
            <w:noWrap/>
            <w:vAlign w:val="bottom"/>
            <w:hideMark/>
          </w:tcPr>
          <w:p w14:paraId="6B03BB3C"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Max.</w:t>
            </w:r>
          </w:p>
        </w:tc>
      </w:tr>
      <w:tr w:rsidR="002242F9" w:rsidRPr="00E43C2C" w14:paraId="35E6688A" w14:textId="77777777" w:rsidTr="006656AD">
        <w:trPr>
          <w:trHeight w:val="288"/>
        </w:trPr>
        <w:tc>
          <w:tcPr>
            <w:tcW w:w="5832" w:type="dxa"/>
            <w:gridSpan w:val="2"/>
            <w:tcBorders>
              <w:top w:val="nil"/>
              <w:left w:val="nil"/>
              <w:bottom w:val="nil"/>
              <w:right w:val="nil"/>
            </w:tcBorders>
            <w:noWrap/>
            <w:vAlign w:val="bottom"/>
            <w:hideMark/>
          </w:tcPr>
          <w:p w14:paraId="014DAFAA"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Dependent Variable</w:t>
            </w:r>
          </w:p>
        </w:tc>
        <w:tc>
          <w:tcPr>
            <w:tcW w:w="900" w:type="dxa"/>
            <w:tcBorders>
              <w:top w:val="nil"/>
              <w:left w:val="nil"/>
              <w:bottom w:val="nil"/>
              <w:right w:val="nil"/>
            </w:tcBorders>
            <w:noWrap/>
            <w:vAlign w:val="bottom"/>
            <w:hideMark/>
          </w:tcPr>
          <w:p w14:paraId="1C58C9E7" w14:textId="77777777" w:rsidR="002242F9" w:rsidRPr="00E43C2C" w:rsidRDefault="002242F9" w:rsidP="006656AD">
            <w:pPr>
              <w:spacing w:line="240" w:lineRule="auto"/>
              <w:contextualSpacing/>
              <w:rPr>
                <w:rFonts w:ascii="Times New Roman" w:hAnsi="Times New Roman"/>
                <w:color w:val="000000"/>
              </w:rPr>
            </w:pPr>
          </w:p>
        </w:tc>
        <w:tc>
          <w:tcPr>
            <w:tcW w:w="990" w:type="dxa"/>
            <w:tcBorders>
              <w:top w:val="nil"/>
              <w:left w:val="nil"/>
              <w:bottom w:val="nil"/>
              <w:right w:val="nil"/>
            </w:tcBorders>
            <w:noWrap/>
            <w:vAlign w:val="bottom"/>
            <w:hideMark/>
          </w:tcPr>
          <w:p w14:paraId="15465ECA" w14:textId="77777777" w:rsidR="002242F9" w:rsidRPr="00E43C2C" w:rsidRDefault="002242F9" w:rsidP="006656AD">
            <w:pPr>
              <w:spacing w:line="240" w:lineRule="auto"/>
              <w:contextualSpacing/>
              <w:jc w:val="center"/>
              <w:rPr>
                <w:rFonts w:ascii="Times New Roman" w:hAnsi="Times New Roman"/>
              </w:rPr>
            </w:pPr>
          </w:p>
        </w:tc>
        <w:tc>
          <w:tcPr>
            <w:tcW w:w="740" w:type="dxa"/>
            <w:tcBorders>
              <w:top w:val="nil"/>
              <w:left w:val="nil"/>
              <w:bottom w:val="nil"/>
              <w:right w:val="nil"/>
            </w:tcBorders>
            <w:noWrap/>
            <w:vAlign w:val="bottom"/>
            <w:hideMark/>
          </w:tcPr>
          <w:p w14:paraId="47AF2F61" w14:textId="77777777" w:rsidR="002242F9" w:rsidRPr="00E43C2C" w:rsidRDefault="002242F9" w:rsidP="006656AD">
            <w:pPr>
              <w:spacing w:line="240" w:lineRule="auto"/>
              <w:contextualSpacing/>
              <w:jc w:val="center"/>
              <w:rPr>
                <w:rFonts w:ascii="Times New Roman" w:hAnsi="Times New Roman"/>
              </w:rPr>
            </w:pPr>
          </w:p>
        </w:tc>
        <w:tc>
          <w:tcPr>
            <w:tcW w:w="876" w:type="dxa"/>
            <w:tcBorders>
              <w:top w:val="nil"/>
              <w:left w:val="nil"/>
              <w:bottom w:val="nil"/>
              <w:right w:val="nil"/>
            </w:tcBorders>
            <w:noWrap/>
            <w:vAlign w:val="bottom"/>
            <w:hideMark/>
          </w:tcPr>
          <w:p w14:paraId="26B98314" w14:textId="77777777" w:rsidR="002242F9" w:rsidRPr="00E43C2C" w:rsidRDefault="002242F9" w:rsidP="006656AD">
            <w:pPr>
              <w:spacing w:line="240" w:lineRule="auto"/>
              <w:contextualSpacing/>
              <w:jc w:val="center"/>
              <w:rPr>
                <w:rFonts w:ascii="Times New Roman" w:hAnsi="Times New Roman"/>
              </w:rPr>
            </w:pPr>
          </w:p>
        </w:tc>
      </w:tr>
      <w:tr w:rsidR="002242F9" w:rsidRPr="00E43C2C" w14:paraId="290CCBAB" w14:textId="77777777" w:rsidTr="006656AD">
        <w:trPr>
          <w:trHeight w:val="288"/>
        </w:trPr>
        <w:tc>
          <w:tcPr>
            <w:tcW w:w="456" w:type="dxa"/>
            <w:tcBorders>
              <w:top w:val="nil"/>
              <w:left w:val="nil"/>
              <w:bottom w:val="nil"/>
              <w:right w:val="nil"/>
            </w:tcBorders>
            <w:noWrap/>
            <w:vAlign w:val="bottom"/>
            <w:hideMark/>
          </w:tcPr>
          <w:p w14:paraId="63453A8A"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71E3BA1D"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N. National Reforms</w:t>
            </w:r>
          </w:p>
        </w:tc>
        <w:tc>
          <w:tcPr>
            <w:tcW w:w="900" w:type="dxa"/>
            <w:tcBorders>
              <w:top w:val="nil"/>
              <w:left w:val="nil"/>
              <w:bottom w:val="nil"/>
              <w:right w:val="nil"/>
            </w:tcBorders>
            <w:noWrap/>
            <w:vAlign w:val="bottom"/>
            <w:hideMark/>
          </w:tcPr>
          <w:p w14:paraId="4867DFA6"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0.95</w:t>
            </w:r>
          </w:p>
        </w:tc>
        <w:tc>
          <w:tcPr>
            <w:tcW w:w="990" w:type="dxa"/>
            <w:tcBorders>
              <w:top w:val="nil"/>
              <w:left w:val="nil"/>
              <w:bottom w:val="nil"/>
              <w:right w:val="nil"/>
            </w:tcBorders>
            <w:noWrap/>
            <w:vAlign w:val="bottom"/>
            <w:hideMark/>
          </w:tcPr>
          <w:p w14:paraId="53FBB98C"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1.93</w:t>
            </w:r>
          </w:p>
        </w:tc>
        <w:tc>
          <w:tcPr>
            <w:tcW w:w="740" w:type="dxa"/>
            <w:tcBorders>
              <w:top w:val="nil"/>
              <w:left w:val="nil"/>
              <w:bottom w:val="nil"/>
              <w:right w:val="nil"/>
            </w:tcBorders>
            <w:noWrap/>
            <w:vAlign w:val="bottom"/>
            <w:hideMark/>
          </w:tcPr>
          <w:p w14:paraId="7B0A0C51"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w:t>
            </w:r>
          </w:p>
        </w:tc>
        <w:tc>
          <w:tcPr>
            <w:tcW w:w="876" w:type="dxa"/>
            <w:tcBorders>
              <w:top w:val="nil"/>
              <w:left w:val="nil"/>
              <w:bottom w:val="nil"/>
              <w:right w:val="nil"/>
            </w:tcBorders>
            <w:noWrap/>
            <w:vAlign w:val="bottom"/>
            <w:hideMark/>
          </w:tcPr>
          <w:p w14:paraId="4B87852C"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27</w:t>
            </w:r>
          </w:p>
        </w:tc>
      </w:tr>
      <w:tr w:rsidR="002242F9" w:rsidRPr="00E43C2C" w14:paraId="26D96148" w14:textId="77777777" w:rsidTr="006656AD">
        <w:trPr>
          <w:trHeight w:val="288"/>
        </w:trPr>
        <w:tc>
          <w:tcPr>
            <w:tcW w:w="5832" w:type="dxa"/>
            <w:gridSpan w:val="2"/>
            <w:tcBorders>
              <w:top w:val="nil"/>
              <w:left w:val="nil"/>
              <w:bottom w:val="nil"/>
              <w:right w:val="nil"/>
            </w:tcBorders>
            <w:noWrap/>
            <w:vAlign w:val="bottom"/>
            <w:hideMark/>
          </w:tcPr>
          <w:p w14:paraId="6AEE1B10"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Reporting Controls</w:t>
            </w:r>
          </w:p>
        </w:tc>
        <w:tc>
          <w:tcPr>
            <w:tcW w:w="900" w:type="dxa"/>
            <w:tcBorders>
              <w:top w:val="nil"/>
              <w:left w:val="nil"/>
              <w:bottom w:val="nil"/>
              <w:right w:val="nil"/>
            </w:tcBorders>
            <w:noWrap/>
            <w:vAlign w:val="bottom"/>
            <w:hideMark/>
          </w:tcPr>
          <w:p w14:paraId="4B911AA4" w14:textId="77777777" w:rsidR="002242F9" w:rsidRPr="00E43C2C" w:rsidRDefault="002242F9" w:rsidP="006656AD">
            <w:pPr>
              <w:spacing w:line="240" w:lineRule="auto"/>
              <w:contextualSpacing/>
              <w:rPr>
                <w:rFonts w:ascii="Times New Roman" w:hAnsi="Times New Roman"/>
                <w:color w:val="000000"/>
              </w:rPr>
            </w:pPr>
          </w:p>
        </w:tc>
        <w:tc>
          <w:tcPr>
            <w:tcW w:w="990" w:type="dxa"/>
            <w:tcBorders>
              <w:top w:val="nil"/>
              <w:left w:val="nil"/>
              <w:bottom w:val="nil"/>
              <w:right w:val="nil"/>
            </w:tcBorders>
            <w:noWrap/>
            <w:vAlign w:val="bottom"/>
            <w:hideMark/>
          </w:tcPr>
          <w:p w14:paraId="18B7D9BA" w14:textId="77777777" w:rsidR="002242F9" w:rsidRPr="00E43C2C" w:rsidRDefault="002242F9" w:rsidP="006656AD">
            <w:pPr>
              <w:spacing w:line="240" w:lineRule="auto"/>
              <w:contextualSpacing/>
              <w:jc w:val="center"/>
              <w:rPr>
                <w:rFonts w:ascii="Times New Roman" w:hAnsi="Times New Roman"/>
              </w:rPr>
            </w:pPr>
          </w:p>
        </w:tc>
        <w:tc>
          <w:tcPr>
            <w:tcW w:w="740" w:type="dxa"/>
            <w:tcBorders>
              <w:top w:val="nil"/>
              <w:left w:val="nil"/>
              <w:bottom w:val="nil"/>
              <w:right w:val="nil"/>
            </w:tcBorders>
            <w:noWrap/>
            <w:vAlign w:val="bottom"/>
            <w:hideMark/>
          </w:tcPr>
          <w:p w14:paraId="6028675F" w14:textId="77777777" w:rsidR="002242F9" w:rsidRPr="00E43C2C" w:rsidRDefault="002242F9" w:rsidP="006656AD">
            <w:pPr>
              <w:spacing w:line="240" w:lineRule="auto"/>
              <w:contextualSpacing/>
              <w:jc w:val="center"/>
              <w:rPr>
                <w:rFonts w:ascii="Times New Roman" w:hAnsi="Times New Roman"/>
              </w:rPr>
            </w:pPr>
          </w:p>
        </w:tc>
        <w:tc>
          <w:tcPr>
            <w:tcW w:w="876" w:type="dxa"/>
            <w:tcBorders>
              <w:top w:val="nil"/>
              <w:left w:val="nil"/>
              <w:bottom w:val="nil"/>
              <w:right w:val="nil"/>
            </w:tcBorders>
            <w:noWrap/>
            <w:vAlign w:val="bottom"/>
            <w:hideMark/>
          </w:tcPr>
          <w:p w14:paraId="09128733" w14:textId="77777777" w:rsidR="002242F9" w:rsidRPr="00E43C2C" w:rsidRDefault="002242F9" w:rsidP="006656AD">
            <w:pPr>
              <w:spacing w:line="240" w:lineRule="auto"/>
              <w:contextualSpacing/>
              <w:jc w:val="center"/>
              <w:rPr>
                <w:rFonts w:ascii="Times New Roman" w:hAnsi="Times New Roman"/>
              </w:rPr>
            </w:pPr>
          </w:p>
        </w:tc>
      </w:tr>
      <w:tr w:rsidR="002242F9" w:rsidRPr="00E43C2C" w14:paraId="17ABC0FF" w14:textId="77777777" w:rsidTr="006656AD">
        <w:trPr>
          <w:trHeight w:val="288"/>
        </w:trPr>
        <w:tc>
          <w:tcPr>
            <w:tcW w:w="456" w:type="dxa"/>
            <w:tcBorders>
              <w:top w:val="nil"/>
              <w:left w:val="nil"/>
              <w:bottom w:val="nil"/>
              <w:right w:val="nil"/>
            </w:tcBorders>
            <w:noWrap/>
            <w:vAlign w:val="bottom"/>
            <w:hideMark/>
          </w:tcPr>
          <w:p w14:paraId="7C75D202"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4F06822C"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Education Policy Outlook (EPO)</w:t>
            </w:r>
          </w:p>
        </w:tc>
        <w:tc>
          <w:tcPr>
            <w:tcW w:w="900" w:type="dxa"/>
            <w:tcBorders>
              <w:top w:val="nil"/>
              <w:left w:val="nil"/>
              <w:bottom w:val="nil"/>
              <w:right w:val="nil"/>
            </w:tcBorders>
            <w:noWrap/>
            <w:vAlign w:val="bottom"/>
            <w:hideMark/>
          </w:tcPr>
          <w:p w14:paraId="47BCBE1B"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0.01</w:t>
            </w:r>
          </w:p>
        </w:tc>
        <w:tc>
          <w:tcPr>
            <w:tcW w:w="990" w:type="dxa"/>
            <w:tcBorders>
              <w:top w:val="nil"/>
              <w:left w:val="nil"/>
              <w:bottom w:val="nil"/>
              <w:right w:val="nil"/>
            </w:tcBorders>
            <w:noWrap/>
            <w:vAlign w:val="bottom"/>
            <w:hideMark/>
          </w:tcPr>
          <w:p w14:paraId="2ED5EFC5"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0.07</w:t>
            </w:r>
          </w:p>
        </w:tc>
        <w:tc>
          <w:tcPr>
            <w:tcW w:w="740" w:type="dxa"/>
            <w:tcBorders>
              <w:top w:val="nil"/>
              <w:left w:val="nil"/>
              <w:bottom w:val="nil"/>
              <w:right w:val="nil"/>
            </w:tcBorders>
            <w:noWrap/>
            <w:vAlign w:val="bottom"/>
            <w:hideMark/>
          </w:tcPr>
          <w:p w14:paraId="605C29DD"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w:t>
            </w:r>
          </w:p>
        </w:tc>
        <w:tc>
          <w:tcPr>
            <w:tcW w:w="876" w:type="dxa"/>
            <w:tcBorders>
              <w:top w:val="nil"/>
              <w:left w:val="nil"/>
              <w:bottom w:val="nil"/>
              <w:right w:val="nil"/>
            </w:tcBorders>
            <w:noWrap/>
            <w:vAlign w:val="bottom"/>
            <w:hideMark/>
          </w:tcPr>
          <w:p w14:paraId="4ABEE032"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2</w:t>
            </w:r>
          </w:p>
        </w:tc>
      </w:tr>
      <w:tr w:rsidR="002242F9" w:rsidRPr="00E43C2C" w14:paraId="21A7A343" w14:textId="77777777" w:rsidTr="006656AD">
        <w:trPr>
          <w:trHeight w:val="288"/>
        </w:trPr>
        <w:tc>
          <w:tcPr>
            <w:tcW w:w="456" w:type="dxa"/>
            <w:tcBorders>
              <w:top w:val="nil"/>
              <w:left w:val="nil"/>
              <w:bottom w:val="nil"/>
              <w:right w:val="nil"/>
            </w:tcBorders>
            <w:noWrap/>
            <w:vAlign w:val="bottom"/>
            <w:hideMark/>
          </w:tcPr>
          <w:p w14:paraId="3317C084"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3141658A"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International Encyclopedia of Education (IEE)</w:t>
            </w:r>
          </w:p>
        </w:tc>
        <w:tc>
          <w:tcPr>
            <w:tcW w:w="900" w:type="dxa"/>
            <w:tcBorders>
              <w:top w:val="nil"/>
              <w:left w:val="nil"/>
              <w:bottom w:val="nil"/>
              <w:right w:val="nil"/>
            </w:tcBorders>
            <w:noWrap/>
            <w:vAlign w:val="bottom"/>
            <w:hideMark/>
          </w:tcPr>
          <w:p w14:paraId="34E133F4"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0.02</w:t>
            </w:r>
          </w:p>
        </w:tc>
        <w:tc>
          <w:tcPr>
            <w:tcW w:w="990" w:type="dxa"/>
            <w:tcBorders>
              <w:top w:val="nil"/>
              <w:left w:val="nil"/>
              <w:bottom w:val="nil"/>
              <w:right w:val="nil"/>
            </w:tcBorders>
            <w:noWrap/>
            <w:vAlign w:val="bottom"/>
            <w:hideMark/>
          </w:tcPr>
          <w:p w14:paraId="3E92E2CB"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0.13</w:t>
            </w:r>
          </w:p>
        </w:tc>
        <w:tc>
          <w:tcPr>
            <w:tcW w:w="740" w:type="dxa"/>
            <w:tcBorders>
              <w:top w:val="nil"/>
              <w:left w:val="nil"/>
              <w:bottom w:val="nil"/>
              <w:right w:val="nil"/>
            </w:tcBorders>
            <w:noWrap/>
            <w:vAlign w:val="bottom"/>
            <w:hideMark/>
          </w:tcPr>
          <w:p w14:paraId="241366B5"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w:t>
            </w:r>
          </w:p>
        </w:tc>
        <w:tc>
          <w:tcPr>
            <w:tcW w:w="876" w:type="dxa"/>
            <w:tcBorders>
              <w:top w:val="nil"/>
              <w:left w:val="nil"/>
              <w:bottom w:val="nil"/>
              <w:right w:val="nil"/>
            </w:tcBorders>
            <w:noWrap/>
            <w:vAlign w:val="bottom"/>
            <w:hideMark/>
          </w:tcPr>
          <w:p w14:paraId="1757E2E2"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2</w:t>
            </w:r>
          </w:p>
        </w:tc>
      </w:tr>
      <w:tr w:rsidR="002242F9" w:rsidRPr="00E43C2C" w14:paraId="4CD7F23B" w14:textId="77777777" w:rsidTr="006656AD">
        <w:trPr>
          <w:trHeight w:val="288"/>
        </w:trPr>
        <w:tc>
          <w:tcPr>
            <w:tcW w:w="456" w:type="dxa"/>
            <w:tcBorders>
              <w:top w:val="nil"/>
              <w:left w:val="nil"/>
              <w:bottom w:val="nil"/>
              <w:right w:val="nil"/>
            </w:tcBorders>
            <w:noWrap/>
            <w:vAlign w:val="bottom"/>
            <w:hideMark/>
          </w:tcPr>
          <w:p w14:paraId="372F0CCB"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230A9E37"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Review of National Policies in Education (RNPE)</w:t>
            </w:r>
          </w:p>
        </w:tc>
        <w:tc>
          <w:tcPr>
            <w:tcW w:w="900" w:type="dxa"/>
            <w:tcBorders>
              <w:top w:val="nil"/>
              <w:left w:val="nil"/>
              <w:bottom w:val="nil"/>
              <w:right w:val="nil"/>
            </w:tcBorders>
            <w:noWrap/>
            <w:vAlign w:val="bottom"/>
            <w:hideMark/>
          </w:tcPr>
          <w:p w14:paraId="69646EFB"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0.01</w:t>
            </w:r>
          </w:p>
        </w:tc>
        <w:tc>
          <w:tcPr>
            <w:tcW w:w="990" w:type="dxa"/>
            <w:tcBorders>
              <w:top w:val="nil"/>
              <w:left w:val="nil"/>
              <w:bottom w:val="nil"/>
              <w:right w:val="nil"/>
            </w:tcBorders>
            <w:noWrap/>
            <w:vAlign w:val="bottom"/>
            <w:hideMark/>
          </w:tcPr>
          <w:p w14:paraId="4D028C91"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0.09</w:t>
            </w:r>
          </w:p>
        </w:tc>
        <w:tc>
          <w:tcPr>
            <w:tcW w:w="740" w:type="dxa"/>
            <w:tcBorders>
              <w:top w:val="nil"/>
              <w:left w:val="nil"/>
              <w:bottom w:val="nil"/>
              <w:right w:val="nil"/>
            </w:tcBorders>
            <w:noWrap/>
            <w:vAlign w:val="bottom"/>
            <w:hideMark/>
          </w:tcPr>
          <w:p w14:paraId="75D77A67"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w:t>
            </w:r>
          </w:p>
        </w:tc>
        <w:tc>
          <w:tcPr>
            <w:tcW w:w="876" w:type="dxa"/>
            <w:tcBorders>
              <w:top w:val="nil"/>
              <w:left w:val="nil"/>
              <w:bottom w:val="nil"/>
              <w:right w:val="nil"/>
            </w:tcBorders>
            <w:noWrap/>
            <w:vAlign w:val="bottom"/>
            <w:hideMark/>
          </w:tcPr>
          <w:p w14:paraId="667FB88D"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2</w:t>
            </w:r>
          </w:p>
        </w:tc>
      </w:tr>
      <w:tr w:rsidR="002242F9" w:rsidRPr="00E43C2C" w14:paraId="533F6DBA" w14:textId="77777777" w:rsidTr="006656AD">
        <w:trPr>
          <w:trHeight w:val="288"/>
        </w:trPr>
        <w:tc>
          <w:tcPr>
            <w:tcW w:w="456" w:type="dxa"/>
            <w:tcBorders>
              <w:top w:val="nil"/>
              <w:left w:val="nil"/>
              <w:bottom w:val="nil"/>
              <w:right w:val="nil"/>
            </w:tcBorders>
            <w:noWrap/>
            <w:vAlign w:val="bottom"/>
            <w:hideMark/>
          </w:tcPr>
          <w:p w14:paraId="1374A8B0"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7D7826F3"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rPr>
              <w:t>Systems Approach for Better Education Results</w:t>
            </w:r>
            <w:r w:rsidRPr="00E43C2C">
              <w:rPr>
                <w:rFonts w:ascii="Times New Roman" w:hAnsi="Times New Roman"/>
                <w:color w:val="000000"/>
              </w:rPr>
              <w:t xml:space="preserve"> (SABER)</w:t>
            </w:r>
          </w:p>
        </w:tc>
        <w:tc>
          <w:tcPr>
            <w:tcW w:w="900" w:type="dxa"/>
            <w:tcBorders>
              <w:top w:val="nil"/>
              <w:left w:val="nil"/>
              <w:bottom w:val="nil"/>
              <w:right w:val="nil"/>
            </w:tcBorders>
            <w:noWrap/>
            <w:vAlign w:val="bottom"/>
            <w:hideMark/>
          </w:tcPr>
          <w:p w14:paraId="057B2F44"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0.02</w:t>
            </w:r>
          </w:p>
        </w:tc>
        <w:tc>
          <w:tcPr>
            <w:tcW w:w="990" w:type="dxa"/>
            <w:tcBorders>
              <w:top w:val="nil"/>
              <w:left w:val="nil"/>
              <w:bottom w:val="nil"/>
              <w:right w:val="nil"/>
            </w:tcBorders>
            <w:noWrap/>
            <w:vAlign w:val="bottom"/>
            <w:hideMark/>
          </w:tcPr>
          <w:p w14:paraId="61D10843"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0.14</w:t>
            </w:r>
          </w:p>
        </w:tc>
        <w:tc>
          <w:tcPr>
            <w:tcW w:w="740" w:type="dxa"/>
            <w:tcBorders>
              <w:top w:val="nil"/>
              <w:left w:val="nil"/>
              <w:bottom w:val="nil"/>
              <w:right w:val="nil"/>
            </w:tcBorders>
            <w:noWrap/>
            <w:vAlign w:val="bottom"/>
            <w:hideMark/>
          </w:tcPr>
          <w:p w14:paraId="2B36D3E6"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w:t>
            </w:r>
          </w:p>
        </w:tc>
        <w:tc>
          <w:tcPr>
            <w:tcW w:w="876" w:type="dxa"/>
            <w:tcBorders>
              <w:top w:val="nil"/>
              <w:left w:val="nil"/>
              <w:bottom w:val="nil"/>
              <w:right w:val="nil"/>
            </w:tcBorders>
            <w:noWrap/>
            <w:vAlign w:val="bottom"/>
            <w:hideMark/>
          </w:tcPr>
          <w:p w14:paraId="716BE50F"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3</w:t>
            </w:r>
          </w:p>
        </w:tc>
      </w:tr>
      <w:tr w:rsidR="002242F9" w:rsidRPr="00E43C2C" w14:paraId="65049C40" w14:textId="77777777" w:rsidTr="006656AD">
        <w:trPr>
          <w:trHeight w:val="288"/>
        </w:trPr>
        <w:tc>
          <w:tcPr>
            <w:tcW w:w="456" w:type="dxa"/>
            <w:tcBorders>
              <w:top w:val="nil"/>
              <w:left w:val="nil"/>
              <w:bottom w:val="nil"/>
              <w:right w:val="nil"/>
            </w:tcBorders>
            <w:noWrap/>
            <w:vAlign w:val="bottom"/>
            <w:hideMark/>
          </w:tcPr>
          <w:p w14:paraId="43616D62"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0BAE2943"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World Data on Education (WDE)</w:t>
            </w:r>
          </w:p>
        </w:tc>
        <w:tc>
          <w:tcPr>
            <w:tcW w:w="900" w:type="dxa"/>
            <w:tcBorders>
              <w:top w:val="nil"/>
              <w:left w:val="nil"/>
              <w:bottom w:val="nil"/>
              <w:right w:val="nil"/>
            </w:tcBorders>
            <w:noWrap/>
            <w:vAlign w:val="bottom"/>
            <w:hideMark/>
          </w:tcPr>
          <w:p w14:paraId="3371AEF4"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0.03</w:t>
            </w:r>
          </w:p>
        </w:tc>
        <w:tc>
          <w:tcPr>
            <w:tcW w:w="990" w:type="dxa"/>
            <w:tcBorders>
              <w:top w:val="nil"/>
              <w:left w:val="nil"/>
              <w:bottom w:val="nil"/>
              <w:right w:val="nil"/>
            </w:tcBorders>
            <w:noWrap/>
            <w:vAlign w:val="bottom"/>
            <w:hideMark/>
          </w:tcPr>
          <w:p w14:paraId="2B51A8A6"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0.17</w:t>
            </w:r>
          </w:p>
        </w:tc>
        <w:tc>
          <w:tcPr>
            <w:tcW w:w="740" w:type="dxa"/>
            <w:tcBorders>
              <w:top w:val="nil"/>
              <w:left w:val="nil"/>
              <w:bottom w:val="nil"/>
              <w:right w:val="nil"/>
            </w:tcBorders>
            <w:noWrap/>
            <w:vAlign w:val="bottom"/>
            <w:hideMark/>
          </w:tcPr>
          <w:p w14:paraId="76BFB242"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w:t>
            </w:r>
          </w:p>
        </w:tc>
        <w:tc>
          <w:tcPr>
            <w:tcW w:w="876" w:type="dxa"/>
            <w:tcBorders>
              <w:top w:val="nil"/>
              <w:left w:val="nil"/>
              <w:bottom w:val="nil"/>
              <w:right w:val="nil"/>
            </w:tcBorders>
            <w:noWrap/>
            <w:vAlign w:val="bottom"/>
            <w:hideMark/>
          </w:tcPr>
          <w:p w14:paraId="33267288"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4</w:t>
            </w:r>
          </w:p>
        </w:tc>
      </w:tr>
      <w:tr w:rsidR="002242F9" w:rsidRPr="00E43C2C" w14:paraId="2ED79911" w14:textId="77777777" w:rsidTr="006656AD">
        <w:trPr>
          <w:trHeight w:val="288"/>
        </w:trPr>
        <w:tc>
          <w:tcPr>
            <w:tcW w:w="5832" w:type="dxa"/>
            <w:gridSpan w:val="2"/>
            <w:tcBorders>
              <w:top w:val="nil"/>
              <w:left w:val="nil"/>
              <w:bottom w:val="nil"/>
              <w:right w:val="nil"/>
            </w:tcBorders>
            <w:noWrap/>
            <w:vAlign w:val="bottom"/>
            <w:hideMark/>
          </w:tcPr>
          <w:p w14:paraId="7CEB4313"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Country Conditions</w:t>
            </w:r>
          </w:p>
        </w:tc>
        <w:tc>
          <w:tcPr>
            <w:tcW w:w="900" w:type="dxa"/>
            <w:tcBorders>
              <w:top w:val="nil"/>
              <w:left w:val="nil"/>
              <w:bottom w:val="nil"/>
              <w:right w:val="nil"/>
            </w:tcBorders>
            <w:noWrap/>
            <w:vAlign w:val="bottom"/>
            <w:hideMark/>
          </w:tcPr>
          <w:p w14:paraId="68792B75" w14:textId="77777777" w:rsidR="002242F9" w:rsidRPr="00E43C2C" w:rsidRDefault="002242F9" w:rsidP="006656AD">
            <w:pPr>
              <w:spacing w:line="240" w:lineRule="auto"/>
              <w:contextualSpacing/>
              <w:rPr>
                <w:rFonts w:ascii="Times New Roman" w:hAnsi="Times New Roman"/>
                <w:color w:val="000000"/>
              </w:rPr>
            </w:pPr>
          </w:p>
        </w:tc>
        <w:tc>
          <w:tcPr>
            <w:tcW w:w="990" w:type="dxa"/>
            <w:tcBorders>
              <w:top w:val="nil"/>
              <w:left w:val="nil"/>
              <w:bottom w:val="nil"/>
              <w:right w:val="nil"/>
            </w:tcBorders>
            <w:noWrap/>
            <w:vAlign w:val="bottom"/>
            <w:hideMark/>
          </w:tcPr>
          <w:p w14:paraId="0B851594" w14:textId="77777777" w:rsidR="002242F9" w:rsidRPr="00E43C2C" w:rsidRDefault="002242F9" w:rsidP="006656AD">
            <w:pPr>
              <w:spacing w:line="240" w:lineRule="auto"/>
              <w:contextualSpacing/>
              <w:jc w:val="center"/>
              <w:rPr>
                <w:rFonts w:ascii="Times New Roman" w:hAnsi="Times New Roman"/>
              </w:rPr>
            </w:pPr>
          </w:p>
        </w:tc>
        <w:tc>
          <w:tcPr>
            <w:tcW w:w="740" w:type="dxa"/>
            <w:tcBorders>
              <w:top w:val="nil"/>
              <w:left w:val="nil"/>
              <w:bottom w:val="nil"/>
              <w:right w:val="nil"/>
            </w:tcBorders>
            <w:noWrap/>
            <w:vAlign w:val="bottom"/>
            <w:hideMark/>
          </w:tcPr>
          <w:p w14:paraId="0B997BBA" w14:textId="77777777" w:rsidR="002242F9" w:rsidRPr="00E43C2C" w:rsidRDefault="002242F9" w:rsidP="006656AD">
            <w:pPr>
              <w:spacing w:line="240" w:lineRule="auto"/>
              <w:contextualSpacing/>
              <w:jc w:val="center"/>
              <w:rPr>
                <w:rFonts w:ascii="Times New Roman" w:hAnsi="Times New Roman"/>
              </w:rPr>
            </w:pPr>
          </w:p>
        </w:tc>
        <w:tc>
          <w:tcPr>
            <w:tcW w:w="876" w:type="dxa"/>
            <w:tcBorders>
              <w:top w:val="nil"/>
              <w:left w:val="nil"/>
              <w:bottom w:val="nil"/>
              <w:right w:val="nil"/>
            </w:tcBorders>
            <w:noWrap/>
            <w:vAlign w:val="bottom"/>
            <w:hideMark/>
          </w:tcPr>
          <w:p w14:paraId="1A2C4173" w14:textId="77777777" w:rsidR="002242F9" w:rsidRPr="00E43C2C" w:rsidRDefault="002242F9" w:rsidP="006656AD">
            <w:pPr>
              <w:spacing w:line="240" w:lineRule="auto"/>
              <w:contextualSpacing/>
              <w:jc w:val="center"/>
              <w:rPr>
                <w:rFonts w:ascii="Times New Roman" w:hAnsi="Times New Roman"/>
              </w:rPr>
            </w:pPr>
          </w:p>
        </w:tc>
      </w:tr>
      <w:tr w:rsidR="002242F9" w:rsidRPr="00E43C2C" w14:paraId="417BA4BF" w14:textId="77777777" w:rsidTr="006656AD">
        <w:trPr>
          <w:trHeight w:val="288"/>
        </w:trPr>
        <w:tc>
          <w:tcPr>
            <w:tcW w:w="5832" w:type="dxa"/>
            <w:gridSpan w:val="2"/>
            <w:tcBorders>
              <w:top w:val="nil"/>
              <w:left w:val="nil"/>
              <w:bottom w:val="nil"/>
              <w:right w:val="nil"/>
            </w:tcBorders>
            <w:noWrap/>
            <w:vAlign w:val="bottom"/>
          </w:tcPr>
          <w:p w14:paraId="2017F52C" w14:textId="77777777" w:rsidR="002242F9" w:rsidRPr="00E43C2C" w:rsidRDefault="002242F9" w:rsidP="006656AD">
            <w:pPr>
              <w:spacing w:line="240" w:lineRule="auto"/>
              <w:contextualSpacing/>
              <w:rPr>
                <w:rFonts w:ascii="Times New Roman" w:hAnsi="Times New Roman"/>
                <w:color w:val="000000"/>
              </w:rPr>
            </w:pPr>
            <w:r>
              <w:rPr>
                <w:rFonts w:ascii="Times New Roman" w:hAnsi="Times New Roman"/>
                <w:color w:val="000000"/>
              </w:rPr>
              <w:t xml:space="preserve">        </w:t>
            </w:r>
            <w:r w:rsidRPr="00E43C2C">
              <w:rPr>
                <w:rFonts w:ascii="Times New Roman" w:hAnsi="Times New Roman"/>
                <w:color w:val="000000"/>
              </w:rPr>
              <w:t>N. Natl Ref Prior Year, log</w:t>
            </w:r>
          </w:p>
        </w:tc>
        <w:tc>
          <w:tcPr>
            <w:tcW w:w="900" w:type="dxa"/>
            <w:tcBorders>
              <w:top w:val="nil"/>
              <w:left w:val="nil"/>
              <w:bottom w:val="nil"/>
              <w:right w:val="nil"/>
            </w:tcBorders>
            <w:noWrap/>
            <w:vAlign w:val="bottom"/>
          </w:tcPr>
          <w:p w14:paraId="52256436"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-4.07</w:t>
            </w:r>
          </w:p>
        </w:tc>
        <w:tc>
          <w:tcPr>
            <w:tcW w:w="990" w:type="dxa"/>
            <w:tcBorders>
              <w:top w:val="nil"/>
              <w:left w:val="nil"/>
              <w:bottom w:val="nil"/>
              <w:right w:val="nil"/>
            </w:tcBorders>
            <w:noWrap/>
            <w:vAlign w:val="bottom"/>
          </w:tcPr>
          <w:p w14:paraId="7F82538A" w14:textId="77777777" w:rsidR="002242F9" w:rsidRPr="00E43C2C" w:rsidRDefault="002242F9" w:rsidP="006656AD">
            <w:pPr>
              <w:spacing w:line="240" w:lineRule="auto"/>
              <w:contextualSpacing/>
              <w:jc w:val="center"/>
              <w:rPr>
                <w:rFonts w:ascii="Times New Roman" w:hAnsi="Times New Roman"/>
              </w:rPr>
            </w:pPr>
            <w:r w:rsidRPr="00E43C2C">
              <w:rPr>
                <w:rFonts w:ascii="Times New Roman" w:hAnsi="Times New Roman"/>
                <w:color w:val="000000"/>
              </w:rPr>
              <w:t>3.69</w:t>
            </w:r>
          </w:p>
        </w:tc>
        <w:tc>
          <w:tcPr>
            <w:tcW w:w="740" w:type="dxa"/>
            <w:tcBorders>
              <w:top w:val="nil"/>
              <w:left w:val="nil"/>
              <w:bottom w:val="nil"/>
              <w:right w:val="nil"/>
            </w:tcBorders>
            <w:noWrap/>
            <w:vAlign w:val="bottom"/>
          </w:tcPr>
          <w:p w14:paraId="45CBD2DD" w14:textId="77777777" w:rsidR="002242F9" w:rsidRPr="00E43C2C" w:rsidRDefault="002242F9" w:rsidP="006656AD">
            <w:pPr>
              <w:spacing w:line="240" w:lineRule="auto"/>
              <w:contextualSpacing/>
              <w:jc w:val="center"/>
              <w:rPr>
                <w:rFonts w:ascii="Times New Roman" w:hAnsi="Times New Roman"/>
              </w:rPr>
            </w:pPr>
            <w:r w:rsidRPr="00E43C2C">
              <w:rPr>
                <w:rFonts w:ascii="Times New Roman" w:hAnsi="Times New Roman"/>
                <w:color w:val="000000"/>
              </w:rPr>
              <w:t>-6.91</w:t>
            </w:r>
          </w:p>
        </w:tc>
        <w:tc>
          <w:tcPr>
            <w:tcW w:w="876" w:type="dxa"/>
            <w:tcBorders>
              <w:top w:val="nil"/>
              <w:left w:val="nil"/>
              <w:bottom w:val="nil"/>
              <w:right w:val="nil"/>
            </w:tcBorders>
            <w:noWrap/>
            <w:vAlign w:val="bottom"/>
          </w:tcPr>
          <w:p w14:paraId="37653A55" w14:textId="77777777" w:rsidR="002242F9" w:rsidRPr="00E43C2C" w:rsidRDefault="002242F9" w:rsidP="006656AD">
            <w:pPr>
              <w:spacing w:line="240" w:lineRule="auto"/>
              <w:contextualSpacing/>
              <w:jc w:val="center"/>
              <w:rPr>
                <w:rFonts w:ascii="Times New Roman" w:hAnsi="Times New Roman"/>
              </w:rPr>
            </w:pPr>
            <w:r w:rsidRPr="00E43C2C">
              <w:rPr>
                <w:rFonts w:ascii="Times New Roman" w:hAnsi="Times New Roman"/>
                <w:color w:val="000000"/>
              </w:rPr>
              <w:t>3.30</w:t>
            </w:r>
          </w:p>
        </w:tc>
      </w:tr>
      <w:tr w:rsidR="002242F9" w:rsidRPr="00E43C2C" w14:paraId="2BE6FF94" w14:textId="77777777" w:rsidTr="006656AD">
        <w:trPr>
          <w:trHeight w:val="288"/>
        </w:trPr>
        <w:tc>
          <w:tcPr>
            <w:tcW w:w="456" w:type="dxa"/>
            <w:tcBorders>
              <w:top w:val="nil"/>
              <w:left w:val="nil"/>
              <w:bottom w:val="nil"/>
              <w:right w:val="nil"/>
            </w:tcBorders>
            <w:noWrap/>
            <w:vAlign w:val="bottom"/>
            <w:hideMark/>
          </w:tcPr>
          <w:p w14:paraId="3F6C135F"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302FF124"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GDP/capita, log</w:t>
            </w:r>
          </w:p>
        </w:tc>
        <w:tc>
          <w:tcPr>
            <w:tcW w:w="900" w:type="dxa"/>
            <w:tcBorders>
              <w:top w:val="nil"/>
              <w:left w:val="nil"/>
              <w:bottom w:val="nil"/>
              <w:right w:val="nil"/>
            </w:tcBorders>
            <w:noWrap/>
            <w:vAlign w:val="bottom"/>
            <w:hideMark/>
          </w:tcPr>
          <w:p w14:paraId="3A42AC73"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3.99</w:t>
            </w:r>
          </w:p>
        </w:tc>
        <w:tc>
          <w:tcPr>
            <w:tcW w:w="990" w:type="dxa"/>
            <w:tcBorders>
              <w:top w:val="nil"/>
              <w:left w:val="nil"/>
              <w:bottom w:val="nil"/>
              <w:right w:val="nil"/>
            </w:tcBorders>
            <w:noWrap/>
            <w:vAlign w:val="bottom"/>
            <w:hideMark/>
          </w:tcPr>
          <w:p w14:paraId="2ADE7E5D"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1.22</w:t>
            </w:r>
          </w:p>
        </w:tc>
        <w:tc>
          <w:tcPr>
            <w:tcW w:w="740" w:type="dxa"/>
            <w:tcBorders>
              <w:top w:val="nil"/>
              <w:left w:val="nil"/>
              <w:bottom w:val="nil"/>
              <w:right w:val="nil"/>
            </w:tcBorders>
            <w:noWrap/>
            <w:vAlign w:val="bottom"/>
            <w:hideMark/>
          </w:tcPr>
          <w:p w14:paraId="34A26D4F"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0.81</w:t>
            </w:r>
          </w:p>
        </w:tc>
        <w:tc>
          <w:tcPr>
            <w:tcW w:w="876" w:type="dxa"/>
            <w:tcBorders>
              <w:top w:val="nil"/>
              <w:left w:val="nil"/>
              <w:bottom w:val="nil"/>
              <w:right w:val="nil"/>
            </w:tcBorders>
            <w:noWrap/>
            <w:vAlign w:val="bottom"/>
            <w:hideMark/>
          </w:tcPr>
          <w:p w14:paraId="56483A07"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7.83</w:t>
            </w:r>
          </w:p>
        </w:tc>
      </w:tr>
      <w:tr w:rsidR="002242F9" w:rsidRPr="00E43C2C" w14:paraId="4369A423" w14:textId="77777777" w:rsidTr="006656AD">
        <w:trPr>
          <w:trHeight w:val="288"/>
        </w:trPr>
        <w:tc>
          <w:tcPr>
            <w:tcW w:w="456" w:type="dxa"/>
            <w:tcBorders>
              <w:top w:val="nil"/>
              <w:left w:val="nil"/>
              <w:bottom w:val="nil"/>
              <w:right w:val="nil"/>
            </w:tcBorders>
            <w:noWrap/>
            <w:vAlign w:val="bottom"/>
          </w:tcPr>
          <w:p w14:paraId="57E78CDB"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tcPr>
          <w:p w14:paraId="6913A152"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Secondary Enrollment, log</w:t>
            </w:r>
          </w:p>
        </w:tc>
        <w:tc>
          <w:tcPr>
            <w:tcW w:w="900" w:type="dxa"/>
            <w:tcBorders>
              <w:top w:val="nil"/>
              <w:left w:val="nil"/>
              <w:bottom w:val="nil"/>
              <w:right w:val="nil"/>
            </w:tcBorders>
            <w:noWrap/>
            <w:vAlign w:val="bottom"/>
          </w:tcPr>
          <w:p w14:paraId="3120B8FB"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55.48</w:t>
            </w:r>
          </w:p>
        </w:tc>
        <w:tc>
          <w:tcPr>
            <w:tcW w:w="990" w:type="dxa"/>
            <w:tcBorders>
              <w:top w:val="nil"/>
              <w:left w:val="nil"/>
              <w:bottom w:val="nil"/>
              <w:right w:val="nil"/>
            </w:tcBorders>
            <w:noWrap/>
            <w:vAlign w:val="bottom"/>
          </w:tcPr>
          <w:p w14:paraId="4F654821"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35.25</w:t>
            </w:r>
          </w:p>
        </w:tc>
        <w:tc>
          <w:tcPr>
            <w:tcW w:w="740" w:type="dxa"/>
            <w:tcBorders>
              <w:top w:val="nil"/>
              <w:left w:val="nil"/>
              <w:bottom w:val="nil"/>
              <w:right w:val="nil"/>
            </w:tcBorders>
            <w:noWrap/>
            <w:vAlign w:val="bottom"/>
          </w:tcPr>
          <w:p w14:paraId="7B8CF6BF"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w:t>
            </w:r>
          </w:p>
        </w:tc>
        <w:tc>
          <w:tcPr>
            <w:tcW w:w="876" w:type="dxa"/>
            <w:tcBorders>
              <w:top w:val="nil"/>
              <w:left w:val="nil"/>
              <w:bottom w:val="nil"/>
              <w:right w:val="nil"/>
            </w:tcBorders>
            <w:noWrap/>
            <w:vAlign w:val="bottom"/>
          </w:tcPr>
          <w:p w14:paraId="69E2F8A4"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163.93</w:t>
            </w:r>
          </w:p>
        </w:tc>
      </w:tr>
      <w:tr w:rsidR="002242F9" w:rsidRPr="00E43C2C" w14:paraId="015F16A9" w14:textId="77777777" w:rsidTr="006656AD">
        <w:trPr>
          <w:trHeight w:val="288"/>
        </w:trPr>
        <w:tc>
          <w:tcPr>
            <w:tcW w:w="456" w:type="dxa"/>
            <w:tcBorders>
              <w:top w:val="nil"/>
              <w:left w:val="nil"/>
              <w:bottom w:val="nil"/>
              <w:right w:val="nil"/>
            </w:tcBorders>
            <w:noWrap/>
            <w:vAlign w:val="bottom"/>
          </w:tcPr>
          <w:p w14:paraId="46CAB685"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tcPr>
          <w:p w14:paraId="69C8E40E"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Population Size, log</w:t>
            </w:r>
          </w:p>
        </w:tc>
        <w:tc>
          <w:tcPr>
            <w:tcW w:w="900" w:type="dxa"/>
            <w:tcBorders>
              <w:top w:val="nil"/>
              <w:left w:val="nil"/>
              <w:bottom w:val="nil"/>
              <w:right w:val="nil"/>
            </w:tcBorders>
            <w:noWrap/>
            <w:vAlign w:val="bottom"/>
          </w:tcPr>
          <w:p w14:paraId="5AE1E1D3"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6.76</w:t>
            </w:r>
          </w:p>
        </w:tc>
        <w:tc>
          <w:tcPr>
            <w:tcW w:w="990" w:type="dxa"/>
            <w:tcBorders>
              <w:top w:val="nil"/>
              <w:left w:val="nil"/>
              <w:bottom w:val="nil"/>
              <w:right w:val="nil"/>
            </w:tcBorders>
            <w:noWrap/>
            <w:vAlign w:val="bottom"/>
          </w:tcPr>
          <w:p w14:paraId="26A13558"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1.54</w:t>
            </w:r>
          </w:p>
        </w:tc>
        <w:tc>
          <w:tcPr>
            <w:tcW w:w="740" w:type="dxa"/>
            <w:tcBorders>
              <w:top w:val="nil"/>
              <w:left w:val="nil"/>
              <w:bottom w:val="nil"/>
              <w:right w:val="nil"/>
            </w:tcBorders>
            <w:noWrap/>
            <w:vAlign w:val="bottom"/>
          </w:tcPr>
          <w:p w14:paraId="118834B5"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2.48</w:t>
            </w:r>
          </w:p>
        </w:tc>
        <w:tc>
          <w:tcPr>
            <w:tcW w:w="876" w:type="dxa"/>
            <w:tcBorders>
              <w:top w:val="nil"/>
              <w:left w:val="nil"/>
              <w:bottom w:val="nil"/>
              <w:right w:val="nil"/>
            </w:tcBorders>
            <w:noWrap/>
            <w:vAlign w:val="bottom"/>
          </w:tcPr>
          <w:p w14:paraId="315ABF06"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11.80</w:t>
            </w:r>
          </w:p>
        </w:tc>
      </w:tr>
      <w:tr w:rsidR="002242F9" w:rsidRPr="00E43C2C" w14:paraId="3712DAF6" w14:textId="77777777" w:rsidTr="006656AD">
        <w:trPr>
          <w:trHeight w:val="288"/>
        </w:trPr>
        <w:tc>
          <w:tcPr>
            <w:tcW w:w="456" w:type="dxa"/>
            <w:tcBorders>
              <w:top w:val="nil"/>
              <w:left w:val="nil"/>
              <w:bottom w:val="nil"/>
              <w:right w:val="nil"/>
            </w:tcBorders>
            <w:noWrap/>
            <w:vAlign w:val="bottom"/>
            <w:hideMark/>
          </w:tcPr>
          <w:p w14:paraId="37F4FDD4"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4CBA7CD7"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Political Competition, log</w:t>
            </w:r>
          </w:p>
        </w:tc>
        <w:tc>
          <w:tcPr>
            <w:tcW w:w="900" w:type="dxa"/>
            <w:tcBorders>
              <w:top w:val="nil"/>
              <w:left w:val="nil"/>
              <w:bottom w:val="nil"/>
              <w:right w:val="nil"/>
            </w:tcBorders>
            <w:noWrap/>
            <w:vAlign w:val="bottom"/>
            <w:hideMark/>
          </w:tcPr>
          <w:p w14:paraId="29542CB5"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5.74</w:t>
            </w:r>
          </w:p>
        </w:tc>
        <w:tc>
          <w:tcPr>
            <w:tcW w:w="990" w:type="dxa"/>
            <w:tcBorders>
              <w:top w:val="nil"/>
              <w:left w:val="nil"/>
              <w:bottom w:val="nil"/>
              <w:right w:val="nil"/>
            </w:tcBorders>
            <w:noWrap/>
            <w:vAlign w:val="bottom"/>
            <w:hideMark/>
          </w:tcPr>
          <w:p w14:paraId="1D43E51C"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3.62</w:t>
            </w:r>
          </w:p>
        </w:tc>
        <w:tc>
          <w:tcPr>
            <w:tcW w:w="740" w:type="dxa"/>
            <w:tcBorders>
              <w:top w:val="nil"/>
              <w:left w:val="nil"/>
              <w:bottom w:val="nil"/>
              <w:right w:val="nil"/>
            </w:tcBorders>
            <w:noWrap/>
            <w:vAlign w:val="bottom"/>
            <w:hideMark/>
          </w:tcPr>
          <w:p w14:paraId="50B93657"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w:t>
            </w:r>
          </w:p>
        </w:tc>
        <w:tc>
          <w:tcPr>
            <w:tcW w:w="876" w:type="dxa"/>
            <w:tcBorders>
              <w:top w:val="nil"/>
              <w:left w:val="nil"/>
              <w:bottom w:val="nil"/>
              <w:right w:val="nil"/>
            </w:tcBorders>
            <w:noWrap/>
            <w:vAlign w:val="bottom"/>
            <w:hideMark/>
          </w:tcPr>
          <w:p w14:paraId="6C669945"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10</w:t>
            </w:r>
          </w:p>
        </w:tc>
      </w:tr>
      <w:tr w:rsidR="002242F9" w:rsidRPr="00E43C2C" w14:paraId="29C1D0D5" w14:textId="77777777" w:rsidTr="006656AD">
        <w:trPr>
          <w:trHeight w:val="288"/>
        </w:trPr>
        <w:tc>
          <w:tcPr>
            <w:tcW w:w="456" w:type="dxa"/>
            <w:tcBorders>
              <w:top w:val="nil"/>
              <w:left w:val="nil"/>
              <w:bottom w:val="nil"/>
              <w:right w:val="nil"/>
            </w:tcBorders>
            <w:noWrap/>
            <w:vAlign w:val="bottom"/>
          </w:tcPr>
          <w:p w14:paraId="6966E29C"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tcPr>
          <w:p w14:paraId="2B10734F" w14:textId="77777777" w:rsidR="002242F9" w:rsidRPr="00E43C2C" w:rsidRDefault="002242F9" w:rsidP="006656AD">
            <w:pPr>
              <w:spacing w:line="240" w:lineRule="auto"/>
              <w:contextualSpacing/>
              <w:rPr>
                <w:rFonts w:ascii="Times New Roman" w:hAnsi="Times New Roman"/>
                <w:color w:val="000000"/>
              </w:rPr>
            </w:pPr>
            <w:r>
              <w:rPr>
                <w:rFonts w:ascii="Times New Roman" w:hAnsi="Times New Roman"/>
                <w:color w:val="000000"/>
              </w:rPr>
              <w:t>Division of Power Index</w:t>
            </w:r>
          </w:p>
        </w:tc>
        <w:tc>
          <w:tcPr>
            <w:tcW w:w="900" w:type="dxa"/>
            <w:tcBorders>
              <w:top w:val="nil"/>
              <w:left w:val="nil"/>
              <w:bottom w:val="nil"/>
              <w:right w:val="nil"/>
            </w:tcBorders>
            <w:noWrap/>
            <w:vAlign w:val="bottom"/>
          </w:tcPr>
          <w:p w14:paraId="3124621C"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0</w:t>
            </w:r>
            <w:r w:rsidRPr="004B5683">
              <w:rPr>
                <w:rFonts w:ascii="Times New Roman" w:hAnsi="Times New Roman"/>
                <w:color w:val="000000"/>
              </w:rPr>
              <w:t>.3</w:t>
            </w:r>
            <w:r>
              <w:rPr>
                <w:rFonts w:ascii="Times New Roman" w:hAnsi="Times New Roman"/>
                <w:color w:val="000000"/>
              </w:rPr>
              <w:t>9</w:t>
            </w:r>
          </w:p>
        </w:tc>
        <w:tc>
          <w:tcPr>
            <w:tcW w:w="990" w:type="dxa"/>
            <w:tcBorders>
              <w:top w:val="nil"/>
              <w:left w:val="nil"/>
              <w:bottom w:val="nil"/>
              <w:right w:val="nil"/>
            </w:tcBorders>
            <w:noWrap/>
            <w:vAlign w:val="bottom"/>
          </w:tcPr>
          <w:p w14:paraId="5BD49FCA"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0</w:t>
            </w:r>
            <w:r w:rsidRPr="004B5683">
              <w:rPr>
                <w:rFonts w:ascii="Times New Roman" w:hAnsi="Times New Roman"/>
                <w:color w:val="000000"/>
              </w:rPr>
              <w:t>.35</w:t>
            </w:r>
          </w:p>
        </w:tc>
        <w:tc>
          <w:tcPr>
            <w:tcW w:w="740" w:type="dxa"/>
            <w:tcBorders>
              <w:top w:val="nil"/>
              <w:left w:val="nil"/>
              <w:bottom w:val="nil"/>
              <w:right w:val="nil"/>
            </w:tcBorders>
            <w:noWrap/>
            <w:vAlign w:val="bottom"/>
          </w:tcPr>
          <w:p w14:paraId="0702FD80"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0</w:t>
            </w:r>
          </w:p>
        </w:tc>
        <w:tc>
          <w:tcPr>
            <w:tcW w:w="876" w:type="dxa"/>
            <w:tcBorders>
              <w:top w:val="nil"/>
              <w:left w:val="nil"/>
              <w:bottom w:val="nil"/>
              <w:right w:val="nil"/>
            </w:tcBorders>
            <w:noWrap/>
            <w:vAlign w:val="bottom"/>
          </w:tcPr>
          <w:p w14:paraId="18C3C74F"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0.99</w:t>
            </w:r>
          </w:p>
        </w:tc>
      </w:tr>
      <w:tr w:rsidR="002242F9" w:rsidRPr="00E43C2C" w14:paraId="76A2E0AE" w14:textId="77777777" w:rsidTr="006656AD">
        <w:trPr>
          <w:trHeight w:val="288"/>
        </w:trPr>
        <w:tc>
          <w:tcPr>
            <w:tcW w:w="5832" w:type="dxa"/>
            <w:gridSpan w:val="2"/>
            <w:tcBorders>
              <w:top w:val="nil"/>
              <w:left w:val="nil"/>
              <w:bottom w:val="nil"/>
              <w:right w:val="nil"/>
            </w:tcBorders>
            <w:noWrap/>
            <w:vAlign w:val="bottom"/>
            <w:hideMark/>
          </w:tcPr>
          <w:p w14:paraId="0B753886"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Historical Period</w:t>
            </w:r>
          </w:p>
        </w:tc>
        <w:tc>
          <w:tcPr>
            <w:tcW w:w="900" w:type="dxa"/>
            <w:tcBorders>
              <w:top w:val="nil"/>
              <w:left w:val="nil"/>
              <w:bottom w:val="nil"/>
              <w:right w:val="nil"/>
            </w:tcBorders>
            <w:noWrap/>
            <w:vAlign w:val="bottom"/>
            <w:hideMark/>
          </w:tcPr>
          <w:p w14:paraId="2B06288D" w14:textId="77777777" w:rsidR="002242F9" w:rsidRPr="00E43C2C" w:rsidRDefault="002242F9" w:rsidP="006656AD">
            <w:pPr>
              <w:spacing w:line="240" w:lineRule="auto"/>
              <w:contextualSpacing/>
              <w:rPr>
                <w:rFonts w:ascii="Times New Roman" w:hAnsi="Times New Roman"/>
                <w:color w:val="000000"/>
              </w:rPr>
            </w:pPr>
          </w:p>
        </w:tc>
        <w:tc>
          <w:tcPr>
            <w:tcW w:w="990" w:type="dxa"/>
            <w:tcBorders>
              <w:top w:val="nil"/>
              <w:left w:val="nil"/>
              <w:bottom w:val="nil"/>
              <w:right w:val="nil"/>
            </w:tcBorders>
            <w:noWrap/>
            <w:vAlign w:val="bottom"/>
            <w:hideMark/>
          </w:tcPr>
          <w:p w14:paraId="264E61B8" w14:textId="77777777" w:rsidR="002242F9" w:rsidRPr="00E43C2C" w:rsidRDefault="002242F9" w:rsidP="006656AD">
            <w:pPr>
              <w:spacing w:line="240" w:lineRule="auto"/>
              <w:contextualSpacing/>
              <w:jc w:val="center"/>
              <w:rPr>
                <w:rFonts w:ascii="Times New Roman" w:hAnsi="Times New Roman"/>
              </w:rPr>
            </w:pPr>
          </w:p>
        </w:tc>
        <w:tc>
          <w:tcPr>
            <w:tcW w:w="740" w:type="dxa"/>
            <w:tcBorders>
              <w:top w:val="nil"/>
              <w:left w:val="nil"/>
              <w:bottom w:val="nil"/>
              <w:right w:val="nil"/>
            </w:tcBorders>
            <w:noWrap/>
            <w:vAlign w:val="bottom"/>
            <w:hideMark/>
          </w:tcPr>
          <w:p w14:paraId="2807A809" w14:textId="77777777" w:rsidR="002242F9" w:rsidRPr="00E43C2C" w:rsidRDefault="002242F9" w:rsidP="006656AD">
            <w:pPr>
              <w:spacing w:line="240" w:lineRule="auto"/>
              <w:contextualSpacing/>
              <w:jc w:val="center"/>
              <w:rPr>
                <w:rFonts w:ascii="Times New Roman" w:hAnsi="Times New Roman"/>
              </w:rPr>
            </w:pPr>
          </w:p>
        </w:tc>
        <w:tc>
          <w:tcPr>
            <w:tcW w:w="876" w:type="dxa"/>
            <w:tcBorders>
              <w:top w:val="nil"/>
              <w:left w:val="nil"/>
              <w:bottom w:val="nil"/>
              <w:right w:val="nil"/>
            </w:tcBorders>
            <w:noWrap/>
            <w:vAlign w:val="bottom"/>
            <w:hideMark/>
          </w:tcPr>
          <w:p w14:paraId="48C63317" w14:textId="77777777" w:rsidR="002242F9" w:rsidRPr="00E43C2C" w:rsidRDefault="002242F9" w:rsidP="006656AD">
            <w:pPr>
              <w:spacing w:line="240" w:lineRule="auto"/>
              <w:contextualSpacing/>
              <w:jc w:val="center"/>
              <w:rPr>
                <w:rFonts w:ascii="Times New Roman" w:hAnsi="Times New Roman"/>
              </w:rPr>
            </w:pPr>
          </w:p>
        </w:tc>
      </w:tr>
      <w:tr w:rsidR="002242F9" w:rsidRPr="00E43C2C" w14:paraId="474A0A8E" w14:textId="77777777" w:rsidTr="006656AD">
        <w:trPr>
          <w:trHeight w:val="288"/>
        </w:trPr>
        <w:tc>
          <w:tcPr>
            <w:tcW w:w="456" w:type="dxa"/>
            <w:tcBorders>
              <w:top w:val="nil"/>
              <w:left w:val="nil"/>
              <w:bottom w:val="nil"/>
              <w:right w:val="nil"/>
            </w:tcBorders>
            <w:noWrap/>
            <w:vAlign w:val="bottom"/>
            <w:hideMark/>
          </w:tcPr>
          <w:p w14:paraId="61925F8E"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4768BD9A"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1960-1991</w:t>
            </w:r>
          </w:p>
        </w:tc>
        <w:tc>
          <w:tcPr>
            <w:tcW w:w="900" w:type="dxa"/>
            <w:tcBorders>
              <w:top w:val="nil"/>
              <w:left w:val="nil"/>
              <w:bottom w:val="nil"/>
              <w:right w:val="nil"/>
            </w:tcBorders>
            <w:noWrap/>
            <w:vAlign w:val="bottom"/>
            <w:hideMark/>
          </w:tcPr>
          <w:p w14:paraId="183E8FD2"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0.48</w:t>
            </w:r>
          </w:p>
        </w:tc>
        <w:tc>
          <w:tcPr>
            <w:tcW w:w="990" w:type="dxa"/>
            <w:tcBorders>
              <w:top w:val="nil"/>
              <w:left w:val="nil"/>
              <w:bottom w:val="nil"/>
              <w:right w:val="nil"/>
            </w:tcBorders>
            <w:noWrap/>
            <w:vAlign w:val="bottom"/>
            <w:hideMark/>
          </w:tcPr>
          <w:p w14:paraId="33201AB8"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n.a.</w:t>
            </w:r>
          </w:p>
        </w:tc>
        <w:tc>
          <w:tcPr>
            <w:tcW w:w="740" w:type="dxa"/>
            <w:tcBorders>
              <w:top w:val="nil"/>
              <w:left w:val="nil"/>
              <w:bottom w:val="nil"/>
              <w:right w:val="nil"/>
            </w:tcBorders>
            <w:noWrap/>
            <w:vAlign w:val="bottom"/>
            <w:hideMark/>
          </w:tcPr>
          <w:p w14:paraId="71ADDDDB"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0</w:t>
            </w:r>
          </w:p>
        </w:tc>
        <w:tc>
          <w:tcPr>
            <w:tcW w:w="876" w:type="dxa"/>
            <w:tcBorders>
              <w:top w:val="nil"/>
              <w:left w:val="nil"/>
              <w:bottom w:val="nil"/>
              <w:right w:val="nil"/>
            </w:tcBorders>
            <w:noWrap/>
            <w:vAlign w:val="bottom"/>
            <w:hideMark/>
          </w:tcPr>
          <w:p w14:paraId="362512AB"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1</w:t>
            </w:r>
          </w:p>
        </w:tc>
      </w:tr>
      <w:tr w:rsidR="002242F9" w:rsidRPr="00E43C2C" w14:paraId="3F42930F" w14:textId="77777777" w:rsidTr="006656AD">
        <w:trPr>
          <w:trHeight w:val="288"/>
        </w:trPr>
        <w:tc>
          <w:tcPr>
            <w:tcW w:w="456" w:type="dxa"/>
            <w:tcBorders>
              <w:top w:val="nil"/>
              <w:left w:val="nil"/>
              <w:bottom w:val="nil"/>
              <w:right w:val="nil"/>
            </w:tcBorders>
            <w:noWrap/>
            <w:vAlign w:val="bottom"/>
            <w:hideMark/>
          </w:tcPr>
          <w:p w14:paraId="7E83BAA8"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1E9CAD67"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1992-2008</w:t>
            </w:r>
          </w:p>
        </w:tc>
        <w:tc>
          <w:tcPr>
            <w:tcW w:w="900" w:type="dxa"/>
            <w:tcBorders>
              <w:top w:val="nil"/>
              <w:left w:val="nil"/>
              <w:bottom w:val="nil"/>
              <w:right w:val="nil"/>
            </w:tcBorders>
            <w:noWrap/>
            <w:vAlign w:val="bottom"/>
            <w:hideMark/>
          </w:tcPr>
          <w:p w14:paraId="7BB51152"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0.34</w:t>
            </w:r>
          </w:p>
        </w:tc>
        <w:tc>
          <w:tcPr>
            <w:tcW w:w="990" w:type="dxa"/>
            <w:tcBorders>
              <w:top w:val="nil"/>
              <w:left w:val="nil"/>
              <w:bottom w:val="nil"/>
              <w:right w:val="nil"/>
            </w:tcBorders>
            <w:noWrap/>
            <w:vAlign w:val="bottom"/>
            <w:hideMark/>
          </w:tcPr>
          <w:p w14:paraId="6C666CE0"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n.a.</w:t>
            </w:r>
          </w:p>
        </w:tc>
        <w:tc>
          <w:tcPr>
            <w:tcW w:w="740" w:type="dxa"/>
            <w:tcBorders>
              <w:top w:val="nil"/>
              <w:left w:val="nil"/>
              <w:bottom w:val="nil"/>
              <w:right w:val="nil"/>
            </w:tcBorders>
            <w:noWrap/>
            <w:vAlign w:val="bottom"/>
            <w:hideMark/>
          </w:tcPr>
          <w:p w14:paraId="306BB168"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w:t>
            </w:r>
          </w:p>
        </w:tc>
        <w:tc>
          <w:tcPr>
            <w:tcW w:w="876" w:type="dxa"/>
            <w:tcBorders>
              <w:top w:val="nil"/>
              <w:left w:val="nil"/>
              <w:bottom w:val="nil"/>
              <w:right w:val="nil"/>
            </w:tcBorders>
            <w:noWrap/>
            <w:vAlign w:val="bottom"/>
            <w:hideMark/>
          </w:tcPr>
          <w:p w14:paraId="2E81A924"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w:t>
            </w:r>
          </w:p>
        </w:tc>
      </w:tr>
      <w:tr w:rsidR="002242F9" w:rsidRPr="00E43C2C" w14:paraId="3AB628FC" w14:textId="77777777" w:rsidTr="006656AD">
        <w:trPr>
          <w:trHeight w:val="288"/>
        </w:trPr>
        <w:tc>
          <w:tcPr>
            <w:tcW w:w="456" w:type="dxa"/>
            <w:tcBorders>
              <w:top w:val="nil"/>
              <w:left w:val="nil"/>
              <w:bottom w:val="nil"/>
              <w:right w:val="nil"/>
            </w:tcBorders>
            <w:noWrap/>
            <w:vAlign w:val="bottom"/>
            <w:hideMark/>
          </w:tcPr>
          <w:p w14:paraId="78107D23"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2B9DADFD"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2009-201</w:t>
            </w:r>
            <w:r>
              <w:rPr>
                <w:rFonts w:ascii="Times New Roman" w:hAnsi="Times New Roman"/>
                <w:color w:val="000000"/>
              </w:rPr>
              <w:t>7</w:t>
            </w:r>
          </w:p>
        </w:tc>
        <w:tc>
          <w:tcPr>
            <w:tcW w:w="900" w:type="dxa"/>
            <w:tcBorders>
              <w:top w:val="nil"/>
              <w:left w:val="nil"/>
              <w:bottom w:val="nil"/>
              <w:right w:val="nil"/>
            </w:tcBorders>
            <w:noWrap/>
            <w:vAlign w:val="bottom"/>
            <w:hideMark/>
          </w:tcPr>
          <w:p w14:paraId="5B288991"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0.18</w:t>
            </w:r>
          </w:p>
        </w:tc>
        <w:tc>
          <w:tcPr>
            <w:tcW w:w="990" w:type="dxa"/>
            <w:tcBorders>
              <w:top w:val="nil"/>
              <w:left w:val="nil"/>
              <w:bottom w:val="nil"/>
              <w:right w:val="nil"/>
            </w:tcBorders>
            <w:noWrap/>
            <w:vAlign w:val="bottom"/>
            <w:hideMark/>
          </w:tcPr>
          <w:p w14:paraId="3D326488" w14:textId="77777777" w:rsidR="002242F9" w:rsidRPr="00E43C2C" w:rsidRDefault="002242F9" w:rsidP="006656AD">
            <w:pPr>
              <w:spacing w:line="240" w:lineRule="auto"/>
              <w:contextualSpacing/>
              <w:jc w:val="center"/>
              <w:rPr>
                <w:rFonts w:ascii="Times New Roman" w:hAnsi="Times New Roman"/>
                <w:color w:val="000000"/>
              </w:rPr>
            </w:pPr>
            <w:r>
              <w:rPr>
                <w:rFonts w:ascii="Times New Roman" w:hAnsi="Times New Roman"/>
                <w:color w:val="000000"/>
              </w:rPr>
              <w:t>n.a.</w:t>
            </w:r>
          </w:p>
        </w:tc>
        <w:tc>
          <w:tcPr>
            <w:tcW w:w="740" w:type="dxa"/>
            <w:tcBorders>
              <w:top w:val="nil"/>
              <w:left w:val="nil"/>
              <w:bottom w:val="nil"/>
              <w:right w:val="nil"/>
            </w:tcBorders>
            <w:noWrap/>
            <w:vAlign w:val="bottom"/>
            <w:hideMark/>
          </w:tcPr>
          <w:p w14:paraId="51477B9D"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w:t>
            </w:r>
          </w:p>
        </w:tc>
        <w:tc>
          <w:tcPr>
            <w:tcW w:w="876" w:type="dxa"/>
            <w:tcBorders>
              <w:top w:val="nil"/>
              <w:left w:val="nil"/>
              <w:bottom w:val="nil"/>
              <w:right w:val="nil"/>
            </w:tcBorders>
            <w:noWrap/>
            <w:vAlign w:val="bottom"/>
            <w:hideMark/>
          </w:tcPr>
          <w:p w14:paraId="3E5E1771"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w:t>
            </w:r>
          </w:p>
        </w:tc>
      </w:tr>
      <w:tr w:rsidR="002242F9" w:rsidRPr="00E43C2C" w14:paraId="5D526DFA" w14:textId="77777777" w:rsidTr="006656AD">
        <w:trPr>
          <w:trHeight w:val="288"/>
        </w:trPr>
        <w:tc>
          <w:tcPr>
            <w:tcW w:w="5832" w:type="dxa"/>
            <w:gridSpan w:val="2"/>
            <w:tcBorders>
              <w:top w:val="nil"/>
              <w:left w:val="nil"/>
              <w:bottom w:val="nil"/>
              <w:right w:val="nil"/>
            </w:tcBorders>
            <w:noWrap/>
            <w:vAlign w:val="bottom"/>
            <w:hideMark/>
          </w:tcPr>
          <w:p w14:paraId="794F2AB4"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Intl Organization Influences</w:t>
            </w:r>
          </w:p>
        </w:tc>
        <w:tc>
          <w:tcPr>
            <w:tcW w:w="900" w:type="dxa"/>
            <w:tcBorders>
              <w:top w:val="nil"/>
              <w:left w:val="nil"/>
              <w:bottom w:val="nil"/>
              <w:right w:val="nil"/>
            </w:tcBorders>
            <w:noWrap/>
            <w:vAlign w:val="bottom"/>
            <w:hideMark/>
          </w:tcPr>
          <w:p w14:paraId="6D262F74" w14:textId="77777777" w:rsidR="002242F9" w:rsidRPr="00E43C2C" w:rsidRDefault="002242F9" w:rsidP="006656AD">
            <w:pPr>
              <w:spacing w:line="240" w:lineRule="auto"/>
              <w:contextualSpacing/>
              <w:rPr>
                <w:rFonts w:ascii="Times New Roman" w:hAnsi="Times New Roman"/>
                <w:color w:val="000000"/>
              </w:rPr>
            </w:pPr>
          </w:p>
        </w:tc>
        <w:tc>
          <w:tcPr>
            <w:tcW w:w="990" w:type="dxa"/>
            <w:tcBorders>
              <w:top w:val="nil"/>
              <w:left w:val="nil"/>
              <w:bottom w:val="nil"/>
              <w:right w:val="nil"/>
            </w:tcBorders>
            <w:noWrap/>
            <w:vAlign w:val="bottom"/>
            <w:hideMark/>
          </w:tcPr>
          <w:p w14:paraId="6CF75CEA" w14:textId="77777777" w:rsidR="002242F9" w:rsidRPr="00E43C2C" w:rsidRDefault="002242F9" w:rsidP="006656AD">
            <w:pPr>
              <w:spacing w:line="240" w:lineRule="auto"/>
              <w:contextualSpacing/>
              <w:jc w:val="center"/>
              <w:rPr>
                <w:rFonts w:ascii="Times New Roman" w:hAnsi="Times New Roman"/>
              </w:rPr>
            </w:pPr>
          </w:p>
        </w:tc>
        <w:tc>
          <w:tcPr>
            <w:tcW w:w="740" w:type="dxa"/>
            <w:tcBorders>
              <w:top w:val="nil"/>
              <w:left w:val="nil"/>
              <w:bottom w:val="nil"/>
              <w:right w:val="nil"/>
            </w:tcBorders>
            <w:noWrap/>
            <w:vAlign w:val="bottom"/>
            <w:hideMark/>
          </w:tcPr>
          <w:p w14:paraId="68B46CE0" w14:textId="77777777" w:rsidR="002242F9" w:rsidRPr="00E43C2C" w:rsidRDefault="002242F9" w:rsidP="006656AD">
            <w:pPr>
              <w:spacing w:line="240" w:lineRule="auto"/>
              <w:contextualSpacing/>
              <w:jc w:val="center"/>
              <w:rPr>
                <w:rFonts w:ascii="Times New Roman" w:hAnsi="Times New Roman"/>
              </w:rPr>
            </w:pPr>
          </w:p>
        </w:tc>
        <w:tc>
          <w:tcPr>
            <w:tcW w:w="876" w:type="dxa"/>
            <w:tcBorders>
              <w:top w:val="nil"/>
              <w:left w:val="nil"/>
              <w:bottom w:val="nil"/>
              <w:right w:val="nil"/>
            </w:tcBorders>
            <w:noWrap/>
            <w:vAlign w:val="bottom"/>
            <w:hideMark/>
          </w:tcPr>
          <w:p w14:paraId="6CC1AE8E" w14:textId="77777777" w:rsidR="002242F9" w:rsidRPr="00E43C2C" w:rsidRDefault="002242F9" w:rsidP="006656AD">
            <w:pPr>
              <w:spacing w:line="240" w:lineRule="auto"/>
              <w:contextualSpacing/>
              <w:jc w:val="center"/>
              <w:rPr>
                <w:rFonts w:ascii="Times New Roman" w:hAnsi="Times New Roman"/>
              </w:rPr>
            </w:pPr>
          </w:p>
        </w:tc>
      </w:tr>
      <w:tr w:rsidR="002242F9" w:rsidRPr="00E43C2C" w14:paraId="579A4E5A" w14:textId="77777777" w:rsidTr="006656AD">
        <w:trPr>
          <w:trHeight w:val="288"/>
        </w:trPr>
        <w:tc>
          <w:tcPr>
            <w:tcW w:w="456" w:type="dxa"/>
            <w:tcBorders>
              <w:top w:val="nil"/>
              <w:left w:val="nil"/>
              <w:bottom w:val="nil"/>
              <w:right w:val="nil"/>
            </w:tcBorders>
            <w:noWrap/>
            <w:vAlign w:val="bottom"/>
            <w:hideMark/>
          </w:tcPr>
          <w:p w14:paraId="3E51FB58"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6A242B8B"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INGO Memberships, log</w:t>
            </w:r>
            <w:r w:rsidRPr="00E43C2C">
              <w:rPr>
                <w:rFonts w:ascii="Times New Roman" w:hAnsi="Times New Roman"/>
                <w:color w:val="000000"/>
                <w:vertAlign w:val="superscript"/>
              </w:rPr>
              <w:t>a</w:t>
            </w:r>
          </w:p>
        </w:tc>
        <w:tc>
          <w:tcPr>
            <w:tcW w:w="900" w:type="dxa"/>
            <w:tcBorders>
              <w:top w:val="nil"/>
              <w:left w:val="nil"/>
              <w:bottom w:val="nil"/>
              <w:right w:val="nil"/>
            </w:tcBorders>
            <w:noWrap/>
            <w:vAlign w:val="bottom"/>
            <w:hideMark/>
          </w:tcPr>
          <w:p w14:paraId="08A765C4"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0.00</w:t>
            </w:r>
          </w:p>
        </w:tc>
        <w:tc>
          <w:tcPr>
            <w:tcW w:w="990" w:type="dxa"/>
            <w:tcBorders>
              <w:top w:val="nil"/>
              <w:left w:val="nil"/>
              <w:bottom w:val="nil"/>
              <w:right w:val="nil"/>
            </w:tcBorders>
            <w:noWrap/>
            <w:vAlign w:val="bottom"/>
            <w:hideMark/>
          </w:tcPr>
          <w:p w14:paraId="18F7C3C2"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1.19</w:t>
            </w:r>
          </w:p>
        </w:tc>
        <w:tc>
          <w:tcPr>
            <w:tcW w:w="740" w:type="dxa"/>
            <w:tcBorders>
              <w:top w:val="nil"/>
              <w:left w:val="nil"/>
              <w:bottom w:val="nil"/>
              <w:right w:val="nil"/>
            </w:tcBorders>
            <w:noWrap/>
            <w:vAlign w:val="bottom"/>
            <w:hideMark/>
          </w:tcPr>
          <w:p w14:paraId="741D9BC0"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-5.32</w:t>
            </w:r>
          </w:p>
        </w:tc>
        <w:tc>
          <w:tcPr>
            <w:tcW w:w="876" w:type="dxa"/>
            <w:tcBorders>
              <w:top w:val="nil"/>
              <w:left w:val="nil"/>
              <w:bottom w:val="nil"/>
              <w:right w:val="nil"/>
            </w:tcBorders>
            <w:noWrap/>
            <w:vAlign w:val="bottom"/>
            <w:hideMark/>
          </w:tcPr>
          <w:p w14:paraId="2EED1062"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2.38</w:t>
            </w:r>
          </w:p>
        </w:tc>
      </w:tr>
      <w:tr w:rsidR="002242F9" w:rsidRPr="00E43C2C" w14:paraId="17A36A22" w14:textId="77777777" w:rsidTr="006656AD">
        <w:trPr>
          <w:trHeight w:val="288"/>
        </w:trPr>
        <w:tc>
          <w:tcPr>
            <w:tcW w:w="456" w:type="dxa"/>
            <w:tcBorders>
              <w:top w:val="nil"/>
              <w:left w:val="nil"/>
              <w:bottom w:val="nil"/>
              <w:right w:val="nil"/>
            </w:tcBorders>
            <w:noWrap/>
            <w:vAlign w:val="bottom"/>
            <w:hideMark/>
          </w:tcPr>
          <w:p w14:paraId="55BCA8DD" w14:textId="77777777" w:rsidR="002242F9" w:rsidRPr="00E43C2C" w:rsidRDefault="002242F9" w:rsidP="006656AD">
            <w:pPr>
              <w:spacing w:line="240" w:lineRule="auto"/>
              <w:contextualSpacing/>
              <w:rPr>
                <w:rFonts w:ascii="Times New Roman" w:hAnsi="Times New Roman"/>
                <w:color w:val="000000"/>
              </w:rPr>
            </w:pPr>
          </w:p>
        </w:tc>
        <w:tc>
          <w:tcPr>
            <w:tcW w:w="5376" w:type="dxa"/>
            <w:tcBorders>
              <w:top w:val="nil"/>
              <w:left w:val="nil"/>
              <w:bottom w:val="nil"/>
              <w:right w:val="nil"/>
            </w:tcBorders>
            <w:noWrap/>
            <w:vAlign w:val="bottom"/>
            <w:hideMark/>
          </w:tcPr>
          <w:p w14:paraId="41A6FBC7" w14:textId="77777777" w:rsidR="002242F9" w:rsidRPr="00E43C2C" w:rsidRDefault="002242F9" w:rsidP="006656AD">
            <w:pPr>
              <w:spacing w:line="240" w:lineRule="auto"/>
              <w:contextualSpacing/>
              <w:rPr>
                <w:rFonts w:ascii="Times New Roman" w:hAnsi="Times New Roman"/>
                <w:color w:val="000000"/>
              </w:rPr>
            </w:pPr>
            <w:r w:rsidRPr="00E43C2C">
              <w:rPr>
                <w:rFonts w:ascii="Times New Roman" w:hAnsi="Times New Roman"/>
                <w:color w:val="000000"/>
              </w:rPr>
              <w:t>World Bank</w:t>
            </w:r>
            <w:r>
              <w:rPr>
                <w:rFonts w:ascii="Times New Roman" w:hAnsi="Times New Roman"/>
                <w:color w:val="000000"/>
              </w:rPr>
              <w:t xml:space="preserve"> education</w:t>
            </w:r>
            <w:r w:rsidRPr="00E43C2C">
              <w:rPr>
                <w:rFonts w:ascii="Times New Roman" w:hAnsi="Times New Roman"/>
                <w:color w:val="000000"/>
              </w:rPr>
              <w:t xml:space="preserve"> loans, log</w:t>
            </w:r>
            <w:r w:rsidRPr="00E43C2C">
              <w:rPr>
                <w:rFonts w:ascii="Times New Roman" w:hAnsi="Times New Roman"/>
                <w:color w:val="000000"/>
                <w:vertAlign w:val="superscript"/>
              </w:rPr>
              <w:t>a</w:t>
            </w:r>
          </w:p>
        </w:tc>
        <w:tc>
          <w:tcPr>
            <w:tcW w:w="900" w:type="dxa"/>
            <w:tcBorders>
              <w:top w:val="nil"/>
              <w:left w:val="nil"/>
              <w:bottom w:val="nil"/>
              <w:right w:val="nil"/>
            </w:tcBorders>
            <w:noWrap/>
            <w:vAlign w:val="bottom"/>
            <w:hideMark/>
          </w:tcPr>
          <w:p w14:paraId="3E15E4CC"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0.00</w:t>
            </w:r>
          </w:p>
        </w:tc>
        <w:tc>
          <w:tcPr>
            <w:tcW w:w="990" w:type="dxa"/>
            <w:tcBorders>
              <w:top w:val="nil"/>
              <w:left w:val="nil"/>
              <w:bottom w:val="nil"/>
              <w:right w:val="nil"/>
            </w:tcBorders>
            <w:noWrap/>
            <w:vAlign w:val="bottom"/>
            <w:hideMark/>
          </w:tcPr>
          <w:p w14:paraId="68F74857"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1.98</w:t>
            </w:r>
          </w:p>
        </w:tc>
        <w:tc>
          <w:tcPr>
            <w:tcW w:w="740" w:type="dxa"/>
            <w:tcBorders>
              <w:top w:val="nil"/>
              <w:left w:val="nil"/>
              <w:bottom w:val="nil"/>
              <w:right w:val="nil"/>
            </w:tcBorders>
            <w:noWrap/>
            <w:vAlign w:val="bottom"/>
            <w:hideMark/>
          </w:tcPr>
          <w:p w14:paraId="719F1076"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-2.10</w:t>
            </w:r>
          </w:p>
        </w:tc>
        <w:tc>
          <w:tcPr>
            <w:tcW w:w="876" w:type="dxa"/>
            <w:tcBorders>
              <w:top w:val="nil"/>
              <w:left w:val="nil"/>
              <w:bottom w:val="nil"/>
              <w:right w:val="nil"/>
            </w:tcBorders>
            <w:noWrap/>
            <w:vAlign w:val="bottom"/>
            <w:hideMark/>
          </w:tcPr>
          <w:p w14:paraId="7E477D6B" w14:textId="77777777" w:rsidR="002242F9" w:rsidRPr="00E43C2C" w:rsidRDefault="002242F9" w:rsidP="006656AD">
            <w:pPr>
              <w:spacing w:line="240" w:lineRule="auto"/>
              <w:contextualSpacing/>
              <w:jc w:val="center"/>
              <w:rPr>
                <w:rFonts w:ascii="Times New Roman" w:hAnsi="Times New Roman"/>
                <w:color w:val="000000"/>
              </w:rPr>
            </w:pPr>
            <w:r w:rsidRPr="00E43C2C">
              <w:rPr>
                <w:rFonts w:ascii="Times New Roman" w:hAnsi="Times New Roman"/>
                <w:color w:val="000000"/>
              </w:rPr>
              <w:t>4.75</w:t>
            </w:r>
          </w:p>
        </w:tc>
      </w:tr>
    </w:tbl>
    <w:p w14:paraId="732B625B" w14:textId="77777777" w:rsidR="002242F9" w:rsidRDefault="002242F9" w:rsidP="002242F9">
      <w:pPr>
        <w:spacing w:line="240" w:lineRule="auto"/>
        <w:contextualSpacing/>
        <w:rPr>
          <w:rFonts w:ascii="Times New Roman" w:eastAsia="Times New Roman" w:hAnsi="Times New Roman" w:cs="Times New Roman"/>
          <w:sz w:val="24"/>
          <w:szCs w:val="24"/>
        </w:rPr>
      </w:pPr>
    </w:p>
    <w:p w14:paraId="62692C40" w14:textId="77777777" w:rsidR="002242F9" w:rsidRDefault="002242F9" w:rsidP="002242F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Variable is scaled so the mean equals zero to facilitate meaningful interpretation of main effects in an interaction in the analyses.</w:t>
      </w:r>
    </w:p>
    <w:p w14:paraId="77D3825E" w14:textId="77777777" w:rsidR="002242F9" w:rsidRDefault="002242F9" w:rsidP="002242F9">
      <w:pPr>
        <w:spacing w:line="240" w:lineRule="auto"/>
        <w:contextualSpacing/>
        <w:rPr>
          <w:rFonts w:ascii="Times New Roman" w:eastAsia="Times New Roman" w:hAnsi="Times New Roman" w:cs="Times New Roman"/>
          <w:b/>
          <w:sz w:val="24"/>
          <w:szCs w:val="24"/>
        </w:rPr>
      </w:pPr>
    </w:p>
    <w:p w14:paraId="083D384D" w14:textId="77777777" w:rsidR="002242F9" w:rsidRDefault="002242F9" w:rsidP="002242F9">
      <w:pPr>
        <w:spacing w:line="480" w:lineRule="auto"/>
        <w:contextualSpacing/>
        <w:rPr>
          <w:rFonts w:ascii="Times New Roman" w:eastAsia="Times New Roman" w:hAnsi="Times New Roman" w:cs="Times New Roman"/>
          <w:b/>
          <w:sz w:val="24"/>
          <w:szCs w:val="24"/>
        </w:rPr>
      </w:pPr>
    </w:p>
    <w:p w14:paraId="2FA5A808" w14:textId="77777777" w:rsidR="002242F9" w:rsidRDefault="002242F9" w:rsidP="002242F9">
      <w:pPr>
        <w:spacing w:line="480" w:lineRule="auto"/>
        <w:contextualSpacing/>
        <w:rPr>
          <w:rFonts w:ascii="Times New Roman" w:eastAsia="Times New Roman" w:hAnsi="Times New Roman" w:cs="Times New Roman"/>
          <w:b/>
          <w:sz w:val="24"/>
          <w:szCs w:val="24"/>
        </w:rPr>
      </w:pPr>
    </w:p>
    <w:p w14:paraId="687B224C" w14:textId="456F8F2E" w:rsidR="002242F9" w:rsidRDefault="002242F9"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7ADF8F" w14:textId="77777777" w:rsidR="002242F9" w:rsidRDefault="002242F9" w:rsidP="002242F9">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2. Negative Binomial Regression Predicting Number of Education Reforms with Controls, 1960-2017 (n=6,939 country-years; 147 countries)</w:t>
      </w:r>
    </w:p>
    <w:tbl>
      <w:tblPr>
        <w:tblW w:w="0" w:type="auto"/>
        <w:tblLayout w:type="fixed"/>
        <w:tblLook w:val="0000" w:firstRow="0" w:lastRow="0" w:firstColumn="0" w:lastColumn="0" w:noHBand="0" w:noVBand="0"/>
      </w:tblPr>
      <w:tblGrid>
        <w:gridCol w:w="4158"/>
        <w:gridCol w:w="1656"/>
        <w:gridCol w:w="1656"/>
        <w:gridCol w:w="1656"/>
      </w:tblGrid>
      <w:tr w:rsidR="002242F9" w:rsidRPr="00250748" w14:paraId="0BABE5D6" w14:textId="77777777" w:rsidTr="006656AD">
        <w:tc>
          <w:tcPr>
            <w:tcW w:w="4158" w:type="dxa"/>
            <w:tcBorders>
              <w:top w:val="single" w:sz="4" w:space="0" w:color="auto"/>
              <w:left w:val="nil"/>
              <w:bottom w:val="nil"/>
              <w:right w:val="nil"/>
            </w:tcBorders>
          </w:tcPr>
          <w:p w14:paraId="28DF7640"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single" w:sz="4" w:space="0" w:color="auto"/>
              <w:left w:val="nil"/>
              <w:bottom w:val="nil"/>
              <w:right w:val="nil"/>
            </w:tcBorders>
          </w:tcPr>
          <w:p w14:paraId="1FC82E1F"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w:t>
            </w:r>
          </w:p>
        </w:tc>
        <w:tc>
          <w:tcPr>
            <w:tcW w:w="1656" w:type="dxa"/>
            <w:tcBorders>
              <w:top w:val="single" w:sz="4" w:space="0" w:color="auto"/>
              <w:left w:val="nil"/>
              <w:bottom w:val="nil"/>
              <w:right w:val="nil"/>
            </w:tcBorders>
          </w:tcPr>
          <w:p w14:paraId="5D9E2FEE"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single" w:sz="4" w:space="0" w:color="auto"/>
              <w:left w:val="nil"/>
              <w:bottom w:val="nil"/>
              <w:right w:val="nil"/>
            </w:tcBorders>
          </w:tcPr>
          <w:p w14:paraId="18A1A10B"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(2)</w:t>
            </w:r>
          </w:p>
        </w:tc>
      </w:tr>
      <w:tr w:rsidR="002242F9" w:rsidRPr="00250748" w14:paraId="5613F2D8" w14:textId="77777777" w:rsidTr="006656AD">
        <w:tc>
          <w:tcPr>
            <w:tcW w:w="4158" w:type="dxa"/>
            <w:tcBorders>
              <w:top w:val="nil"/>
              <w:left w:val="nil"/>
              <w:bottom w:val="nil"/>
              <w:right w:val="nil"/>
            </w:tcBorders>
          </w:tcPr>
          <w:p w14:paraId="5C9CF71E"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0CC11278"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65EE2D87"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7D558D20"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r>
      <w:tr w:rsidR="002242F9" w:rsidRPr="00250748" w14:paraId="044A3B19" w14:textId="77777777" w:rsidTr="006656AD">
        <w:tc>
          <w:tcPr>
            <w:tcW w:w="4158" w:type="dxa"/>
            <w:tcBorders>
              <w:top w:val="single" w:sz="4" w:space="0" w:color="auto"/>
              <w:left w:val="nil"/>
              <w:bottom w:val="nil"/>
              <w:right w:val="nil"/>
            </w:tcBorders>
          </w:tcPr>
          <w:p w14:paraId="565829CD"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i/>
                <w:iCs/>
              </w:rPr>
            </w:pPr>
            <w:r w:rsidRPr="00250748">
              <w:rPr>
                <w:rFonts w:ascii="Times New Roman" w:hAnsi="Times New Roman" w:cs="Times New Roman"/>
                <w:i/>
                <w:iCs/>
              </w:rPr>
              <w:t>Reporting Controls</w:t>
            </w:r>
          </w:p>
        </w:tc>
        <w:tc>
          <w:tcPr>
            <w:tcW w:w="1656" w:type="dxa"/>
            <w:tcBorders>
              <w:top w:val="single" w:sz="4" w:space="0" w:color="auto"/>
              <w:left w:val="nil"/>
              <w:bottom w:val="nil"/>
              <w:right w:val="nil"/>
            </w:tcBorders>
          </w:tcPr>
          <w:p w14:paraId="0F487571"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single" w:sz="4" w:space="0" w:color="auto"/>
              <w:left w:val="nil"/>
              <w:bottom w:val="nil"/>
              <w:right w:val="nil"/>
            </w:tcBorders>
          </w:tcPr>
          <w:p w14:paraId="69CE2CF7"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single" w:sz="4" w:space="0" w:color="auto"/>
              <w:left w:val="nil"/>
              <w:bottom w:val="nil"/>
              <w:right w:val="nil"/>
            </w:tcBorders>
          </w:tcPr>
          <w:p w14:paraId="259FF36C"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r>
      <w:tr w:rsidR="002242F9" w:rsidRPr="00250748" w14:paraId="7906DCCA" w14:textId="77777777" w:rsidTr="006656AD">
        <w:tc>
          <w:tcPr>
            <w:tcW w:w="4158" w:type="dxa"/>
            <w:tcBorders>
              <w:top w:val="nil"/>
              <w:left w:val="nil"/>
              <w:bottom w:val="nil"/>
              <w:right w:val="nil"/>
            </w:tcBorders>
          </w:tcPr>
          <w:p w14:paraId="2EC9DEC9"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 xml:space="preserve">   EPO</w:t>
            </w:r>
          </w:p>
        </w:tc>
        <w:tc>
          <w:tcPr>
            <w:tcW w:w="1656" w:type="dxa"/>
            <w:tcBorders>
              <w:top w:val="nil"/>
              <w:left w:val="nil"/>
              <w:bottom w:val="nil"/>
              <w:right w:val="nil"/>
            </w:tcBorders>
          </w:tcPr>
          <w:p w14:paraId="1174A169"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.898***</w:t>
            </w:r>
          </w:p>
        </w:tc>
        <w:tc>
          <w:tcPr>
            <w:tcW w:w="1656" w:type="dxa"/>
            <w:tcBorders>
              <w:top w:val="nil"/>
              <w:left w:val="nil"/>
              <w:bottom w:val="nil"/>
              <w:right w:val="nil"/>
            </w:tcBorders>
          </w:tcPr>
          <w:p w14:paraId="4260EB32"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.507***</w:t>
            </w:r>
          </w:p>
        </w:tc>
        <w:tc>
          <w:tcPr>
            <w:tcW w:w="1656" w:type="dxa"/>
            <w:tcBorders>
              <w:top w:val="nil"/>
              <w:left w:val="nil"/>
              <w:bottom w:val="nil"/>
              <w:right w:val="nil"/>
            </w:tcBorders>
          </w:tcPr>
          <w:p w14:paraId="1B2BC3E5"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.303*</w:t>
            </w:r>
          </w:p>
        </w:tc>
      </w:tr>
      <w:tr w:rsidR="002242F9" w:rsidRPr="00250748" w14:paraId="6C8B221C" w14:textId="77777777" w:rsidTr="006656AD">
        <w:tc>
          <w:tcPr>
            <w:tcW w:w="4158" w:type="dxa"/>
            <w:tcBorders>
              <w:top w:val="nil"/>
              <w:left w:val="nil"/>
              <w:bottom w:val="nil"/>
              <w:right w:val="nil"/>
            </w:tcBorders>
          </w:tcPr>
          <w:p w14:paraId="17511EDB"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1E197993"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(.149)</w:t>
            </w:r>
          </w:p>
        </w:tc>
        <w:tc>
          <w:tcPr>
            <w:tcW w:w="1656" w:type="dxa"/>
            <w:tcBorders>
              <w:top w:val="nil"/>
              <w:left w:val="nil"/>
              <w:bottom w:val="nil"/>
              <w:right w:val="nil"/>
            </w:tcBorders>
          </w:tcPr>
          <w:p w14:paraId="5259B0D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(.149)</w:t>
            </w:r>
          </w:p>
        </w:tc>
        <w:tc>
          <w:tcPr>
            <w:tcW w:w="1656" w:type="dxa"/>
            <w:tcBorders>
              <w:top w:val="nil"/>
              <w:left w:val="nil"/>
              <w:bottom w:val="nil"/>
              <w:right w:val="nil"/>
            </w:tcBorders>
          </w:tcPr>
          <w:p w14:paraId="55E27AB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(.143)</w:t>
            </w:r>
          </w:p>
        </w:tc>
      </w:tr>
      <w:tr w:rsidR="002242F9" w:rsidRPr="00250748" w14:paraId="152A2212" w14:textId="77777777" w:rsidTr="006656AD">
        <w:tc>
          <w:tcPr>
            <w:tcW w:w="4158" w:type="dxa"/>
            <w:tcBorders>
              <w:top w:val="nil"/>
              <w:left w:val="nil"/>
              <w:bottom w:val="nil"/>
              <w:right w:val="nil"/>
            </w:tcBorders>
          </w:tcPr>
          <w:p w14:paraId="30A885A2"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 xml:space="preserve">   IEE</w:t>
            </w:r>
          </w:p>
        </w:tc>
        <w:tc>
          <w:tcPr>
            <w:tcW w:w="1656" w:type="dxa"/>
            <w:tcBorders>
              <w:top w:val="nil"/>
              <w:left w:val="nil"/>
              <w:bottom w:val="nil"/>
              <w:right w:val="nil"/>
            </w:tcBorders>
          </w:tcPr>
          <w:p w14:paraId="4C1B5C43"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.421***</w:t>
            </w:r>
          </w:p>
        </w:tc>
        <w:tc>
          <w:tcPr>
            <w:tcW w:w="1656" w:type="dxa"/>
            <w:tcBorders>
              <w:top w:val="nil"/>
              <w:left w:val="nil"/>
              <w:bottom w:val="nil"/>
              <w:right w:val="nil"/>
            </w:tcBorders>
          </w:tcPr>
          <w:p w14:paraId="50AF49F6"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.212+</w:t>
            </w:r>
          </w:p>
        </w:tc>
        <w:tc>
          <w:tcPr>
            <w:tcW w:w="1656" w:type="dxa"/>
            <w:tcBorders>
              <w:top w:val="nil"/>
              <w:left w:val="nil"/>
              <w:bottom w:val="nil"/>
              <w:right w:val="nil"/>
            </w:tcBorders>
          </w:tcPr>
          <w:p w14:paraId="6FB5311D"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.198+</w:t>
            </w:r>
          </w:p>
        </w:tc>
      </w:tr>
      <w:tr w:rsidR="002242F9" w:rsidRPr="00250748" w14:paraId="3E3C914D" w14:textId="77777777" w:rsidTr="006656AD">
        <w:tc>
          <w:tcPr>
            <w:tcW w:w="4158" w:type="dxa"/>
            <w:tcBorders>
              <w:top w:val="nil"/>
              <w:left w:val="nil"/>
              <w:bottom w:val="nil"/>
              <w:right w:val="nil"/>
            </w:tcBorders>
          </w:tcPr>
          <w:p w14:paraId="0C69BBD3"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4F57325E"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(.122)</w:t>
            </w:r>
          </w:p>
        </w:tc>
        <w:tc>
          <w:tcPr>
            <w:tcW w:w="1656" w:type="dxa"/>
            <w:tcBorders>
              <w:top w:val="nil"/>
              <w:left w:val="nil"/>
              <w:bottom w:val="nil"/>
              <w:right w:val="nil"/>
            </w:tcBorders>
          </w:tcPr>
          <w:p w14:paraId="5F341A23"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(.120)</w:t>
            </w:r>
          </w:p>
        </w:tc>
        <w:tc>
          <w:tcPr>
            <w:tcW w:w="1656" w:type="dxa"/>
            <w:tcBorders>
              <w:top w:val="nil"/>
              <w:left w:val="nil"/>
              <w:bottom w:val="nil"/>
              <w:right w:val="nil"/>
            </w:tcBorders>
          </w:tcPr>
          <w:p w14:paraId="6CDB9052"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(.118)</w:t>
            </w:r>
          </w:p>
        </w:tc>
      </w:tr>
      <w:tr w:rsidR="002242F9" w:rsidRPr="00250748" w14:paraId="5D7B9360" w14:textId="77777777" w:rsidTr="006656AD">
        <w:tc>
          <w:tcPr>
            <w:tcW w:w="4158" w:type="dxa"/>
            <w:tcBorders>
              <w:top w:val="nil"/>
              <w:left w:val="nil"/>
              <w:bottom w:val="nil"/>
              <w:right w:val="nil"/>
            </w:tcBorders>
          </w:tcPr>
          <w:p w14:paraId="349F0606"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 xml:space="preserve">   RNPE</w:t>
            </w:r>
          </w:p>
        </w:tc>
        <w:tc>
          <w:tcPr>
            <w:tcW w:w="1656" w:type="dxa"/>
            <w:tcBorders>
              <w:top w:val="nil"/>
              <w:left w:val="nil"/>
              <w:bottom w:val="nil"/>
              <w:right w:val="nil"/>
            </w:tcBorders>
          </w:tcPr>
          <w:p w14:paraId="53B6DFDB"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.723***</w:t>
            </w:r>
          </w:p>
        </w:tc>
        <w:tc>
          <w:tcPr>
            <w:tcW w:w="1656" w:type="dxa"/>
            <w:tcBorders>
              <w:top w:val="nil"/>
              <w:left w:val="nil"/>
              <w:bottom w:val="nil"/>
              <w:right w:val="nil"/>
            </w:tcBorders>
          </w:tcPr>
          <w:p w14:paraId="29B6BFEF"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.442***</w:t>
            </w:r>
          </w:p>
        </w:tc>
        <w:tc>
          <w:tcPr>
            <w:tcW w:w="1656" w:type="dxa"/>
            <w:tcBorders>
              <w:top w:val="nil"/>
              <w:left w:val="nil"/>
              <w:bottom w:val="nil"/>
              <w:right w:val="nil"/>
            </w:tcBorders>
          </w:tcPr>
          <w:p w14:paraId="62EDF276"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.285*</w:t>
            </w:r>
          </w:p>
        </w:tc>
      </w:tr>
      <w:tr w:rsidR="002242F9" w:rsidRPr="00250748" w14:paraId="4B1205C7" w14:textId="77777777" w:rsidTr="006656AD">
        <w:tc>
          <w:tcPr>
            <w:tcW w:w="4158" w:type="dxa"/>
            <w:tcBorders>
              <w:top w:val="nil"/>
              <w:left w:val="nil"/>
              <w:bottom w:val="nil"/>
              <w:right w:val="nil"/>
            </w:tcBorders>
          </w:tcPr>
          <w:p w14:paraId="68D1A30A"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4D689651"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(.121)</w:t>
            </w:r>
          </w:p>
        </w:tc>
        <w:tc>
          <w:tcPr>
            <w:tcW w:w="1656" w:type="dxa"/>
            <w:tcBorders>
              <w:top w:val="nil"/>
              <w:left w:val="nil"/>
              <w:bottom w:val="nil"/>
              <w:right w:val="nil"/>
            </w:tcBorders>
          </w:tcPr>
          <w:p w14:paraId="405B798B"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(.118)</w:t>
            </w:r>
          </w:p>
        </w:tc>
        <w:tc>
          <w:tcPr>
            <w:tcW w:w="1656" w:type="dxa"/>
            <w:tcBorders>
              <w:top w:val="nil"/>
              <w:left w:val="nil"/>
              <w:bottom w:val="nil"/>
              <w:right w:val="nil"/>
            </w:tcBorders>
          </w:tcPr>
          <w:p w14:paraId="1052945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(.118)</w:t>
            </w:r>
          </w:p>
        </w:tc>
      </w:tr>
      <w:tr w:rsidR="002242F9" w:rsidRPr="00250748" w14:paraId="2412BCC1" w14:textId="77777777" w:rsidTr="006656AD">
        <w:tc>
          <w:tcPr>
            <w:tcW w:w="4158" w:type="dxa"/>
            <w:tcBorders>
              <w:top w:val="nil"/>
              <w:left w:val="nil"/>
              <w:bottom w:val="nil"/>
              <w:right w:val="nil"/>
            </w:tcBorders>
          </w:tcPr>
          <w:p w14:paraId="0D748F45"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 xml:space="preserve">   SABER</w:t>
            </w:r>
          </w:p>
        </w:tc>
        <w:tc>
          <w:tcPr>
            <w:tcW w:w="1656" w:type="dxa"/>
            <w:tcBorders>
              <w:top w:val="nil"/>
              <w:left w:val="nil"/>
              <w:bottom w:val="nil"/>
              <w:right w:val="nil"/>
            </w:tcBorders>
          </w:tcPr>
          <w:p w14:paraId="4BA8F3B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.136</w:t>
            </w:r>
          </w:p>
        </w:tc>
        <w:tc>
          <w:tcPr>
            <w:tcW w:w="1656" w:type="dxa"/>
            <w:tcBorders>
              <w:top w:val="nil"/>
              <w:left w:val="nil"/>
              <w:bottom w:val="nil"/>
              <w:right w:val="nil"/>
            </w:tcBorders>
          </w:tcPr>
          <w:p w14:paraId="2B9B001C"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.033</w:t>
            </w:r>
          </w:p>
        </w:tc>
        <w:tc>
          <w:tcPr>
            <w:tcW w:w="1656" w:type="dxa"/>
            <w:tcBorders>
              <w:top w:val="nil"/>
              <w:left w:val="nil"/>
              <w:bottom w:val="nil"/>
              <w:right w:val="nil"/>
            </w:tcBorders>
          </w:tcPr>
          <w:p w14:paraId="74600E55"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-.078</w:t>
            </w:r>
          </w:p>
        </w:tc>
      </w:tr>
      <w:tr w:rsidR="002242F9" w:rsidRPr="00250748" w14:paraId="22A9C0B3" w14:textId="77777777" w:rsidTr="006656AD">
        <w:tc>
          <w:tcPr>
            <w:tcW w:w="4158" w:type="dxa"/>
            <w:tcBorders>
              <w:top w:val="nil"/>
              <w:left w:val="nil"/>
              <w:bottom w:val="nil"/>
              <w:right w:val="nil"/>
            </w:tcBorders>
          </w:tcPr>
          <w:p w14:paraId="7DE004E9"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162965D1"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(.113)</w:t>
            </w:r>
          </w:p>
        </w:tc>
        <w:tc>
          <w:tcPr>
            <w:tcW w:w="1656" w:type="dxa"/>
            <w:tcBorders>
              <w:top w:val="nil"/>
              <w:left w:val="nil"/>
              <w:bottom w:val="nil"/>
              <w:right w:val="nil"/>
            </w:tcBorders>
          </w:tcPr>
          <w:p w14:paraId="4D33D07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(.112)</w:t>
            </w:r>
          </w:p>
        </w:tc>
        <w:tc>
          <w:tcPr>
            <w:tcW w:w="1656" w:type="dxa"/>
            <w:tcBorders>
              <w:top w:val="nil"/>
              <w:left w:val="nil"/>
              <w:bottom w:val="nil"/>
              <w:right w:val="nil"/>
            </w:tcBorders>
          </w:tcPr>
          <w:p w14:paraId="57D1B215"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(.113)</w:t>
            </w:r>
          </w:p>
        </w:tc>
      </w:tr>
      <w:tr w:rsidR="002242F9" w:rsidRPr="00250748" w14:paraId="6046FE18" w14:textId="77777777" w:rsidTr="006656AD">
        <w:tc>
          <w:tcPr>
            <w:tcW w:w="4158" w:type="dxa"/>
            <w:tcBorders>
              <w:top w:val="nil"/>
              <w:left w:val="nil"/>
              <w:bottom w:val="nil"/>
              <w:right w:val="nil"/>
            </w:tcBorders>
          </w:tcPr>
          <w:p w14:paraId="65524A2C"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 xml:space="preserve">   WDE</w:t>
            </w:r>
          </w:p>
        </w:tc>
        <w:tc>
          <w:tcPr>
            <w:tcW w:w="1656" w:type="dxa"/>
            <w:tcBorders>
              <w:top w:val="nil"/>
              <w:left w:val="nil"/>
              <w:bottom w:val="nil"/>
              <w:right w:val="nil"/>
            </w:tcBorders>
          </w:tcPr>
          <w:p w14:paraId="20F46E33"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.495***</w:t>
            </w:r>
          </w:p>
        </w:tc>
        <w:tc>
          <w:tcPr>
            <w:tcW w:w="1656" w:type="dxa"/>
            <w:tcBorders>
              <w:top w:val="nil"/>
              <w:left w:val="nil"/>
              <w:bottom w:val="nil"/>
              <w:right w:val="nil"/>
            </w:tcBorders>
          </w:tcPr>
          <w:p w14:paraId="5C3469CD"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.292***</w:t>
            </w:r>
          </w:p>
        </w:tc>
        <w:tc>
          <w:tcPr>
            <w:tcW w:w="1656" w:type="dxa"/>
            <w:tcBorders>
              <w:top w:val="nil"/>
              <w:left w:val="nil"/>
              <w:bottom w:val="nil"/>
              <w:right w:val="nil"/>
            </w:tcBorders>
          </w:tcPr>
          <w:p w14:paraId="61CBBE0E"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.203**</w:t>
            </w:r>
          </w:p>
        </w:tc>
      </w:tr>
      <w:tr w:rsidR="002242F9" w:rsidRPr="00250748" w14:paraId="7F847CF5" w14:textId="77777777" w:rsidTr="006656AD">
        <w:tc>
          <w:tcPr>
            <w:tcW w:w="4158" w:type="dxa"/>
            <w:tcBorders>
              <w:top w:val="nil"/>
              <w:left w:val="nil"/>
              <w:bottom w:val="nil"/>
              <w:right w:val="nil"/>
            </w:tcBorders>
          </w:tcPr>
          <w:p w14:paraId="1E8EC4D9"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66228269"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(.066)</w:t>
            </w:r>
          </w:p>
        </w:tc>
        <w:tc>
          <w:tcPr>
            <w:tcW w:w="1656" w:type="dxa"/>
            <w:tcBorders>
              <w:top w:val="nil"/>
              <w:left w:val="nil"/>
              <w:bottom w:val="nil"/>
              <w:right w:val="nil"/>
            </w:tcBorders>
          </w:tcPr>
          <w:p w14:paraId="54F1DE38"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(.068)</w:t>
            </w:r>
          </w:p>
        </w:tc>
        <w:tc>
          <w:tcPr>
            <w:tcW w:w="1656" w:type="dxa"/>
            <w:tcBorders>
              <w:top w:val="nil"/>
              <w:left w:val="nil"/>
              <w:bottom w:val="nil"/>
              <w:right w:val="nil"/>
            </w:tcBorders>
          </w:tcPr>
          <w:p w14:paraId="5DE6EFA5"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(.068)</w:t>
            </w:r>
          </w:p>
        </w:tc>
      </w:tr>
      <w:tr w:rsidR="002242F9" w:rsidRPr="00250748" w14:paraId="072FF8E0" w14:textId="77777777" w:rsidTr="006656AD">
        <w:tc>
          <w:tcPr>
            <w:tcW w:w="4158" w:type="dxa"/>
            <w:tcBorders>
              <w:top w:val="nil"/>
              <w:left w:val="nil"/>
              <w:bottom w:val="nil"/>
              <w:right w:val="nil"/>
            </w:tcBorders>
          </w:tcPr>
          <w:p w14:paraId="18BAB20D"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i/>
                <w:iCs/>
              </w:rPr>
              <w:t>Country Conditions</w:t>
            </w:r>
          </w:p>
        </w:tc>
        <w:tc>
          <w:tcPr>
            <w:tcW w:w="1656" w:type="dxa"/>
            <w:tcBorders>
              <w:top w:val="nil"/>
              <w:left w:val="nil"/>
              <w:bottom w:val="nil"/>
              <w:right w:val="nil"/>
            </w:tcBorders>
          </w:tcPr>
          <w:p w14:paraId="4D4D57B1"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2B29F945"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044C88FD"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r>
      <w:tr w:rsidR="002242F9" w:rsidRPr="00250748" w14:paraId="5A5CE03A" w14:textId="77777777" w:rsidTr="006656AD">
        <w:tc>
          <w:tcPr>
            <w:tcW w:w="4158" w:type="dxa"/>
            <w:tcBorders>
              <w:top w:val="nil"/>
              <w:left w:val="nil"/>
              <w:bottom w:val="nil"/>
              <w:right w:val="nil"/>
            </w:tcBorders>
          </w:tcPr>
          <w:p w14:paraId="566B6E3C"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rPr>
            </w:pPr>
            <w:r w:rsidRPr="00250748">
              <w:rPr>
                <w:rFonts w:ascii="Times New Roman" w:hAnsi="Times New Roman"/>
              </w:rPr>
              <w:t xml:space="preserve">   N. country reforms in prior year</w:t>
            </w:r>
          </w:p>
        </w:tc>
        <w:tc>
          <w:tcPr>
            <w:tcW w:w="1656" w:type="dxa"/>
            <w:tcBorders>
              <w:top w:val="nil"/>
              <w:left w:val="nil"/>
              <w:bottom w:val="nil"/>
              <w:right w:val="nil"/>
            </w:tcBorders>
          </w:tcPr>
          <w:p w14:paraId="7270CADC"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6C235CAB"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.119***</w:t>
            </w:r>
          </w:p>
        </w:tc>
        <w:tc>
          <w:tcPr>
            <w:tcW w:w="1656" w:type="dxa"/>
            <w:tcBorders>
              <w:top w:val="nil"/>
              <w:left w:val="nil"/>
              <w:bottom w:val="nil"/>
              <w:right w:val="nil"/>
            </w:tcBorders>
          </w:tcPr>
          <w:p w14:paraId="23A70AF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.103***</w:t>
            </w:r>
          </w:p>
        </w:tc>
      </w:tr>
      <w:tr w:rsidR="002242F9" w:rsidRPr="00250748" w14:paraId="0D366C8E" w14:textId="77777777" w:rsidTr="006656AD">
        <w:tc>
          <w:tcPr>
            <w:tcW w:w="4158" w:type="dxa"/>
            <w:tcBorders>
              <w:top w:val="nil"/>
              <w:left w:val="nil"/>
              <w:bottom w:val="nil"/>
              <w:right w:val="nil"/>
            </w:tcBorders>
          </w:tcPr>
          <w:p w14:paraId="3812EEE2"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rPr>
            </w:pPr>
          </w:p>
        </w:tc>
        <w:tc>
          <w:tcPr>
            <w:tcW w:w="1656" w:type="dxa"/>
            <w:tcBorders>
              <w:top w:val="nil"/>
              <w:left w:val="nil"/>
              <w:bottom w:val="nil"/>
              <w:right w:val="nil"/>
            </w:tcBorders>
          </w:tcPr>
          <w:p w14:paraId="49631776"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7987EF04"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(.005)</w:t>
            </w:r>
          </w:p>
        </w:tc>
        <w:tc>
          <w:tcPr>
            <w:tcW w:w="1656" w:type="dxa"/>
            <w:tcBorders>
              <w:top w:val="nil"/>
              <w:left w:val="nil"/>
              <w:bottom w:val="nil"/>
              <w:right w:val="nil"/>
            </w:tcBorders>
          </w:tcPr>
          <w:p w14:paraId="6EE974E5"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(.005)</w:t>
            </w:r>
          </w:p>
        </w:tc>
      </w:tr>
      <w:tr w:rsidR="002242F9" w:rsidRPr="00250748" w14:paraId="2E20CFEB" w14:textId="77777777" w:rsidTr="006656AD">
        <w:tc>
          <w:tcPr>
            <w:tcW w:w="4158" w:type="dxa"/>
            <w:tcBorders>
              <w:top w:val="nil"/>
              <w:left w:val="nil"/>
              <w:bottom w:val="nil"/>
              <w:right w:val="nil"/>
            </w:tcBorders>
          </w:tcPr>
          <w:p w14:paraId="7BEF44B2"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rPr>
              <w:t xml:space="preserve">   GDP/capita, log</w:t>
            </w:r>
          </w:p>
        </w:tc>
        <w:tc>
          <w:tcPr>
            <w:tcW w:w="1656" w:type="dxa"/>
            <w:tcBorders>
              <w:top w:val="nil"/>
              <w:left w:val="nil"/>
              <w:bottom w:val="nil"/>
              <w:right w:val="nil"/>
            </w:tcBorders>
          </w:tcPr>
          <w:p w14:paraId="252B5AF3"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0B4CE08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1F4ED3D2"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-.589***</w:t>
            </w:r>
          </w:p>
        </w:tc>
      </w:tr>
      <w:tr w:rsidR="002242F9" w:rsidRPr="00250748" w14:paraId="7296D5C0" w14:textId="77777777" w:rsidTr="006656AD">
        <w:tc>
          <w:tcPr>
            <w:tcW w:w="4158" w:type="dxa"/>
            <w:tcBorders>
              <w:top w:val="nil"/>
              <w:left w:val="nil"/>
              <w:bottom w:val="nil"/>
              <w:right w:val="nil"/>
            </w:tcBorders>
          </w:tcPr>
          <w:p w14:paraId="3BD53FCA"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7EFD04E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4BB291B9"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1C8D44D8"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(.150)</w:t>
            </w:r>
          </w:p>
        </w:tc>
      </w:tr>
      <w:tr w:rsidR="002242F9" w:rsidRPr="00250748" w14:paraId="58606381" w14:textId="77777777" w:rsidTr="006656AD">
        <w:tc>
          <w:tcPr>
            <w:tcW w:w="4158" w:type="dxa"/>
            <w:tcBorders>
              <w:top w:val="nil"/>
              <w:left w:val="nil"/>
              <w:bottom w:val="nil"/>
              <w:right w:val="nil"/>
            </w:tcBorders>
          </w:tcPr>
          <w:p w14:paraId="1F932B4D"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rPr>
              <w:t xml:space="preserve">   Squared GDP/capita, log</w:t>
            </w:r>
          </w:p>
        </w:tc>
        <w:tc>
          <w:tcPr>
            <w:tcW w:w="1656" w:type="dxa"/>
            <w:tcBorders>
              <w:top w:val="nil"/>
              <w:left w:val="nil"/>
              <w:bottom w:val="nil"/>
              <w:right w:val="nil"/>
            </w:tcBorders>
          </w:tcPr>
          <w:p w14:paraId="6BF0E8E2"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142323FC"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23283405"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.060***</w:t>
            </w:r>
          </w:p>
        </w:tc>
      </w:tr>
      <w:tr w:rsidR="002242F9" w:rsidRPr="00250748" w14:paraId="67BE7330" w14:textId="77777777" w:rsidTr="006656AD">
        <w:tc>
          <w:tcPr>
            <w:tcW w:w="4158" w:type="dxa"/>
            <w:tcBorders>
              <w:top w:val="nil"/>
              <w:left w:val="nil"/>
              <w:bottom w:val="nil"/>
              <w:right w:val="nil"/>
            </w:tcBorders>
          </w:tcPr>
          <w:p w14:paraId="04D634D7"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28B5E1F1"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64A9991D"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5963E113"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(.017)</w:t>
            </w:r>
          </w:p>
        </w:tc>
      </w:tr>
      <w:tr w:rsidR="002242F9" w:rsidRPr="00250748" w14:paraId="763CF599" w14:textId="77777777" w:rsidTr="006656AD">
        <w:tc>
          <w:tcPr>
            <w:tcW w:w="4158" w:type="dxa"/>
            <w:tcBorders>
              <w:top w:val="nil"/>
              <w:left w:val="nil"/>
              <w:bottom w:val="nil"/>
              <w:right w:val="nil"/>
            </w:tcBorders>
          </w:tcPr>
          <w:p w14:paraId="1055D7C0"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rPr>
              <w:t xml:space="preserve">   Secondary Enrollment</w:t>
            </w:r>
          </w:p>
        </w:tc>
        <w:tc>
          <w:tcPr>
            <w:tcW w:w="1656" w:type="dxa"/>
            <w:tcBorders>
              <w:top w:val="nil"/>
              <w:left w:val="nil"/>
              <w:bottom w:val="nil"/>
              <w:right w:val="nil"/>
            </w:tcBorders>
          </w:tcPr>
          <w:p w14:paraId="48429606"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3D8243A4"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4969ADC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.011***</w:t>
            </w:r>
          </w:p>
        </w:tc>
      </w:tr>
      <w:tr w:rsidR="002242F9" w:rsidRPr="00250748" w14:paraId="672C87FE" w14:textId="77777777" w:rsidTr="006656AD">
        <w:tc>
          <w:tcPr>
            <w:tcW w:w="4158" w:type="dxa"/>
            <w:tcBorders>
              <w:top w:val="nil"/>
              <w:left w:val="nil"/>
              <w:bottom w:val="nil"/>
              <w:right w:val="nil"/>
            </w:tcBorders>
          </w:tcPr>
          <w:p w14:paraId="1BA6D8E8"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6ADC0C87"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16D9857D"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31E2DC5C"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(.001)</w:t>
            </w:r>
          </w:p>
        </w:tc>
      </w:tr>
      <w:tr w:rsidR="002242F9" w:rsidRPr="00250748" w14:paraId="0E9C701C" w14:textId="77777777" w:rsidTr="006656AD">
        <w:tc>
          <w:tcPr>
            <w:tcW w:w="4158" w:type="dxa"/>
            <w:tcBorders>
              <w:top w:val="nil"/>
              <w:left w:val="nil"/>
              <w:bottom w:val="nil"/>
              <w:right w:val="nil"/>
            </w:tcBorders>
          </w:tcPr>
          <w:p w14:paraId="3269FB8F"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rPr>
              <w:t xml:space="preserve">   Population, log</w:t>
            </w:r>
          </w:p>
        </w:tc>
        <w:tc>
          <w:tcPr>
            <w:tcW w:w="1656" w:type="dxa"/>
            <w:tcBorders>
              <w:top w:val="nil"/>
              <w:left w:val="nil"/>
              <w:bottom w:val="nil"/>
              <w:right w:val="nil"/>
            </w:tcBorders>
          </w:tcPr>
          <w:p w14:paraId="26E46016"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2246FC3E"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18479E9B"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.061*</w:t>
            </w:r>
          </w:p>
        </w:tc>
      </w:tr>
      <w:tr w:rsidR="002242F9" w:rsidRPr="00250748" w14:paraId="143FAC77" w14:textId="77777777" w:rsidTr="006656AD">
        <w:tc>
          <w:tcPr>
            <w:tcW w:w="4158" w:type="dxa"/>
            <w:tcBorders>
              <w:top w:val="nil"/>
              <w:left w:val="nil"/>
              <w:bottom w:val="nil"/>
              <w:right w:val="nil"/>
            </w:tcBorders>
          </w:tcPr>
          <w:p w14:paraId="2285A6CF"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7C5D155C"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1A09532D"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72C8966C"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(.027)</w:t>
            </w:r>
          </w:p>
        </w:tc>
      </w:tr>
      <w:tr w:rsidR="002242F9" w:rsidRPr="00250748" w14:paraId="11DE0EA6" w14:textId="77777777" w:rsidTr="006656AD">
        <w:tc>
          <w:tcPr>
            <w:tcW w:w="4158" w:type="dxa"/>
            <w:tcBorders>
              <w:top w:val="nil"/>
              <w:left w:val="nil"/>
              <w:bottom w:val="nil"/>
              <w:right w:val="nil"/>
            </w:tcBorders>
          </w:tcPr>
          <w:p w14:paraId="69C81530"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rPr>
              <w:t xml:space="preserve">   Political Competition</w:t>
            </w:r>
          </w:p>
        </w:tc>
        <w:tc>
          <w:tcPr>
            <w:tcW w:w="1656" w:type="dxa"/>
            <w:tcBorders>
              <w:top w:val="nil"/>
              <w:left w:val="nil"/>
              <w:bottom w:val="nil"/>
              <w:right w:val="nil"/>
            </w:tcBorders>
          </w:tcPr>
          <w:p w14:paraId="3BE1C8F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5FE7DFEE"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5D86A7BE"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.032***</w:t>
            </w:r>
          </w:p>
        </w:tc>
      </w:tr>
      <w:tr w:rsidR="002242F9" w:rsidRPr="00250748" w14:paraId="70FED1A4" w14:textId="77777777" w:rsidTr="006656AD">
        <w:tc>
          <w:tcPr>
            <w:tcW w:w="4158" w:type="dxa"/>
            <w:tcBorders>
              <w:top w:val="nil"/>
              <w:left w:val="nil"/>
              <w:bottom w:val="nil"/>
              <w:right w:val="nil"/>
            </w:tcBorders>
          </w:tcPr>
          <w:p w14:paraId="0EE4BBFE"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780CAFE6"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19C50657"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3690EDC8"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(.009)</w:t>
            </w:r>
          </w:p>
        </w:tc>
      </w:tr>
      <w:tr w:rsidR="002242F9" w:rsidRPr="00250748" w14:paraId="5D61CCF3" w14:textId="77777777" w:rsidTr="006656AD">
        <w:tc>
          <w:tcPr>
            <w:tcW w:w="4158" w:type="dxa"/>
            <w:tcBorders>
              <w:top w:val="nil"/>
              <w:left w:val="nil"/>
              <w:bottom w:val="nil"/>
              <w:right w:val="nil"/>
            </w:tcBorders>
          </w:tcPr>
          <w:p w14:paraId="7ABD856C"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 xml:space="preserve">   Division of Power Index</w:t>
            </w:r>
          </w:p>
        </w:tc>
        <w:tc>
          <w:tcPr>
            <w:tcW w:w="1656" w:type="dxa"/>
            <w:tcBorders>
              <w:top w:val="nil"/>
              <w:left w:val="nil"/>
              <w:bottom w:val="nil"/>
              <w:right w:val="nil"/>
            </w:tcBorders>
          </w:tcPr>
          <w:p w14:paraId="53B48262"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4EFAD712"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0819B5D8"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-.192+</w:t>
            </w:r>
          </w:p>
        </w:tc>
      </w:tr>
      <w:tr w:rsidR="002242F9" w:rsidRPr="00250748" w14:paraId="5A5D0E87" w14:textId="77777777" w:rsidTr="006656AD">
        <w:tc>
          <w:tcPr>
            <w:tcW w:w="4158" w:type="dxa"/>
            <w:tcBorders>
              <w:top w:val="nil"/>
              <w:left w:val="nil"/>
              <w:bottom w:val="nil"/>
              <w:right w:val="nil"/>
            </w:tcBorders>
          </w:tcPr>
          <w:p w14:paraId="0C0069EF"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nil"/>
              <w:right w:val="nil"/>
            </w:tcBorders>
          </w:tcPr>
          <w:p w14:paraId="06ECBFA2"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43805A1B"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p>
        </w:tc>
        <w:tc>
          <w:tcPr>
            <w:tcW w:w="1656" w:type="dxa"/>
            <w:tcBorders>
              <w:top w:val="nil"/>
              <w:left w:val="nil"/>
              <w:bottom w:val="nil"/>
              <w:right w:val="nil"/>
            </w:tcBorders>
          </w:tcPr>
          <w:p w14:paraId="2E0D96C0"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(.112)</w:t>
            </w:r>
          </w:p>
        </w:tc>
      </w:tr>
      <w:tr w:rsidR="002242F9" w:rsidRPr="00250748" w14:paraId="02A5957A" w14:textId="77777777" w:rsidTr="006656AD">
        <w:tc>
          <w:tcPr>
            <w:tcW w:w="4158" w:type="dxa"/>
            <w:tcBorders>
              <w:top w:val="nil"/>
              <w:left w:val="nil"/>
              <w:bottom w:val="nil"/>
              <w:right w:val="nil"/>
            </w:tcBorders>
          </w:tcPr>
          <w:p w14:paraId="3F033586"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i/>
                <w:iCs/>
              </w:rPr>
            </w:pPr>
            <w:r w:rsidRPr="00250748">
              <w:rPr>
                <w:rFonts w:ascii="Times New Roman" w:hAnsi="Times New Roman" w:cs="Times New Roman"/>
                <w:i/>
                <w:iCs/>
              </w:rPr>
              <w:t>Country Fixed Effects</w:t>
            </w:r>
          </w:p>
        </w:tc>
        <w:tc>
          <w:tcPr>
            <w:tcW w:w="1656" w:type="dxa"/>
            <w:tcBorders>
              <w:top w:val="nil"/>
              <w:left w:val="nil"/>
              <w:bottom w:val="nil"/>
              <w:right w:val="nil"/>
            </w:tcBorders>
          </w:tcPr>
          <w:p w14:paraId="79291F68"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Yes</w:t>
            </w:r>
          </w:p>
        </w:tc>
        <w:tc>
          <w:tcPr>
            <w:tcW w:w="1656" w:type="dxa"/>
            <w:tcBorders>
              <w:top w:val="nil"/>
              <w:left w:val="nil"/>
              <w:bottom w:val="nil"/>
              <w:right w:val="nil"/>
            </w:tcBorders>
          </w:tcPr>
          <w:p w14:paraId="39A6CECB"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Yes</w:t>
            </w:r>
          </w:p>
        </w:tc>
        <w:tc>
          <w:tcPr>
            <w:tcW w:w="1656" w:type="dxa"/>
            <w:tcBorders>
              <w:top w:val="nil"/>
              <w:left w:val="nil"/>
              <w:bottom w:val="nil"/>
              <w:right w:val="nil"/>
            </w:tcBorders>
          </w:tcPr>
          <w:p w14:paraId="4F581EE2"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Yes</w:t>
            </w:r>
          </w:p>
        </w:tc>
      </w:tr>
      <w:tr w:rsidR="002242F9" w:rsidRPr="00250748" w14:paraId="44C79D20" w14:textId="77777777" w:rsidTr="006656AD">
        <w:tc>
          <w:tcPr>
            <w:tcW w:w="4158" w:type="dxa"/>
            <w:tcBorders>
              <w:top w:val="nil"/>
              <w:left w:val="nil"/>
              <w:bottom w:val="nil"/>
              <w:right w:val="nil"/>
            </w:tcBorders>
          </w:tcPr>
          <w:p w14:paraId="256426D7"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Constant</w:t>
            </w:r>
          </w:p>
        </w:tc>
        <w:tc>
          <w:tcPr>
            <w:tcW w:w="1656" w:type="dxa"/>
            <w:tcBorders>
              <w:top w:val="nil"/>
              <w:left w:val="nil"/>
              <w:bottom w:val="nil"/>
              <w:right w:val="nil"/>
            </w:tcBorders>
          </w:tcPr>
          <w:p w14:paraId="0E32BE75"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-.682***</w:t>
            </w:r>
          </w:p>
        </w:tc>
        <w:tc>
          <w:tcPr>
            <w:tcW w:w="1656" w:type="dxa"/>
            <w:tcBorders>
              <w:top w:val="nil"/>
              <w:left w:val="nil"/>
              <w:bottom w:val="nil"/>
              <w:right w:val="nil"/>
            </w:tcBorders>
          </w:tcPr>
          <w:p w14:paraId="4BC14966"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-.207***</w:t>
            </w:r>
          </w:p>
        </w:tc>
        <w:tc>
          <w:tcPr>
            <w:tcW w:w="1656" w:type="dxa"/>
            <w:tcBorders>
              <w:top w:val="nil"/>
              <w:left w:val="nil"/>
              <w:bottom w:val="nil"/>
              <w:right w:val="nil"/>
            </w:tcBorders>
          </w:tcPr>
          <w:p w14:paraId="51299F0D"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-.099</w:t>
            </w:r>
          </w:p>
        </w:tc>
      </w:tr>
      <w:tr w:rsidR="002242F9" w:rsidRPr="00250748" w14:paraId="6BB6EB61" w14:textId="77777777" w:rsidTr="006656AD">
        <w:tc>
          <w:tcPr>
            <w:tcW w:w="4158" w:type="dxa"/>
            <w:tcBorders>
              <w:top w:val="nil"/>
              <w:left w:val="nil"/>
              <w:bottom w:val="single" w:sz="4" w:space="0" w:color="auto"/>
              <w:right w:val="nil"/>
            </w:tcBorders>
          </w:tcPr>
          <w:p w14:paraId="38E3A194"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p>
        </w:tc>
        <w:tc>
          <w:tcPr>
            <w:tcW w:w="1656" w:type="dxa"/>
            <w:tcBorders>
              <w:top w:val="nil"/>
              <w:left w:val="nil"/>
              <w:bottom w:val="single" w:sz="4" w:space="0" w:color="auto"/>
              <w:right w:val="nil"/>
            </w:tcBorders>
          </w:tcPr>
          <w:p w14:paraId="0FBA7326"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(.039)</w:t>
            </w:r>
          </w:p>
        </w:tc>
        <w:tc>
          <w:tcPr>
            <w:tcW w:w="1656" w:type="dxa"/>
            <w:tcBorders>
              <w:top w:val="nil"/>
              <w:left w:val="nil"/>
              <w:bottom w:val="single" w:sz="4" w:space="0" w:color="auto"/>
              <w:right w:val="nil"/>
            </w:tcBorders>
          </w:tcPr>
          <w:p w14:paraId="7EE03E1C"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(.043)</w:t>
            </w:r>
          </w:p>
        </w:tc>
        <w:tc>
          <w:tcPr>
            <w:tcW w:w="1656" w:type="dxa"/>
            <w:tcBorders>
              <w:top w:val="nil"/>
              <w:left w:val="nil"/>
              <w:bottom w:val="single" w:sz="4" w:space="0" w:color="auto"/>
              <w:right w:val="nil"/>
            </w:tcBorders>
          </w:tcPr>
          <w:p w14:paraId="7BBBB90C"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(.356)</w:t>
            </w:r>
          </w:p>
        </w:tc>
      </w:tr>
      <w:tr w:rsidR="002242F9" w:rsidRPr="00250748" w14:paraId="6E83B252" w14:textId="77777777" w:rsidTr="006656AD">
        <w:tc>
          <w:tcPr>
            <w:tcW w:w="4158" w:type="dxa"/>
            <w:tcBorders>
              <w:top w:val="nil"/>
              <w:left w:val="nil"/>
              <w:bottom w:val="nil"/>
              <w:right w:val="nil"/>
            </w:tcBorders>
          </w:tcPr>
          <w:p w14:paraId="6370E957"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chi2</w:t>
            </w:r>
          </w:p>
        </w:tc>
        <w:tc>
          <w:tcPr>
            <w:tcW w:w="1656" w:type="dxa"/>
            <w:tcBorders>
              <w:top w:val="nil"/>
              <w:left w:val="nil"/>
              <w:bottom w:val="nil"/>
              <w:right w:val="nil"/>
            </w:tcBorders>
          </w:tcPr>
          <w:p w14:paraId="7DB4873E"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137.72</w:t>
            </w:r>
          </w:p>
        </w:tc>
        <w:tc>
          <w:tcPr>
            <w:tcW w:w="1656" w:type="dxa"/>
            <w:tcBorders>
              <w:top w:val="nil"/>
              <w:left w:val="nil"/>
              <w:bottom w:val="nil"/>
              <w:right w:val="nil"/>
            </w:tcBorders>
          </w:tcPr>
          <w:p w14:paraId="11B55129"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635.84</w:t>
            </w:r>
          </w:p>
        </w:tc>
        <w:tc>
          <w:tcPr>
            <w:tcW w:w="1656" w:type="dxa"/>
            <w:tcBorders>
              <w:top w:val="nil"/>
              <w:left w:val="nil"/>
              <w:bottom w:val="nil"/>
              <w:right w:val="nil"/>
            </w:tcBorders>
          </w:tcPr>
          <w:p w14:paraId="73F73A47"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798.46</w:t>
            </w:r>
          </w:p>
        </w:tc>
      </w:tr>
      <w:tr w:rsidR="002242F9" w:rsidRPr="00250748" w14:paraId="0E3FF21C" w14:textId="77777777" w:rsidTr="006656AD">
        <w:tc>
          <w:tcPr>
            <w:tcW w:w="4158" w:type="dxa"/>
            <w:tcBorders>
              <w:top w:val="nil"/>
              <w:left w:val="nil"/>
              <w:right w:val="nil"/>
            </w:tcBorders>
          </w:tcPr>
          <w:p w14:paraId="4D5CEFCB"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df</w:t>
            </w:r>
          </w:p>
        </w:tc>
        <w:tc>
          <w:tcPr>
            <w:tcW w:w="1656" w:type="dxa"/>
            <w:tcBorders>
              <w:top w:val="nil"/>
              <w:left w:val="nil"/>
              <w:right w:val="nil"/>
            </w:tcBorders>
          </w:tcPr>
          <w:p w14:paraId="01683044"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5</w:t>
            </w:r>
          </w:p>
        </w:tc>
        <w:tc>
          <w:tcPr>
            <w:tcW w:w="1656" w:type="dxa"/>
            <w:tcBorders>
              <w:top w:val="nil"/>
              <w:left w:val="nil"/>
              <w:right w:val="nil"/>
            </w:tcBorders>
          </w:tcPr>
          <w:p w14:paraId="15105B4D"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6</w:t>
            </w:r>
          </w:p>
        </w:tc>
        <w:tc>
          <w:tcPr>
            <w:tcW w:w="1656" w:type="dxa"/>
            <w:tcBorders>
              <w:top w:val="nil"/>
              <w:left w:val="nil"/>
              <w:right w:val="nil"/>
            </w:tcBorders>
          </w:tcPr>
          <w:p w14:paraId="2F8B4E19"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12</w:t>
            </w:r>
          </w:p>
        </w:tc>
      </w:tr>
      <w:tr w:rsidR="002242F9" w:rsidRPr="00250748" w14:paraId="20405C12" w14:textId="77777777" w:rsidTr="006656AD">
        <w:tc>
          <w:tcPr>
            <w:tcW w:w="4158" w:type="dxa"/>
            <w:tcBorders>
              <w:top w:val="nil"/>
              <w:left w:val="nil"/>
              <w:bottom w:val="single" w:sz="4" w:space="0" w:color="auto"/>
              <w:right w:val="nil"/>
            </w:tcBorders>
          </w:tcPr>
          <w:p w14:paraId="4637CFE9" w14:textId="77777777" w:rsidR="002242F9" w:rsidRPr="00250748" w:rsidRDefault="002242F9" w:rsidP="006656AD">
            <w:pPr>
              <w:widowControl w:val="0"/>
              <w:autoSpaceDE w:val="0"/>
              <w:autoSpaceDN w:val="0"/>
              <w:adjustRightInd w:val="0"/>
              <w:spacing w:line="240" w:lineRule="auto"/>
              <w:contextualSpacing/>
              <w:rPr>
                <w:rFonts w:ascii="Times New Roman" w:hAnsi="Times New Roman" w:cs="Times New Roman"/>
              </w:rPr>
            </w:pPr>
            <w:r w:rsidRPr="00250748">
              <w:rPr>
                <w:rFonts w:ascii="Times New Roman" w:hAnsi="Times New Roman" w:cs="Times New Roman"/>
              </w:rPr>
              <w:t>bic</w:t>
            </w:r>
          </w:p>
        </w:tc>
        <w:tc>
          <w:tcPr>
            <w:tcW w:w="1656" w:type="dxa"/>
            <w:tcBorders>
              <w:top w:val="nil"/>
              <w:left w:val="nil"/>
              <w:bottom w:val="single" w:sz="4" w:space="0" w:color="auto"/>
              <w:right w:val="nil"/>
            </w:tcBorders>
          </w:tcPr>
          <w:p w14:paraId="662FF486"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15980.45</w:t>
            </w:r>
          </w:p>
        </w:tc>
        <w:tc>
          <w:tcPr>
            <w:tcW w:w="1656" w:type="dxa"/>
            <w:tcBorders>
              <w:top w:val="nil"/>
              <w:left w:val="nil"/>
              <w:bottom w:val="single" w:sz="4" w:space="0" w:color="auto"/>
              <w:right w:val="nil"/>
            </w:tcBorders>
          </w:tcPr>
          <w:p w14:paraId="58C496CA"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15468.32</w:t>
            </w:r>
          </w:p>
        </w:tc>
        <w:tc>
          <w:tcPr>
            <w:tcW w:w="1656" w:type="dxa"/>
            <w:tcBorders>
              <w:top w:val="nil"/>
              <w:left w:val="nil"/>
              <w:bottom w:val="single" w:sz="4" w:space="0" w:color="auto"/>
              <w:right w:val="nil"/>
            </w:tcBorders>
          </w:tcPr>
          <w:p w14:paraId="08D9A29F" w14:textId="77777777" w:rsidR="002242F9" w:rsidRPr="00250748" w:rsidRDefault="002242F9" w:rsidP="006656AD">
            <w:pPr>
              <w:widowControl w:val="0"/>
              <w:autoSpaceDE w:val="0"/>
              <w:autoSpaceDN w:val="0"/>
              <w:adjustRightInd w:val="0"/>
              <w:spacing w:line="240" w:lineRule="auto"/>
              <w:contextualSpacing/>
              <w:jc w:val="center"/>
              <w:rPr>
                <w:rFonts w:ascii="Times New Roman" w:hAnsi="Times New Roman" w:cs="Times New Roman"/>
              </w:rPr>
            </w:pPr>
            <w:r w:rsidRPr="00250748">
              <w:rPr>
                <w:rFonts w:ascii="Times New Roman" w:hAnsi="Times New Roman" w:cs="Times New Roman"/>
              </w:rPr>
              <w:t>15354.16</w:t>
            </w:r>
          </w:p>
        </w:tc>
      </w:tr>
    </w:tbl>
    <w:p w14:paraId="6018DBC1" w14:textId="77777777" w:rsidR="002242F9" w:rsidRDefault="002242F9" w:rsidP="002242F9">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Standard errors in parentheses</w:t>
      </w:r>
    </w:p>
    <w:p w14:paraId="34B36450" w14:textId="77777777" w:rsidR="002242F9" w:rsidRDefault="002242F9" w:rsidP="002242F9">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 p&lt;.1, * p&lt;.05, ** p&lt;.01, *** p&lt;.001</w:t>
      </w:r>
    </w:p>
    <w:p w14:paraId="611C2BCD" w14:textId="77777777" w:rsidR="002242F9" w:rsidRDefault="002242F9" w:rsidP="002242F9">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4B88BE7" w14:textId="77777777" w:rsidR="002242F9" w:rsidRDefault="002242F9" w:rsidP="002242F9">
      <w:pPr>
        <w:spacing w:line="240" w:lineRule="auto"/>
        <w:contextualSpacing/>
        <w:rPr>
          <w:rFonts w:ascii="Times New Roman" w:eastAsia="Times New Roman" w:hAnsi="Times New Roman" w:cs="Times New Roman"/>
          <w:b/>
          <w:sz w:val="24"/>
          <w:szCs w:val="24"/>
        </w:rPr>
      </w:pPr>
    </w:p>
    <w:p w14:paraId="26DBE0CE" w14:textId="77777777" w:rsidR="002242F9" w:rsidRDefault="002242F9" w:rsidP="002242F9">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3. Negative Binomial Regression Predicting Number of Education Reforms with Controls plus Core Arguments, 1960-2017 (n=6,939 country-years; 147 countries)</w:t>
      </w:r>
    </w:p>
    <w:tbl>
      <w:tblPr>
        <w:tblW w:w="7758" w:type="dxa"/>
        <w:tblInd w:w="-180" w:type="dxa"/>
        <w:tblLayout w:type="fixed"/>
        <w:tblLook w:val="0000" w:firstRow="0" w:lastRow="0" w:firstColumn="0" w:lastColumn="0" w:noHBand="0" w:noVBand="0"/>
      </w:tblPr>
      <w:tblGrid>
        <w:gridCol w:w="3348"/>
        <w:gridCol w:w="1170"/>
        <w:gridCol w:w="1080"/>
        <w:gridCol w:w="1080"/>
        <w:gridCol w:w="1080"/>
      </w:tblGrid>
      <w:tr w:rsidR="002242F9" w:rsidRPr="00D10755" w14:paraId="0A1C3DD4" w14:textId="77777777" w:rsidTr="006656AD">
        <w:tc>
          <w:tcPr>
            <w:tcW w:w="3348" w:type="dxa"/>
            <w:tcBorders>
              <w:top w:val="single" w:sz="4" w:space="0" w:color="auto"/>
              <w:left w:val="nil"/>
              <w:bottom w:val="single" w:sz="4" w:space="0" w:color="auto"/>
              <w:right w:val="nil"/>
            </w:tcBorders>
          </w:tcPr>
          <w:p w14:paraId="5C4C080A"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p>
        </w:tc>
        <w:tc>
          <w:tcPr>
            <w:tcW w:w="1170" w:type="dxa"/>
            <w:tcBorders>
              <w:top w:val="single" w:sz="4" w:space="0" w:color="auto"/>
              <w:left w:val="nil"/>
              <w:bottom w:val="single" w:sz="4" w:space="0" w:color="auto"/>
              <w:right w:val="nil"/>
            </w:tcBorders>
          </w:tcPr>
          <w:p w14:paraId="6BDD533A"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(1)</w:t>
            </w:r>
          </w:p>
        </w:tc>
        <w:tc>
          <w:tcPr>
            <w:tcW w:w="1080" w:type="dxa"/>
            <w:tcBorders>
              <w:top w:val="single" w:sz="4" w:space="0" w:color="auto"/>
              <w:left w:val="nil"/>
              <w:bottom w:val="single" w:sz="4" w:space="0" w:color="auto"/>
              <w:right w:val="nil"/>
            </w:tcBorders>
          </w:tcPr>
          <w:p w14:paraId="24CED1FB"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(2)</w:t>
            </w:r>
          </w:p>
        </w:tc>
        <w:tc>
          <w:tcPr>
            <w:tcW w:w="1080" w:type="dxa"/>
            <w:tcBorders>
              <w:top w:val="single" w:sz="4" w:space="0" w:color="auto"/>
              <w:left w:val="nil"/>
              <w:bottom w:val="single" w:sz="4" w:space="0" w:color="auto"/>
              <w:right w:val="nil"/>
            </w:tcBorders>
          </w:tcPr>
          <w:p w14:paraId="2D5A520B"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(3)</w:t>
            </w:r>
          </w:p>
        </w:tc>
        <w:tc>
          <w:tcPr>
            <w:tcW w:w="1080" w:type="dxa"/>
            <w:tcBorders>
              <w:top w:val="single" w:sz="4" w:space="0" w:color="auto"/>
              <w:left w:val="nil"/>
              <w:bottom w:val="single" w:sz="4" w:space="0" w:color="auto"/>
              <w:right w:val="nil"/>
            </w:tcBorders>
          </w:tcPr>
          <w:p w14:paraId="7D0A2AE3"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(4)</w:t>
            </w:r>
          </w:p>
        </w:tc>
      </w:tr>
      <w:tr w:rsidR="002242F9" w:rsidRPr="00D10755" w14:paraId="29AD8FA1" w14:textId="77777777" w:rsidTr="006656AD">
        <w:tc>
          <w:tcPr>
            <w:tcW w:w="3348" w:type="dxa"/>
            <w:tcBorders>
              <w:top w:val="nil"/>
              <w:left w:val="nil"/>
              <w:bottom w:val="nil"/>
              <w:right w:val="nil"/>
            </w:tcBorders>
          </w:tcPr>
          <w:p w14:paraId="787CAF20"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i/>
                <w:iCs/>
              </w:rPr>
              <w:t>Historical Periods</w:t>
            </w:r>
          </w:p>
        </w:tc>
        <w:tc>
          <w:tcPr>
            <w:tcW w:w="1170" w:type="dxa"/>
            <w:tcBorders>
              <w:top w:val="nil"/>
              <w:left w:val="nil"/>
              <w:bottom w:val="nil"/>
              <w:right w:val="nil"/>
            </w:tcBorders>
          </w:tcPr>
          <w:p w14:paraId="625758E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4BFAA6E7"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69E1D7F6"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1826F5BA"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r>
      <w:tr w:rsidR="002242F9" w:rsidRPr="00D10755" w14:paraId="20F4F0BE" w14:textId="77777777" w:rsidTr="006656AD">
        <w:tc>
          <w:tcPr>
            <w:tcW w:w="3348" w:type="dxa"/>
            <w:tcBorders>
              <w:top w:val="nil"/>
              <w:left w:val="nil"/>
              <w:bottom w:val="nil"/>
              <w:right w:val="nil"/>
            </w:tcBorders>
          </w:tcPr>
          <w:p w14:paraId="026BC9AA"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r w:rsidRPr="00D10755">
              <w:rPr>
                <w:rFonts w:ascii="Times New Roman" w:hAnsi="Times New Roman"/>
              </w:rPr>
              <w:t xml:space="preserve">   Period 1. 1960-1991</w:t>
            </w:r>
          </w:p>
        </w:tc>
        <w:tc>
          <w:tcPr>
            <w:tcW w:w="1170" w:type="dxa"/>
            <w:tcBorders>
              <w:top w:val="nil"/>
              <w:left w:val="nil"/>
              <w:bottom w:val="nil"/>
              <w:right w:val="nil"/>
            </w:tcBorders>
          </w:tcPr>
          <w:p w14:paraId="7C243EBE"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Ref.</w:t>
            </w:r>
          </w:p>
        </w:tc>
        <w:tc>
          <w:tcPr>
            <w:tcW w:w="1080" w:type="dxa"/>
            <w:tcBorders>
              <w:top w:val="nil"/>
              <w:left w:val="nil"/>
              <w:bottom w:val="nil"/>
              <w:right w:val="nil"/>
            </w:tcBorders>
          </w:tcPr>
          <w:p w14:paraId="158803E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Ref.</w:t>
            </w:r>
          </w:p>
        </w:tc>
        <w:tc>
          <w:tcPr>
            <w:tcW w:w="1080" w:type="dxa"/>
            <w:tcBorders>
              <w:top w:val="nil"/>
              <w:left w:val="nil"/>
              <w:bottom w:val="nil"/>
              <w:right w:val="nil"/>
            </w:tcBorders>
          </w:tcPr>
          <w:p w14:paraId="1E0974BB"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Ref.</w:t>
            </w:r>
          </w:p>
        </w:tc>
        <w:tc>
          <w:tcPr>
            <w:tcW w:w="1080" w:type="dxa"/>
            <w:tcBorders>
              <w:top w:val="nil"/>
              <w:left w:val="nil"/>
              <w:bottom w:val="nil"/>
              <w:right w:val="nil"/>
            </w:tcBorders>
          </w:tcPr>
          <w:p w14:paraId="6BCFE0EE"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Ref.</w:t>
            </w:r>
          </w:p>
        </w:tc>
      </w:tr>
      <w:tr w:rsidR="002242F9" w:rsidRPr="00D10755" w14:paraId="6D17C04F" w14:textId="77777777" w:rsidTr="006656AD">
        <w:tc>
          <w:tcPr>
            <w:tcW w:w="3348" w:type="dxa"/>
            <w:tcBorders>
              <w:top w:val="nil"/>
              <w:left w:val="nil"/>
              <w:bottom w:val="nil"/>
              <w:right w:val="nil"/>
            </w:tcBorders>
          </w:tcPr>
          <w:p w14:paraId="6FC45A40"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r w:rsidRPr="00D10755">
              <w:rPr>
                <w:rFonts w:ascii="Times New Roman" w:hAnsi="Times New Roman"/>
              </w:rPr>
              <w:t xml:space="preserve">   Period 2. 1992-2008</w:t>
            </w:r>
          </w:p>
        </w:tc>
        <w:tc>
          <w:tcPr>
            <w:tcW w:w="1170" w:type="dxa"/>
            <w:tcBorders>
              <w:top w:val="nil"/>
              <w:left w:val="nil"/>
              <w:bottom w:val="nil"/>
              <w:right w:val="nil"/>
            </w:tcBorders>
          </w:tcPr>
          <w:p w14:paraId="5AC7300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.696***</w:t>
            </w:r>
          </w:p>
        </w:tc>
        <w:tc>
          <w:tcPr>
            <w:tcW w:w="1080" w:type="dxa"/>
            <w:tcBorders>
              <w:top w:val="nil"/>
              <w:left w:val="nil"/>
              <w:bottom w:val="nil"/>
              <w:right w:val="nil"/>
            </w:tcBorders>
          </w:tcPr>
          <w:p w14:paraId="268B44A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.533***</w:t>
            </w:r>
          </w:p>
        </w:tc>
        <w:tc>
          <w:tcPr>
            <w:tcW w:w="1080" w:type="dxa"/>
            <w:tcBorders>
              <w:top w:val="nil"/>
              <w:left w:val="nil"/>
              <w:bottom w:val="nil"/>
              <w:right w:val="nil"/>
            </w:tcBorders>
          </w:tcPr>
          <w:p w14:paraId="47D5A404"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.532***</w:t>
            </w:r>
          </w:p>
        </w:tc>
        <w:tc>
          <w:tcPr>
            <w:tcW w:w="1080" w:type="dxa"/>
            <w:tcBorders>
              <w:top w:val="nil"/>
              <w:left w:val="nil"/>
              <w:bottom w:val="nil"/>
              <w:right w:val="nil"/>
            </w:tcBorders>
          </w:tcPr>
          <w:p w14:paraId="6A02162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.540***</w:t>
            </w:r>
          </w:p>
        </w:tc>
      </w:tr>
      <w:tr w:rsidR="002242F9" w:rsidRPr="00D10755" w14:paraId="699B81B3" w14:textId="77777777" w:rsidTr="006656AD">
        <w:tc>
          <w:tcPr>
            <w:tcW w:w="3348" w:type="dxa"/>
            <w:tcBorders>
              <w:top w:val="nil"/>
              <w:left w:val="nil"/>
              <w:bottom w:val="nil"/>
              <w:right w:val="nil"/>
            </w:tcBorders>
          </w:tcPr>
          <w:p w14:paraId="43398C1D"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p>
        </w:tc>
        <w:tc>
          <w:tcPr>
            <w:tcW w:w="1170" w:type="dxa"/>
            <w:tcBorders>
              <w:top w:val="nil"/>
              <w:left w:val="nil"/>
              <w:bottom w:val="nil"/>
              <w:right w:val="nil"/>
            </w:tcBorders>
          </w:tcPr>
          <w:p w14:paraId="11C1004A"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(.057)</w:t>
            </w:r>
          </w:p>
        </w:tc>
        <w:tc>
          <w:tcPr>
            <w:tcW w:w="1080" w:type="dxa"/>
            <w:tcBorders>
              <w:top w:val="nil"/>
              <w:left w:val="nil"/>
              <w:bottom w:val="nil"/>
              <w:right w:val="nil"/>
            </w:tcBorders>
          </w:tcPr>
          <w:p w14:paraId="3434E2DC"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(.062)</w:t>
            </w:r>
          </w:p>
        </w:tc>
        <w:tc>
          <w:tcPr>
            <w:tcW w:w="1080" w:type="dxa"/>
            <w:tcBorders>
              <w:top w:val="nil"/>
              <w:left w:val="nil"/>
              <w:bottom w:val="nil"/>
              <w:right w:val="nil"/>
            </w:tcBorders>
          </w:tcPr>
          <w:p w14:paraId="6BEFF2C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(.062)</w:t>
            </w:r>
          </w:p>
        </w:tc>
        <w:tc>
          <w:tcPr>
            <w:tcW w:w="1080" w:type="dxa"/>
            <w:tcBorders>
              <w:top w:val="nil"/>
              <w:left w:val="nil"/>
              <w:bottom w:val="nil"/>
              <w:right w:val="nil"/>
            </w:tcBorders>
          </w:tcPr>
          <w:p w14:paraId="6F429D5A"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(.063)</w:t>
            </w:r>
          </w:p>
        </w:tc>
      </w:tr>
      <w:tr w:rsidR="002242F9" w:rsidRPr="00D10755" w14:paraId="0D2835F7" w14:textId="77777777" w:rsidTr="006656AD">
        <w:tc>
          <w:tcPr>
            <w:tcW w:w="3348" w:type="dxa"/>
            <w:tcBorders>
              <w:top w:val="nil"/>
              <w:left w:val="nil"/>
              <w:bottom w:val="nil"/>
              <w:right w:val="nil"/>
            </w:tcBorders>
          </w:tcPr>
          <w:p w14:paraId="0DCBA18C"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r w:rsidRPr="00D10755">
              <w:rPr>
                <w:rFonts w:ascii="Times New Roman" w:hAnsi="Times New Roman"/>
              </w:rPr>
              <w:t xml:space="preserve">   Period 3. 2009-201</w:t>
            </w:r>
            <w:r>
              <w:rPr>
                <w:rFonts w:ascii="Times New Roman" w:hAnsi="Times New Roman"/>
              </w:rPr>
              <w:t>7</w:t>
            </w:r>
          </w:p>
        </w:tc>
        <w:tc>
          <w:tcPr>
            <w:tcW w:w="1170" w:type="dxa"/>
            <w:tcBorders>
              <w:top w:val="nil"/>
              <w:left w:val="nil"/>
              <w:bottom w:val="nil"/>
              <w:right w:val="nil"/>
            </w:tcBorders>
          </w:tcPr>
          <w:p w14:paraId="58013274"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-.117</w:t>
            </w:r>
          </w:p>
        </w:tc>
        <w:tc>
          <w:tcPr>
            <w:tcW w:w="1080" w:type="dxa"/>
            <w:tcBorders>
              <w:top w:val="nil"/>
              <w:left w:val="nil"/>
              <w:bottom w:val="nil"/>
              <w:right w:val="nil"/>
            </w:tcBorders>
          </w:tcPr>
          <w:p w14:paraId="40F967A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-.328***</w:t>
            </w:r>
          </w:p>
        </w:tc>
        <w:tc>
          <w:tcPr>
            <w:tcW w:w="1080" w:type="dxa"/>
            <w:tcBorders>
              <w:top w:val="nil"/>
              <w:left w:val="nil"/>
              <w:bottom w:val="nil"/>
              <w:right w:val="nil"/>
            </w:tcBorders>
          </w:tcPr>
          <w:p w14:paraId="3B095D03"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-.266**</w:t>
            </w:r>
          </w:p>
        </w:tc>
        <w:tc>
          <w:tcPr>
            <w:tcW w:w="1080" w:type="dxa"/>
            <w:tcBorders>
              <w:top w:val="nil"/>
              <w:left w:val="nil"/>
              <w:bottom w:val="nil"/>
              <w:right w:val="nil"/>
            </w:tcBorders>
          </w:tcPr>
          <w:p w14:paraId="7142078A"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-.523***</w:t>
            </w:r>
          </w:p>
        </w:tc>
      </w:tr>
      <w:tr w:rsidR="002242F9" w:rsidRPr="00D10755" w14:paraId="5171AA65" w14:textId="77777777" w:rsidTr="006656AD">
        <w:tc>
          <w:tcPr>
            <w:tcW w:w="3348" w:type="dxa"/>
            <w:tcBorders>
              <w:top w:val="nil"/>
              <w:left w:val="nil"/>
              <w:bottom w:val="nil"/>
              <w:right w:val="nil"/>
            </w:tcBorders>
          </w:tcPr>
          <w:p w14:paraId="5AAB0FE2"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p>
        </w:tc>
        <w:tc>
          <w:tcPr>
            <w:tcW w:w="1170" w:type="dxa"/>
            <w:tcBorders>
              <w:top w:val="nil"/>
              <w:left w:val="nil"/>
              <w:bottom w:val="nil"/>
              <w:right w:val="nil"/>
            </w:tcBorders>
          </w:tcPr>
          <w:p w14:paraId="6F8D320E"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(.079)</w:t>
            </w:r>
          </w:p>
        </w:tc>
        <w:tc>
          <w:tcPr>
            <w:tcW w:w="1080" w:type="dxa"/>
            <w:tcBorders>
              <w:top w:val="nil"/>
              <w:left w:val="nil"/>
              <w:bottom w:val="nil"/>
              <w:right w:val="nil"/>
            </w:tcBorders>
          </w:tcPr>
          <w:p w14:paraId="16C644F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(.087)</w:t>
            </w:r>
          </w:p>
        </w:tc>
        <w:tc>
          <w:tcPr>
            <w:tcW w:w="1080" w:type="dxa"/>
            <w:tcBorders>
              <w:top w:val="nil"/>
              <w:left w:val="nil"/>
              <w:bottom w:val="nil"/>
              <w:right w:val="nil"/>
            </w:tcBorders>
          </w:tcPr>
          <w:p w14:paraId="4F4F7CC9"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(.088)</w:t>
            </w:r>
          </w:p>
        </w:tc>
        <w:tc>
          <w:tcPr>
            <w:tcW w:w="1080" w:type="dxa"/>
            <w:tcBorders>
              <w:top w:val="nil"/>
              <w:left w:val="nil"/>
              <w:bottom w:val="nil"/>
              <w:right w:val="nil"/>
            </w:tcBorders>
          </w:tcPr>
          <w:p w14:paraId="3772FD7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(.111)</w:t>
            </w:r>
          </w:p>
        </w:tc>
      </w:tr>
      <w:tr w:rsidR="002242F9" w:rsidRPr="00D10755" w14:paraId="07CF9812" w14:textId="77777777" w:rsidTr="006656AD">
        <w:tc>
          <w:tcPr>
            <w:tcW w:w="3348" w:type="dxa"/>
            <w:tcBorders>
              <w:top w:val="nil"/>
              <w:left w:val="nil"/>
              <w:bottom w:val="nil"/>
              <w:right w:val="nil"/>
            </w:tcBorders>
          </w:tcPr>
          <w:p w14:paraId="10A2D670"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i/>
                <w:iCs/>
              </w:rPr>
              <w:t>Intl Organization Influences</w:t>
            </w:r>
          </w:p>
        </w:tc>
        <w:tc>
          <w:tcPr>
            <w:tcW w:w="1170" w:type="dxa"/>
            <w:tcBorders>
              <w:top w:val="nil"/>
              <w:left w:val="nil"/>
              <w:bottom w:val="nil"/>
              <w:right w:val="nil"/>
            </w:tcBorders>
          </w:tcPr>
          <w:p w14:paraId="52092FD3"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457C80C7"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546524F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4746F27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r>
      <w:tr w:rsidR="002242F9" w:rsidRPr="00D10755" w14:paraId="31E40937" w14:textId="77777777" w:rsidTr="006656AD">
        <w:tc>
          <w:tcPr>
            <w:tcW w:w="3348" w:type="dxa"/>
            <w:tcBorders>
              <w:top w:val="nil"/>
              <w:left w:val="nil"/>
              <w:bottom w:val="nil"/>
              <w:right w:val="nil"/>
            </w:tcBorders>
          </w:tcPr>
          <w:p w14:paraId="420994CC"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r w:rsidRPr="00D10755">
              <w:rPr>
                <w:rFonts w:ascii="Times New Roman" w:hAnsi="Times New Roman"/>
              </w:rPr>
              <w:t xml:space="preserve">   INGO Memberships, log</w:t>
            </w:r>
          </w:p>
        </w:tc>
        <w:tc>
          <w:tcPr>
            <w:tcW w:w="1170" w:type="dxa"/>
            <w:tcBorders>
              <w:top w:val="nil"/>
              <w:left w:val="nil"/>
              <w:bottom w:val="nil"/>
              <w:right w:val="nil"/>
            </w:tcBorders>
          </w:tcPr>
          <w:p w14:paraId="049E4109"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4631B176"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.185***</w:t>
            </w:r>
          </w:p>
        </w:tc>
        <w:tc>
          <w:tcPr>
            <w:tcW w:w="1080" w:type="dxa"/>
            <w:tcBorders>
              <w:top w:val="nil"/>
              <w:left w:val="nil"/>
              <w:bottom w:val="nil"/>
              <w:right w:val="nil"/>
            </w:tcBorders>
          </w:tcPr>
          <w:p w14:paraId="7B71E8BC"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.140**</w:t>
            </w:r>
          </w:p>
        </w:tc>
        <w:tc>
          <w:tcPr>
            <w:tcW w:w="1080" w:type="dxa"/>
            <w:tcBorders>
              <w:top w:val="nil"/>
              <w:left w:val="nil"/>
              <w:bottom w:val="nil"/>
              <w:right w:val="nil"/>
            </w:tcBorders>
          </w:tcPr>
          <w:p w14:paraId="5BFA7193"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.187***</w:t>
            </w:r>
          </w:p>
        </w:tc>
      </w:tr>
      <w:tr w:rsidR="002242F9" w:rsidRPr="00D10755" w14:paraId="000BE3E9" w14:textId="77777777" w:rsidTr="006656AD">
        <w:tc>
          <w:tcPr>
            <w:tcW w:w="3348" w:type="dxa"/>
            <w:tcBorders>
              <w:top w:val="nil"/>
              <w:left w:val="nil"/>
              <w:bottom w:val="nil"/>
              <w:right w:val="nil"/>
            </w:tcBorders>
          </w:tcPr>
          <w:p w14:paraId="144263A4"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p>
        </w:tc>
        <w:tc>
          <w:tcPr>
            <w:tcW w:w="1170" w:type="dxa"/>
            <w:tcBorders>
              <w:top w:val="nil"/>
              <w:left w:val="nil"/>
              <w:bottom w:val="nil"/>
              <w:right w:val="nil"/>
            </w:tcBorders>
          </w:tcPr>
          <w:p w14:paraId="51F54A3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4A2C1BCF"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(.051)</w:t>
            </w:r>
          </w:p>
        </w:tc>
        <w:tc>
          <w:tcPr>
            <w:tcW w:w="1080" w:type="dxa"/>
            <w:tcBorders>
              <w:top w:val="nil"/>
              <w:left w:val="nil"/>
              <w:bottom w:val="nil"/>
              <w:right w:val="nil"/>
            </w:tcBorders>
          </w:tcPr>
          <w:p w14:paraId="19339E2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(.050)</w:t>
            </w:r>
          </w:p>
        </w:tc>
        <w:tc>
          <w:tcPr>
            <w:tcW w:w="1080" w:type="dxa"/>
            <w:tcBorders>
              <w:top w:val="nil"/>
              <w:left w:val="nil"/>
              <w:bottom w:val="nil"/>
              <w:right w:val="nil"/>
            </w:tcBorders>
          </w:tcPr>
          <w:p w14:paraId="6C4722B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(.053)</w:t>
            </w:r>
          </w:p>
        </w:tc>
      </w:tr>
      <w:tr w:rsidR="002242F9" w:rsidRPr="00D10755" w14:paraId="0D96A363" w14:textId="77777777" w:rsidTr="006656AD">
        <w:tc>
          <w:tcPr>
            <w:tcW w:w="3348" w:type="dxa"/>
            <w:tcBorders>
              <w:top w:val="nil"/>
              <w:left w:val="nil"/>
              <w:bottom w:val="nil"/>
              <w:right w:val="nil"/>
            </w:tcBorders>
          </w:tcPr>
          <w:p w14:paraId="633306E2"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r w:rsidRPr="00D10755">
              <w:rPr>
                <w:rFonts w:ascii="Times New Roman" w:hAnsi="Times New Roman"/>
              </w:rPr>
              <w:t xml:space="preserve">   World Bank (WB) Loans, log</w:t>
            </w:r>
          </w:p>
        </w:tc>
        <w:tc>
          <w:tcPr>
            <w:tcW w:w="1170" w:type="dxa"/>
            <w:tcBorders>
              <w:top w:val="nil"/>
              <w:left w:val="nil"/>
              <w:bottom w:val="nil"/>
              <w:right w:val="nil"/>
            </w:tcBorders>
          </w:tcPr>
          <w:p w14:paraId="379BF082"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74667B9F"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.063***</w:t>
            </w:r>
          </w:p>
        </w:tc>
        <w:tc>
          <w:tcPr>
            <w:tcW w:w="1080" w:type="dxa"/>
            <w:tcBorders>
              <w:top w:val="nil"/>
              <w:left w:val="nil"/>
              <w:bottom w:val="nil"/>
              <w:right w:val="nil"/>
            </w:tcBorders>
          </w:tcPr>
          <w:p w14:paraId="1AA17F25"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.144***</w:t>
            </w:r>
          </w:p>
        </w:tc>
        <w:tc>
          <w:tcPr>
            <w:tcW w:w="1080" w:type="dxa"/>
            <w:tcBorders>
              <w:top w:val="nil"/>
              <w:left w:val="nil"/>
              <w:bottom w:val="nil"/>
              <w:right w:val="nil"/>
            </w:tcBorders>
          </w:tcPr>
          <w:p w14:paraId="4097760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.067***</w:t>
            </w:r>
          </w:p>
        </w:tc>
      </w:tr>
      <w:tr w:rsidR="002242F9" w:rsidRPr="00D10755" w14:paraId="0A8181D2" w14:textId="77777777" w:rsidTr="006656AD">
        <w:tc>
          <w:tcPr>
            <w:tcW w:w="3348" w:type="dxa"/>
            <w:tcBorders>
              <w:top w:val="nil"/>
              <w:left w:val="nil"/>
              <w:bottom w:val="nil"/>
              <w:right w:val="nil"/>
            </w:tcBorders>
          </w:tcPr>
          <w:p w14:paraId="6706C815"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p>
        </w:tc>
        <w:tc>
          <w:tcPr>
            <w:tcW w:w="1170" w:type="dxa"/>
            <w:tcBorders>
              <w:top w:val="nil"/>
              <w:left w:val="nil"/>
              <w:bottom w:val="nil"/>
              <w:right w:val="nil"/>
            </w:tcBorders>
          </w:tcPr>
          <w:p w14:paraId="0A36B389"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6F92437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(.017)</w:t>
            </w:r>
          </w:p>
        </w:tc>
        <w:tc>
          <w:tcPr>
            <w:tcW w:w="1080" w:type="dxa"/>
            <w:tcBorders>
              <w:top w:val="nil"/>
              <w:left w:val="nil"/>
              <w:bottom w:val="nil"/>
              <w:right w:val="nil"/>
            </w:tcBorders>
          </w:tcPr>
          <w:p w14:paraId="59323A7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(.024)</w:t>
            </w:r>
          </w:p>
        </w:tc>
        <w:tc>
          <w:tcPr>
            <w:tcW w:w="1080" w:type="dxa"/>
            <w:tcBorders>
              <w:top w:val="nil"/>
              <w:left w:val="nil"/>
              <w:bottom w:val="nil"/>
              <w:right w:val="nil"/>
            </w:tcBorders>
          </w:tcPr>
          <w:p w14:paraId="76FAB1BC"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(.017)</w:t>
            </w:r>
          </w:p>
        </w:tc>
      </w:tr>
      <w:tr w:rsidR="002242F9" w:rsidRPr="00D10755" w14:paraId="737BBCB3" w14:textId="77777777" w:rsidTr="006656AD">
        <w:tc>
          <w:tcPr>
            <w:tcW w:w="3348" w:type="dxa"/>
            <w:tcBorders>
              <w:top w:val="nil"/>
              <w:left w:val="nil"/>
              <w:bottom w:val="nil"/>
              <w:right w:val="nil"/>
            </w:tcBorders>
          </w:tcPr>
          <w:p w14:paraId="255E06F8"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i/>
                <w:iCs/>
              </w:rPr>
              <w:t>Interactions</w:t>
            </w:r>
          </w:p>
        </w:tc>
        <w:tc>
          <w:tcPr>
            <w:tcW w:w="1170" w:type="dxa"/>
            <w:tcBorders>
              <w:top w:val="nil"/>
              <w:left w:val="nil"/>
              <w:bottom w:val="nil"/>
              <w:right w:val="nil"/>
            </w:tcBorders>
          </w:tcPr>
          <w:p w14:paraId="233E1BFB"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20C43564"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2241029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330C21DC"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r>
      <w:tr w:rsidR="002242F9" w:rsidRPr="00D10755" w14:paraId="059BEBB7" w14:textId="77777777" w:rsidTr="006656AD">
        <w:tc>
          <w:tcPr>
            <w:tcW w:w="3348" w:type="dxa"/>
            <w:tcBorders>
              <w:top w:val="nil"/>
              <w:left w:val="nil"/>
              <w:bottom w:val="nil"/>
              <w:right w:val="nil"/>
            </w:tcBorders>
          </w:tcPr>
          <w:p w14:paraId="6D031FAD"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rPr>
              <w:t xml:space="preserve">   Period 2 X WB Loans, log</w:t>
            </w:r>
          </w:p>
        </w:tc>
        <w:tc>
          <w:tcPr>
            <w:tcW w:w="1170" w:type="dxa"/>
            <w:tcBorders>
              <w:top w:val="nil"/>
              <w:left w:val="nil"/>
              <w:bottom w:val="nil"/>
              <w:right w:val="nil"/>
            </w:tcBorders>
          </w:tcPr>
          <w:p w14:paraId="2BE32B6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4504FC7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6B571ABA"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-.097***</w:t>
            </w:r>
          </w:p>
        </w:tc>
        <w:tc>
          <w:tcPr>
            <w:tcW w:w="1080" w:type="dxa"/>
            <w:tcBorders>
              <w:top w:val="nil"/>
              <w:left w:val="nil"/>
              <w:bottom w:val="nil"/>
              <w:right w:val="nil"/>
            </w:tcBorders>
          </w:tcPr>
          <w:p w14:paraId="07A9512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r>
      <w:tr w:rsidR="002242F9" w:rsidRPr="00D10755" w14:paraId="76AA355C" w14:textId="77777777" w:rsidTr="006656AD">
        <w:tc>
          <w:tcPr>
            <w:tcW w:w="3348" w:type="dxa"/>
            <w:tcBorders>
              <w:top w:val="nil"/>
              <w:left w:val="nil"/>
              <w:bottom w:val="nil"/>
              <w:right w:val="nil"/>
            </w:tcBorders>
          </w:tcPr>
          <w:p w14:paraId="49AE8014"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p>
        </w:tc>
        <w:tc>
          <w:tcPr>
            <w:tcW w:w="1170" w:type="dxa"/>
            <w:tcBorders>
              <w:top w:val="nil"/>
              <w:left w:val="nil"/>
              <w:bottom w:val="nil"/>
              <w:right w:val="nil"/>
            </w:tcBorders>
          </w:tcPr>
          <w:p w14:paraId="46746CBC"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7B7C509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6B2CD16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(.024)</w:t>
            </w:r>
          </w:p>
        </w:tc>
        <w:tc>
          <w:tcPr>
            <w:tcW w:w="1080" w:type="dxa"/>
            <w:tcBorders>
              <w:top w:val="nil"/>
              <w:left w:val="nil"/>
              <w:bottom w:val="nil"/>
              <w:right w:val="nil"/>
            </w:tcBorders>
          </w:tcPr>
          <w:p w14:paraId="316B2654"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r>
      <w:tr w:rsidR="002242F9" w:rsidRPr="00D10755" w14:paraId="5D37FB89" w14:textId="77777777" w:rsidTr="006656AD">
        <w:tc>
          <w:tcPr>
            <w:tcW w:w="3348" w:type="dxa"/>
            <w:tcBorders>
              <w:top w:val="nil"/>
              <w:left w:val="nil"/>
              <w:bottom w:val="nil"/>
              <w:right w:val="nil"/>
            </w:tcBorders>
          </w:tcPr>
          <w:p w14:paraId="7ACE0A3F"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rPr>
              <w:t xml:space="preserve">   Period 3 X WB Loans, log</w:t>
            </w:r>
          </w:p>
        </w:tc>
        <w:tc>
          <w:tcPr>
            <w:tcW w:w="1170" w:type="dxa"/>
            <w:tcBorders>
              <w:top w:val="nil"/>
              <w:left w:val="nil"/>
              <w:bottom w:val="nil"/>
              <w:right w:val="nil"/>
            </w:tcBorders>
          </w:tcPr>
          <w:p w14:paraId="4D6C0E9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4578B2D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4272935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-.158***</w:t>
            </w:r>
          </w:p>
        </w:tc>
        <w:tc>
          <w:tcPr>
            <w:tcW w:w="1080" w:type="dxa"/>
            <w:tcBorders>
              <w:top w:val="nil"/>
              <w:left w:val="nil"/>
              <w:bottom w:val="nil"/>
              <w:right w:val="nil"/>
            </w:tcBorders>
          </w:tcPr>
          <w:p w14:paraId="408C30C6"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r>
      <w:tr w:rsidR="002242F9" w:rsidRPr="00D10755" w14:paraId="6E90E460" w14:textId="77777777" w:rsidTr="006656AD">
        <w:tc>
          <w:tcPr>
            <w:tcW w:w="3348" w:type="dxa"/>
            <w:tcBorders>
              <w:top w:val="nil"/>
              <w:left w:val="nil"/>
              <w:bottom w:val="nil"/>
              <w:right w:val="nil"/>
            </w:tcBorders>
          </w:tcPr>
          <w:p w14:paraId="47B9AE48"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p>
        </w:tc>
        <w:tc>
          <w:tcPr>
            <w:tcW w:w="1170" w:type="dxa"/>
            <w:tcBorders>
              <w:top w:val="nil"/>
              <w:left w:val="nil"/>
              <w:bottom w:val="nil"/>
              <w:right w:val="nil"/>
            </w:tcBorders>
          </w:tcPr>
          <w:p w14:paraId="395FCF22"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2B9A101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5066FEF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(.031)</w:t>
            </w:r>
          </w:p>
        </w:tc>
        <w:tc>
          <w:tcPr>
            <w:tcW w:w="1080" w:type="dxa"/>
            <w:tcBorders>
              <w:top w:val="nil"/>
              <w:left w:val="nil"/>
              <w:bottom w:val="nil"/>
              <w:right w:val="nil"/>
            </w:tcBorders>
          </w:tcPr>
          <w:p w14:paraId="1A4F482F"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r>
      <w:tr w:rsidR="002242F9" w:rsidRPr="00D10755" w14:paraId="6BD70EC6" w14:textId="77777777" w:rsidTr="006656AD">
        <w:tc>
          <w:tcPr>
            <w:tcW w:w="3348" w:type="dxa"/>
            <w:tcBorders>
              <w:top w:val="nil"/>
              <w:left w:val="nil"/>
              <w:bottom w:val="nil"/>
              <w:right w:val="nil"/>
            </w:tcBorders>
          </w:tcPr>
          <w:p w14:paraId="479624A5"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rPr>
              <w:t xml:space="preserve">   Period 2 X INGO Memb., log</w:t>
            </w:r>
          </w:p>
        </w:tc>
        <w:tc>
          <w:tcPr>
            <w:tcW w:w="1170" w:type="dxa"/>
            <w:tcBorders>
              <w:top w:val="nil"/>
              <w:left w:val="nil"/>
              <w:bottom w:val="nil"/>
              <w:right w:val="nil"/>
            </w:tcBorders>
          </w:tcPr>
          <w:p w14:paraId="6608ABD3"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75B4AE57"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2F91470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735DAD87"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-.015</w:t>
            </w:r>
          </w:p>
        </w:tc>
      </w:tr>
      <w:tr w:rsidR="002242F9" w:rsidRPr="00D10755" w14:paraId="2B84C44E" w14:textId="77777777" w:rsidTr="006656AD">
        <w:tc>
          <w:tcPr>
            <w:tcW w:w="3348" w:type="dxa"/>
            <w:tcBorders>
              <w:top w:val="nil"/>
              <w:left w:val="nil"/>
              <w:bottom w:val="nil"/>
              <w:right w:val="nil"/>
            </w:tcBorders>
          </w:tcPr>
          <w:p w14:paraId="345EB026"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p>
        </w:tc>
        <w:tc>
          <w:tcPr>
            <w:tcW w:w="1170" w:type="dxa"/>
            <w:tcBorders>
              <w:top w:val="nil"/>
              <w:left w:val="nil"/>
              <w:bottom w:val="nil"/>
              <w:right w:val="nil"/>
            </w:tcBorders>
          </w:tcPr>
          <w:p w14:paraId="2F988323"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08EBADAF"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5472CF7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538EE219"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(.044)</w:t>
            </w:r>
          </w:p>
        </w:tc>
      </w:tr>
      <w:tr w:rsidR="002242F9" w:rsidRPr="00D10755" w14:paraId="5004DD6D" w14:textId="77777777" w:rsidTr="006656AD">
        <w:tc>
          <w:tcPr>
            <w:tcW w:w="3348" w:type="dxa"/>
            <w:tcBorders>
              <w:top w:val="nil"/>
              <w:left w:val="nil"/>
              <w:bottom w:val="nil"/>
              <w:right w:val="nil"/>
            </w:tcBorders>
          </w:tcPr>
          <w:p w14:paraId="1F6BBB68"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rPr>
              <w:t xml:space="preserve">   Period 3 X INGO Memb., log</w:t>
            </w:r>
          </w:p>
        </w:tc>
        <w:tc>
          <w:tcPr>
            <w:tcW w:w="1170" w:type="dxa"/>
            <w:tcBorders>
              <w:top w:val="nil"/>
              <w:left w:val="nil"/>
              <w:bottom w:val="nil"/>
              <w:right w:val="nil"/>
            </w:tcBorders>
          </w:tcPr>
          <w:p w14:paraId="03013ACF"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6139C94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00EA82FC"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3FAFA2C9"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.183*</w:t>
            </w:r>
          </w:p>
        </w:tc>
      </w:tr>
      <w:tr w:rsidR="002242F9" w:rsidRPr="00D10755" w14:paraId="53791223" w14:textId="77777777" w:rsidTr="006656AD">
        <w:tc>
          <w:tcPr>
            <w:tcW w:w="3348" w:type="dxa"/>
            <w:tcBorders>
              <w:top w:val="nil"/>
              <w:left w:val="nil"/>
              <w:bottom w:val="nil"/>
              <w:right w:val="nil"/>
            </w:tcBorders>
          </w:tcPr>
          <w:p w14:paraId="65AF6CD2"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p>
        </w:tc>
        <w:tc>
          <w:tcPr>
            <w:tcW w:w="1170" w:type="dxa"/>
            <w:tcBorders>
              <w:top w:val="nil"/>
              <w:left w:val="nil"/>
              <w:bottom w:val="nil"/>
              <w:right w:val="nil"/>
            </w:tcBorders>
          </w:tcPr>
          <w:p w14:paraId="15EEA66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7F72AFC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6DCD865B"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p>
        </w:tc>
        <w:tc>
          <w:tcPr>
            <w:tcW w:w="1080" w:type="dxa"/>
            <w:tcBorders>
              <w:top w:val="nil"/>
              <w:left w:val="nil"/>
              <w:bottom w:val="nil"/>
              <w:right w:val="nil"/>
            </w:tcBorders>
          </w:tcPr>
          <w:p w14:paraId="00A84C05"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(.073)</w:t>
            </w:r>
          </w:p>
        </w:tc>
      </w:tr>
      <w:tr w:rsidR="002242F9" w:rsidRPr="00D10755" w14:paraId="0E851DF0" w14:textId="77777777" w:rsidTr="006656AD">
        <w:tc>
          <w:tcPr>
            <w:tcW w:w="3348" w:type="dxa"/>
            <w:tcBorders>
              <w:top w:val="nil"/>
              <w:left w:val="nil"/>
              <w:bottom w:val="nil"/>
              <w:right w:val="nil"/>
            </w:tcBorders>
          </w:tcPr>
          <w:p w14:paraId="66B9BD01"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i/>
                <w:iCs/>
              </w:rPr>
              <w:t>Reporting Controls</w:t>
            </w:r>
          </w:p>
        </w:tc>
        <w:tc>
          <w:tcPr>
            <w:tcW w:w="1170" w:type="dxa"/>
            <w:tcBorders>
              <w:top w:val="nil"/>
              <w:left w:val="nil"/>
              <w:bottom w:val="nil"/>
              <w:right w:val="nil"/>
            </w:tcBorders>
          </w:tcPr>
          <w:p w14:paraId="7E94B11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c>
          <w:tcPr>
            <w:tcW w:w="1080" w:type="dxa"/>
            <w:tcBorders>
              <w:top w:val="nil"/>
              <w:left w:val="nil"/>
              <w:bottom w:val="nil"/>
              <w:right w:val="nil"/>
            </w:tcBorders>
          </w:tcPr>
          <w:p w14:paraId="2959D3FC"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c>
          <w:tcPr>
            <w:tcW w:w="1080" w:type="dxa"/>
            <w:tcBorders>
              <w:top w:val="nil"/>
              <w:left w:val="nil"/>
              <w:bottom w:val="nil"/>
              <w:right w:val="nil"/>
            </w:tcBorders>
          </w:tcPr>
          <w:p w14:paraId="7626394B"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c>
          <w:tcPr>
            <w:tcW w:w="1080" w:type="dxa"/>
            <w:tcBorders>
              <w:top w:val="nil"/>
              <w:left w:val="nil"/>
              <w:bottom w:val="nil"/>
              <w:right w:val="nil"/>
            </w:tcBorders>
          </w:tcPr>
          <w:p w14:paraId="3370EEC7"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r>
      <w:tr w:rsidR="002242F9" w:rsidRPr="00D10755" w14:paraId="29AEF4EB" w14:textId="77777777" w:rsidTr="006656AD">
        <w:tc>
          <w:tcPr>
            <w:tcW w:w="3348" w:type="dxa"/>
            <w:tcBorders>
              <w:top w:val="nil"/>
              <w:left w:val="nil"/>
              <w:bottom w:val="nil"/>
              <w:right w:val="nil"/>
            </w:tcBorders>
          </w:tcPr>
          <w:p w14:paraId="23DA4B45"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i/>
                <w:iCs/>
              </w:rPr>
              <w:t>Country Conditions</w:t>
            </w:r>
          </w:p>
        </w:tc>
        <w:tc>
          <w:tcPr>
            <w:tcW w:w="1170" w:type="dxa"/>
            <w:tcBorders>
              <w:top w:val="nil"/>
              <w:left w:val="nil"/>
              <w:bottom w:val="nil"/>
              <w:right w:val="nil"/>
            </w:tcBorders>
          </w:tcPr>
          <w:p w14:paraId="088649B2"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c>
          <w:tcPr>
            <w:tcW w:w="1080" w:type="dxa"/>
            <w:tcBorders>
              <w:top w:val="nil"/>
              <w:left w:val="nil"/>
              <w:bottom w:val="nil"/>
              <w:right w:val="nil"/>
            </w:tcBorders>
          </w:tcPr>
          <w:p w14:paraId="22C5EAE9"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c>
          <w:tcPr>
            <w:tcW w:w="1080" w:type="dxa"/>
            <w:tcBorders>
              <w:top w:val="nil"/>
              <w:left w:val="nil"/>
              <w:bottom w:val="nil"/>
              <w:right w:val="nil"/>
            </w:tcBorders>
          </w:tcPr>
          <w:p w14:paraId="1DD1BDCB"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c>
          <w:tcPr>
            <w:tcW w:w="1080" w:type="dxa"/>
            <w:tcBorders>
              <w:top w:val="nil"/>
              <w:left w:val="nil"/>
              <w:bottom w:val="nil"/>
              <w:right w:val="nil"/>
            </w:tcBorders>
          </w:tcPr>
          <w:p w14:paraId="126AE3B9"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r>
      <w:tr w:rsidR="002242F9" w:rsidRPr="00D10755" w14:paraId="297517DD" w14:textId="77777777" w:rsidTr="006656AD">
        <w:tc>
          <w:tcPr>
            <w:tcW w:w="3348" w:type="dxa"/>
            <w:tcBorders>
              <w:top w:val="nil"/>
              <w:left w:val="nil"/>
              <w:bottom w:val="nil"/>
              <w:right w:val="nil"/>
            </w:tcBorders>
          </w:tcPr>
          <w:p w14:paraId="37F6A480"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i/>
                <w:iCs/>
              </w:rPr>
            </w:pPr>
            <w:r w:rsidRPr="00D10755">
              <w:rPr>
                <w:rFonts w:ascii="Times New Roman" w:hAnsi="Times New Roman"/>
                <w:i/>
                <w:iCs/>
              </w:rPr>
              <w:t>Country Fixed Effects</w:t>
            </w:r>
          </w:p>
        </w:tc>
        <w:tc>
          <w:tcPr>
            <w:tcW w:w="1170" w:type="dxa"/>
            <w:tcBorders>
              <w:top w:val="nil"/>
              <w:left w:val="nil"/>
              <w:bottom w:val="nil"/>
              <w:right w:val="nil"/>
            </w:tcBorders>
          </w:tcPr>
          <w:p w14:paraId="0C11A722"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c>
          <w:tcPr>
            <w:tcW w:w="1080" w:type="dxa"/>
            <w:tcBorders>
              <w:top w:val="nil"/>
              <w:left w:val="nil"/>
              <w:bottom w:val="nil"/>
              <w:right w:val="nil"/>
            </w:tcBorders>
          </w:tcPr>
          <w:p w14:paraId="1C4574A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c>
          <w:tcPr>
            <w:tcW w:w="1080" w:type="dxa"/>
            <w:tcBorders>
              <w:top w:val="nil"/>
              <w:left w:val="nil"/>
              <w:bottom w:val="nil"/>
              <w:right w:val="nil"/>
            </w:tcBorders>
          </w:tcPr>
          <w:p w14:paraId="2F99187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c>
          <w:tcPr>
            <w:tcW w:w="1080" w:type="dxa"/>
            <w:tcBorders>
              <w:top w:val="nil"/>
              <w:left w:val="nil"/>
              <w:bottom w:val="nil"/>
              <w:right w:val="nil"/>
            </w:tcBorders>
          </w:tcPr>
          <w:p w14:paraId="1F4B5E8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rPr>
              <w:t>Yes</w:t>
            </w:r>
          </w:p>
        </w:tc>
      </w:tr>
      <w:tr w:rsidR="002242F9" w:rsidRPr="00D10755" w14:paraId="18CD108F" w14:textId="77777777" w:rsidTr="006656AD">
        <w:tc>
          <w:tcPr>
            <w:tcW w:w="3348" w:type="dxa"/>
            <w:tcBorders>
              <w:top w:val="nil"/>
              <w:left w:val="nil"/>
              <w:bottom w:val="nil"/>
              <w:right w:val="nil"/>
            </w:tcBorders>
          </w:tcPr>
          <w:p w14:paraId="0C213814"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r w:rsidRPr="00D10755">
              <w:rPr>
                <w:rFonts w:ascii="Times New Roman" w:hAnsi="Times New Roman"/>
              </w:rPr>
              <w:t>Constant</w:t>
            </w:r>
          </w:p>
        </w:tc>
        <w:tc>
          <w:tcPr>
            <w:tcW w:w="1170" w:type="dxa"/>
            <w:tcBorders>
              <w:top w:val="nil"/>
              <w:left w:val="nil"/>
              <w:bottom w:val="nil"/>
              <w:right w:val="nil"/>
            </w:tcBorders>
          </w:tcPr>
          <w:p w14:paraId="717112FB"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-1.245***</w:t>
            </w:r>
          </w:p>
        </w:tc>
        <w:tc>
          <w:tcPr>
            <w:tcW w:w="1080" w:type="dxa"/>
            <w:tcBorders>
              <w:top w:val="nil"/>
              <w:left w:val="nil"/>
              <w:bottom w:val="nil"/>
              <w:right w:val="nil"/>
            </w:tcBorders>
          </w:tcPr>
          <w:p w14:paraId="19F21E79"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.087</w:t>
            </w:r>
          </w:p>
        </w:tc>
        <w:tc>
          <w:tcPr>
            <w:tcW w:w="1080" w:type="dxa"/>
            <w:tcBorders>
              <w:top w:val="nil"/>
              <w:left w:val="nil"/>
              <w:bottom w:val="nil"/>
              <w:right w:val="nil"/>
            </w:tcBorders>
          </w:tcPr>
          <w:p w14:paraId="7887C206"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-.391</w:t>
            </w:r>
          </w:p>
        </w:tc>
        <w:tc>
          <w:tcPr>
            <w:tcW w:w="1080" w:type="dxa"/>
            <w:tcBorders>
              <w:top w:val="nil"/>
              <w:left w:val="nil"/>
              <w:bottom w:val="nil"/>
              <w:right w:val="nil"/>
            </w:tcBorders>
          </w:tcPr>
          <w:p w14:paraId="0B2B579E"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-.046</w:t>
            </w:r>
          </w:p>
        </w:tc>
      </w:tr>
      <w:tr w:rsidR="002242F9" w:rsidRPr="00D10755" w14:paraId="323CCBC0" w14:textId="77777777" w:rsidTr="006656AD">
        <w:tc>
          <w:tcPr>
            <w:tcW w:w="3348" w:type="dxa"/>
            <w:tcBorders>
              <w:top w:val="nil"/>
              <w:left w:val="nil"/>
              <w:bottom w:val="single" w:sz="4" w:space="0" w:color="auto"/>
              <w:right w:val="nil"/>
            </w:tcBorders>
          </w:tcPr>
          <w:p w14:paraId="0E00EE5B"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p>
        </w:tc>
        <w:tc>
          <w:tcPr>
            <w:tcW w:w="1170" w:type="dxa"/>
            <w:tcBorders>
              <w:top w:val="nil"/>
              <w:left w:val="nil"/>
              <w:bottom w:val="single" w:sz="4" w:space="0" w:color="auto"/>
              <w:right w:val="nil"/>
            </w:tcBorders>
          </w:tcPr>
          <w:p w14:paraId="54C4D992"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(.363)</w:t>
            </w:r>
          </w:p>
        </w:tc>
        <w:tc>
          <w:tcPr>
            <w:tcW w:w="1080" w:type="dxa"/>
            <w:tcBorders>
              <w:top w:val="nil"/>
              <w:left w:val="nil"/>
              <w:bottom w:val="single" w:sz="4" w:space="0" w:color="auto"/>
              <w:right w:val="nil"/>
            </w:tcBorders>
          </w:tcPr>
          <w:p w14:paraId="1EDB9EF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(.423)</w:t>
            </w:r>
          </w:p>
        </w:tc>
        <w:tc>
          <w:tcPr>
            <w:tcW w:w="1080" w:type="dxa"/>
            <w:tcBorders>
              <w:top w:val="nil"/>
              <w:left w:val="nil"/>
              <w:bottom w:val="single" w:sz="4" w:space="0" w:color="auto"/>
              <w:right w:val="nil"/>
            </w:tcBorders>
          </w:tcPr>
          <w:p w14:paraId="6A6D426A"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(.430)</w:t>
            </w:r>
          </w:p>
        </w:tc>
        <w:tc>
          <w:tcPr>
            <w:tcW w:w="1080" w:type="dxa"/>
            <w:tcBorders>
              <w:top w:val="nil"/>
              <w:left w:val="nil"/>
              <w:bottom w:val="single" w:sz="4" w:space="0" w:color="auto"/>
              <w:right w:val="nil"/>
            </w:tcBorders>
          </w:tcPr>
          <w:p w14:paraId="7C99C58E"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(.427)</w:t>
            </w:r>
          </w:p>
        </w:tc>
      </w:tr>
      <w:tr w:rsidR="002242F9" w:rsidRPr="00D10755" w14:paraId="2B6C65E5" w14:textId="77777777" w:rsidTr="006656AD">
        <w:tc>
          <w:tcPr>
            <w:tcW w:w="3348" w:type="dxa"/>
            <w:tcBorders>
              <w:top w:val="nil"/>
              <w:left w:val="nil"/>
              <w:bottom w:val="nil"/>
              <w:right w:val="nil"/>
            </w:tcBorders>
          </w:tcPr>
          <w:p w14:paraId="616165A1"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r w:rsidRPr="00D10755">
              <w:rPr>
                <w:rFonts w:ascii="Times New Roman" w:hAnsi="Times New Roman"/>
              </w:rPr>
              <w:t>chi2</w:t>
            </w:r>
          </w:p>
        </w:tc>
        <w:tc>
          <w:tcPr>
            <w:tcW w:w="1170" w:type="dxa"/>
            <w:tcBorders>
              <w:top w:val="nil"/>
              <w:left w:val="nil"/>
              <w:bottom w:val="nil"/>
              <w:right w:val="nil"/>
            </w:tcBorders>
          </w:tcPr>
          <w:p w14:paraId="7084CC5E"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1154.07</w:t>
            </w:r>
          </w:p>
        </w:tc>
        <w:tc>
          <w:tcPr>
            <w:tcW w:w="1080" w:type="dxa"/>
            <w:tcBorders>
              <w:top w:val="nil"/>
              <w:left w:val="nil"/>
              <w:bottom w:val="nil"/>
              <w:right w:val="nil"/>
            </w:tcBorders>
          </w:tcPr>
          <w:p w14:paraId="31A12E28"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1178.89</w:t>
            </w:r>
          </w:p>
        </w:tc>
        <w:tc>
          <w:tcPr>
            <w:tcW w:w="1080" w:type="dxa"/>
            <w:tcBorders>
              <w:top w:val="nil"/>
              <w:left w:val="nil"/>
              <w:bottom w:val="nil"/>
              <w:right w:val="nil"/>
            </w:tcBorders>
          </w:tcPr>
          <w:p w14:paraId="0F747FB0"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1177.66</w:t>
            </w:r>
          </w:p>
        </w:tc>
        <w:tc>
          <w:tcPr>
            <w:tcW w:w="1080" w:type="dxa"/>
            <w:tcBorders>
              <w:top w:val="nil"/>
              <w:left w:val="nil"/>
              <w:bottom w:val="nil"/>
              <w:right w:val="nil"/>
            </w:tcBorders>
          </w:tcPr>
          <w:p w14:paraId="03533D89"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1176.76</w:t>
            </w:r>
          </w:p>
        </w:tc>
      </w:tr>
      <w:tr w:rsidR="002242F9" w:rsidRPr="00D10755" w14:paraId="3F20D660" w14:textId="77777777" w:rsidTr="006656AD">
        <w:tc>
          <w:tcPr>
            <w:tcW w:w="3348" w:type="dxa"/>
            <w:tcBorders>
              <w:top w:val="nil"/>
              <w:left w:val="nil"/>
              <w:right w:val="nil"/>
            </w:tcBorders>
          </w:tcPr>
          <w:p w14:paraId="788DD3B6"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r w:rsidRPr="00D10755">
              <w:rPr>
                <w:rFonts w:ascii="Times New Roman" w:hAnsi="Times New Roman"/>
              </w:rPr>
              <w:t>df</w:t>
            </w:r>
          </w:p>
        </w:tc>
        <w:tc>
          <w:tcPr>
            <w:tcW w:w="1170" w:type="dxa"/>
            <w:tcBorders>
              <w:top w:val="nil"/>
              <w:left w:val="nil"/>
              <w:right w:val="nil"/>
            </w:tcBorders>
          </w:tcPr>
          <w:p w14:paraId="73FFF5EF"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14</w:t>
            </w:r>
          </w:p>
        </w:tc>
        <w:tc>
          <w:tcPr>
            <w:tcW w:w="1080" w:type="dxa"/>
            <w:tcBorders>
              <w:top w:val="nil"/>
              <w:left w:val="nil"/>
              <w:right w:val="nil"/>
            </w:tcBorders>
          </w:tcPr>
          <w:p w14:paraId="3D8AC5BD"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16</w:t>
            </w:r>
          </w:p>
        </w:tc>
        <w:tc>
          <w:tcPr>
            <w:tcW w:w="1080" w:type="dxa"/>
            <w:tcBorders>
              <w:top w:val="nil"/>
              <w:left w:val="nil"/>
              <w:right w:val="nil"/>
            </w:tcBorders>
          </w:tcPr>
          <w:p w14:paraId="0FD0BD81"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18</w:t>
            </w:r>
          </w:p>
        </w:tc>
        <w:tc>
          <w:tcPr>
            <w:tcW w:w="1080" w:type="dxa"/>
            <w:tcBorders>
              <w:top w:val="nil"/>
              <w:left w:val="nil"/>
              <w:right w:val="nil"/>
            </w:tcBorders>
          </w:tcPr>
          <w:p w14:paraId="5602A92C"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18</w:t>
            </w:r>
          </w:p>
        </w:tc>
      </w:tr>
      <w:tr w:rsidR="002242F9" w:rsidRPr="00D10755" w14:paraId="3E42C5B5" w14:textId="77777777" w:rsidTr="006656AD">
        <w:tc>
          <w:tcPr>
            <w:tcW w:w="3348" w:type="dxa"/>
            <w:tcBorders>
              <w:top w:val="nil"/>
              <w:left w:val="nil"/>
              <w:bottom w:val="single" w:sz="4" w:space="0" w:color="auto"/>
              <w:right w:val="nil"/>
            </w:tcBorders>
          </w:tcPr>
          <w:p w14:paraId="69CCEF19" w14:textId="77777777" w:rsidR="002242F9" w:rsidRPr="00D10755" w:rsidRDefault="002242F9" w:rsidP="006656AD">
            <w:pPr>
              <w:widowControl w:val="0"/>
              <w:autoSpaceDE w:val="0"/>
              <w:autoSpaceDN w:val="0"/>
              <w:adjustRightInd w:val="0"/>
              <w:spacing w:line="240" w:lineRule="auto"/>
              <w:contextualSpacing/>
              <w:rPr>
                <w:rFonts w:ascii="Times New Roman" w:hAnsi="Times New Roman"/>
              </w:rPr>
            </w:pPr>
            <w:r w:rsidRPr="00D10755">
              <w:rPr>
                <w:rFonts w:ascii="Times New Roman" w:hAnsi="Times New Roman"/>
              </w:rPr>
              <w:t>bic</w:t>
            </w:r>
          </w:p>
        </w:tc>
        <w:tc>
          <w:tcPr>
            <w:tcW w:w="1170" w:type="dxa"/>
            <w:tcBorders>
              <w:top w:val="nil"/>
              <w:left w:val="nil"/>
              <w:bottom w:val="single" w:sz="4" w:space="0" w:color="auto"/>
              <w:right w:val="nil"/>
            </w:tcBorders>
          </w:tcPr>
          <w:p w14:paraId="75FD8432"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15059.60</w:t>
            </w:r>
          </w:p>
        </w:tc>
        <w:tc>
          <w:tcPr>
            <w:tcW w:w="1080" w:type="dxa"/>
            <w:tcBorders>
              <w:top w:val="nil"/>
              <w:left w:val="nil"/>
              <w:bottom w:val="single" w:sz="4" w:space="0" w:color="auto"/>
              <w:right w:val="nil"/>
            </w:tcBorders>
          </w:tcPr>
          <w:p w14:paraId="19C56482"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15039.01</w:t>
            </w:r>
          </w:p>
        </w:tc>
        <w:tc>
          <w:tcPr>
            <w:tcW w:w="1080" w:type="dxa"/>
            <w:tcBorders>
              <w:top w:val="nil"/>
              <w:left w:val="nil"/>
              <w:bottom w:val="single" w:sz="4" w:space="0" w:color="auto"/>
              <w:right w:val="nil"/>
            </w:tcBorders>
          </w:tcPr>
          <w:p w14:paraId="44AD89E5"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15029.01</w:t>
            </w:r>
          </w:p>
        </w:tc>
        <w:tc>
          <w:tcPr>
            <w:tcW w:w="1080" w:type="dxa"/>
            <w:tcBorders>
              <w:top w:val="nil"/>
              <w:left w:val="nil"/>
              <w:bottom w:val="single" w:sz="4" w:space="0" w:color="auto"/>
              <w:right w:val="nil"/>
            </w:tcBorders>
          </w:tcPr>
          <w:p w14:paraId="508FF8A6" w14:textId="77777777" w:rsidR="002242F9" w:rsidRPr="00D10755" w:rsidRDefault="002242F9" w:rsidP="006656AD">
            <w:pPr>
              <w:widowControl w:val="0"/>
              <w:autoSpaceDE w:val="0"/>
              <w:autoSpaceDN w:val="0"/>
              <w:adjustRightInd w:val="0"/>
              <w:spacing w:line="240" w:lineRule="auto"/>
              <w:contextualSpacing/>
              <w:jc w:val="center"/>
              <w:rPr>
                <w:rFonts w:ascii="Times New Roman" w:hAnsi="Times New Roman"/>
              </w:rPr>
            </w:pPr>
            <w:r w:rsidRPr="00D10755">
              <w:rPr>
                <w:rFonts w:ascii="Times New Roman" w:hAnsi="Times New Roman" w:cs="Times New Roman"/>
              </w:rPr>
              <w:t>15047.08</w:t>
            </w:r>
          </w:p>
        </w:tc>
      </w:tr>
    </w:tbl>
    <w:p w14:paraId="22A77C95" w14:textId="77777777" w:rsidR="002242F9" w:rsidRPr="00581AC2" w:rsidRDefault="002242F9" w:rsidP="002242F9">
      <w:pPr>
        <w:spacing w:line="240" w:lineRule="auto"/>
        <w:contextualSpacing/>
        <w:rPr>
          <w:rFonts w:ascii="Times New Roman" w:eastAsia="Times New Roman" w:hAnsi="Times New Roman" w:cs="Times New Roman"/>
          <w:sz w:val="20"/>
          <w:szCs w:val="20"/>
        </w:rPr>
      </w:pPr>
      <w:r w:rsidRPr="00581AC2">
        <w:rPr>
          <w:rFonts w:ascii="Times New Roman" w:eastAsia="Times New Roman" w:hAnsi="Times New Roman" w:cs="Times New Roman"/>
          <w:sz w:val="20"/>
          <w:szCs w:val="20"/>
        </w:rPr>
        <w:t>Standard errors in parentheses</w:t>
      </w:r>
    </w:p>
    <w:p w14:paraId="0E633314" w14:textId="77777777" w:rsidR="002242F9" w:rsidRPr="00581AC2" w:rsidRDefault="002242F9" w:rsidP="002242F9">
      <w:pPr>
        <w:spacing w:line="240" w:lineRule="auto"/>
        <w:contextualSpacing/>
        <w:rPr>
          <w:rFonts w:ascii="Times New Roman" w:eastAsia="Times New Roman" w:hAnsi="Times New Roman" w:cs="Times New Roman"/>
          <w:sz w:val="20"/>
          <w:szCs w:val="20"/>
        </w:rPr>
      </w:pPr>
      <w:r w:rsidRPr="00581AC2">
        <w:rPr>
          <w:rFonts w:ascii="Times New Roman" w:eastAsia="Times New Roman" w:hAnsi="Times New Roman" w:cs="Times New Roman"/>
          <w:sz w:val="20"/>
          <w:szCs w:val="20"/>
        </w:rPr>
        <w:t>+ p&lt;.1, * p&lt;.05, ** p&lt;.01, *** p&lt;.001</w:t>
      </w:r>
    </w:p>
    <w:p w14:paraId="63D4C448" w14:textId="5639C7E7" w:rsidR="00C14676" w:rsidRDefault="00C14676" w:rsidP="00122A5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CA2215" w14:textId="77777777" w:rsidR="00C14676" w:rsidRDefault="00C14676" w:rsidP="00C14676">
      <w:pPr>
        <w:spacing w:line="480" w:lineRule="auto"/>
        <w:ind w:firstLine="540"/>
        <w:contextualSpacing/>
        <w:rPr>
          <w:rFonts w:ascii="Times New Roman" w:eastAsia="Times New Roman" w:hAnsi="Times New Roman" w:cs="Times New Roman"/>
          <w:sz w:val="24"/>
          <w:szCs w:val="24"/>
        </w:rPr>
      </w:pPr>
    </w:p>
    <w:p w14:paraId="2E8A7379" w14:textId="77777777" w:rsidR="00C14676" w:rsidRPr="00662A02" w:rsidRDefault="00C14676" w:rsidP="00C14676">
      <w:pPr>
        <w:spacing w:line="240" w:lineRule="auto"/>
        <w:contextualSpacing/>
        <w:rPr>
          <w:rFonts w:ascii="Times New Roman" w:hAnsi="Times New Roman" w:cs="Times New Roman"/>
          <w:b/>
          <w:bCs/>
          <w:sz w:val="24"/>
          <w:szCs w:val="24"/>
          <w:vertAlign w:val="superscript"/>
        </w:rPr>
      </w:pPr>
      <w:r w:rsidRPr="00662A02">
        <w:rPr>
          <w:rFonts w:ascii="Times New Roman" w:hAnsi="Times New Roman" w:cs="Times New Roman"/>
          <w:b/>
          <w:bCs/>
          <w:sz w:val="24"/>
          <w:szCs w:val="24"/>
        </w:rPr>
        <w:t>Table 4. Illustrative Trends in the Proportion of Reforms by Type across Periods</w:t>
      </w:r>
      <w:r w:rsidRPr="00662A02">
        <w:rPr>
          <w:rFonts w:ascii="Times New Roman" w:hAnsi="Times New Roman" w:cs="Times New Roman"/>
          <w:b/>
          <w:bCs/>
          <w:sz w:val="24"/>
          <w:szCs w:val="24"/>
          <w:vertAlign w:val="superscript"/>
        </w:rPr>
        <w:t>a</w:t>
      </w:r>
    </w:p>
    <w:p w14:paraId="107CAC65" w14:textId="77777777" w:rsidR="00C14676" w:rsidRPr="000F3C6A" w:rsidRDefault="00C14676" w:rsidP="00C14676">
      <w:pPr>
        <w:spacing w:line="240" w:lineRule="auto"/>
        <w:contextualSpacing/>
        <w:rPr>
          <w:rFonts w:ascii="Times New Roman" w:hAnsi="Times New Roman" w:cs="Times New Roman"/>
          <w:sz w:val="24"/>
          <w:szCs w:val="24"/>
        </w:rPr>
      </w:pPr>
    </w:p>
    <w:tbl>
      <w:tblPr>
        <w:tblStyle w:val="PlainTable4"/>
        <w:tblW w:w="7366" w:type="dxa"/>
        <w:tblLook w:val="04A0" w:firstRow="1" w:lastRow="0" w:firstColumn="1" w:lastColumn="0" w:noHBand="0" w:noVBand="1"/>
      </w:tblPr>
      <w:tblGrid>
        <w:gridCol w:w="3235"/>
        <w:gridCol w:w="1376"/>
        <w:gridCol w:w="636"/>
        <w:gridCol w:w="743"/>
        <w:gridCol w:w="606"/>
        <w:gridCol w:w="770"/>
      </w:tblGrid>
      <w:tr w:rsidR="00C14676" w:rsidRPr="000F3C6A" w14:paraId="6321F6D6" w14:textId="77777777" w:rsidTr="006656A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35" w:type="dxa"/>
          </w:tcPr>
          <w:p w14:paraId="19EE6474" w14:textId="77777777" w:rsidR="00C14676" w:rsidRPr="000F3C6A" w:rsidRDefault="00C14676" w:rsidP="006656AD">
            <w:pPr>
              <w:contextualSpacing/>
              <w:jc w:val="right"/>
              <w:rPr>
                <w:rFonts w:ascii="Times New Roman" w:hAnsi="Times New Roman" w:cs="Times New Roman"/>
                <w:sz w:val="24"/>
                <w:szCs w:val="24"/>
              </w:rPr>
            </w:pPr>
            <w:r>
              <w:rPr>
                <w:rFonts w:ascii="Times New Roman" w:hAnsi="Times New Roman" w:cs="Times New Roman"/>
                <w:sz w:val="24"/>
                <w:szCs w:val="24"/>
              </w:rPr>
              <w:t>Reform Type</w:t>
            </w:r>
          </w:p>
        </w:tc>
        <w:tc>
          <w:tcPr>
            <w:tcW w:w="1376" w:type="dxa"/>
          </w:tcPr>
          <w:p w14:paraId="69906DBC" w14:textId="77777777" w:rsidR="00C14676" w:rsidRPr="000F3C6A" w:rsidRDefault="00C14676" w:rsidP="006656A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1960-1991</w:t>
            </w:r>
          </w:p>
        </w:tc>
        <w:tc>
          <w:tcPr>
            <w:tcW w:w="1379" w:type="dxa"/>
            <w:gridSpan w:val="2"/>
          </w:tcPr>
          <w:p w14:paraId="64CEBCF5" w14:textId="77777777" w:rsidR="00C14676" w:rsidRPr="000F3C6A" w:rsidRDefault="00C14676" w:rsidP="006656A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1992-2008</w:t>
            </w:r>
          </w:p>
        </w:tc>
        <w:tc>
          <w:tcPr>
            <w:tcW w:w="1376" w:type="dxa"/>
            <w:gridSpan w:val="2"/>
          </w:tcPr>
          <w:p w14:paraId="6A33DFEA" w14:textId="77777777" w:rsidR="00C14676" w:rsidRPr="000F3C6A" w:rsidRDefault="00C14676" w:rsidP="006656A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2009-201</w:t>
            </w:r>
            <w:r>
              <w:rPr>
                <w:rFonts w:ascii="Times New Roman" w:hAnsi="Times New Roman" w:cs="Times New Roman"/>
                <w:sz w:val="24"/>
                <w:szCs w:val="24"/>
              </w:rPr>
              <w:t>7</w:t>
            </w:r>
          </w:p>
        </w:tc>
      </w:tr>
      <w:tr w:rsidR="00C14676" w:rsidRPr="000F3C6A" w14:paraId="50F7B5FA" w14:textId="77777777" w:rsidTr="006656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35" w:type="dxa"/>
          </w:tcPr>
          <w:p w14:paraId="29075FFD" w14:textId="77777777" w:rsidR="00C14676" w:rsidRPr="00D06083" w:rsidRDefault="00C14676" w:rsidP="006656AD">
            <w:pPr>
              <w:contextualSpacing/>
              <w:jc w:val="right"/>
              <w:rPr>
                <w:rFonts w:ascii="Times New Roman" w:hAnsi="Times New Roman" w:cs="Times New Roman"/>
                <w:b w:val="0"/>
                <w:bCs w:val="0"/>
                <w:sz w:val="24"/>
                <w:szCs w:val="24"/>
              </w:rPr>
            </w:pPr>
            <w:r w:rsidRPr="00D06083">
              <w:rPr>
                <w:rFonts w:ascii="Times New Roman" w:hAnsi="Times New Roman" w:cs="Times New Roman"/>
                <w:b w:val="0"/>
                <w:bCs w:val="0"/>
                <w:sz w:val="24"/>
                <w:szCs w:val="24"/>
              </w:rPr>
              <w:t>Human Rights</w:t>
            </w:r>
            <w:r w:rsidRPr="00D06083">
              <w:rPr>
                <w:rFonts w:ascii="Times New Roman" w:hAnsi="Times New Roman" w:cs="Times New Roman"/>
                <w:b w:val="0"/>
                <w:bCs w:val="0"/>
                <w:sz w:val="24"/>
                <w:szCs w:val="24"/>
                <w:vertAlign w:val="superscript"/>
              </w:rPr>
              <w:t>b</w:t>
            </w:r>
          </w:p>
        </w:tc>
        <w:tc>
          <w:tcPr>
            <w:tcW w:w="1376" w:type="dxa"/>
          </w:tcPr>
          <w:p w14:paraId="1AFA2423" w14:textId="77777777" w:rsidR="00C14676" w:rsidRPr="000F3C6A" w:rsidRDefault="00C14676" w:rsidP="006656A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.05</w:t>
            </w:r>
          </w:p>
        </w:tc>
        <w:tc>
          <w:tcPr>
            <w:tcW w:w="636" w:type="dxa"/>
          </w:tcPr>
          <w:p w14:paraId="0949012D" w14:textId="77777777" w:rsidR="00C14676" w:rsidRPr="000F3C6A" w:rsidRDefault="00C14676" w:rsidP="006656AD">
            <w:pPr>
              <w:ind w:right="-108"/>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.08</w:t>
            </w:r>
          </w:p>
        </w:tc>
        <w:tc>
          <w:tcPr>
            <w:tcW w:w="740" w:type="dxa"/>
          </w:tcPr>
          <w:p w14:paraId="50BEC023" w14:textId="77777777" w:rsidR="00C14676" w:rsidRPr="000F3C6A" w:rsidRDefault="00C14676" w:rsidP="006656AD">
            <w:pPr>
              <w:ind w:left="-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w:t>
            </w:r>
          </w:p>
        </w:tc>
        <w:tc>
          <w:tcPr>
            <w:tcW w:w="606" w:type="dxa"/>
          </w:tcPr>
          <w:p w14:paraId="40DDDFAC" w14:textId="77777777" w:rsidR="00C14676" w:rsidRPr="000F3C6A" w:rsidRDefault="00C14676" w:rsidP="006656AD">
            <w:pPr>
              <w:ind w:right="-9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.06</w:t>
            </w:r>
          </w:p>
        </w:tc>
        <w:tc>
          <w:tcPr>
            <w:tcW w:w="770" w:type="dxa"/>
          </w:tcPr>
          <w:p w14:paraId="1ADAA4F9" w14:textId="77777777" w:rsidR="00C14676" w:rsidRPr="000F3C6A" w:rsidRDefault="00C14676" w:rsidP="006656AD">
            <w:pPr>
              <w:ind w:left="-9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w:t>
            </w:r>
          </w:p>
        </w:tc>
      </w:tr>
      <w:tr w:rsidR="00C14676" w:rsidRPr="000F3C6A" w14:paraId="29C2FD46" w14:textId="77777777" w:rsidTr="006656AD">
        <w:trPr>
          <w:trHeight w:val="432"/>
        </w:trPr>
        <w:tc>
          <w:tcPr>
            <w:cnfStyle w:val="001000000000" w:firstRow="0" w:lastRow="0" w:firstColumn="1" w:lastColumn="0" w:oddVBand="0" w:evenVBand="0" w:oddHBand="0" w:evenHBand="0" w:firstRowFirstColumn="0" w:firstRowLastColumn="0" w:lastRowFirstColumn="0" w:lastRowLastColumn="0"/>
            <w:tcW w:w="3235" w:type="dxa"/>
          </w:tcPr>
          <w:p w14:paraId="4A0D29A3" w14:textId="77777777" w:rsidR="00C14676" w:rsidRPr="00D06083" w:rsidRDefault="00C14676" w:rsidP="006656AD">
            <w:pPr>
              <w:contextualSpacing/>
              <w:jc w:val="right"/>
              <w:rPr>
                <w:rFonts w:ascii="Times New Roman" w:hAnsi="Times New Roman" w:cs="Times New Roman"/>
                <w:b w:val="0"/>
                <w:bCs w:val="0"/>
                <w:sz w:val="24"/>
                <w:szCs w:val="24"/>
              </w:rPr>
            </w:pPr>
            <w:r w:rsidRPr="00D06083">
              <w:rPr>
                <w:rFonts w:ascii="Times New Roman" w:hAnsi="Times New Roman" w:cs="Times New Roman"/>
                <w:b w:val="0"/>
                <w:bCs w:val="0"/>
                <w:sz w:val="24"/>
                <w:szCs w:val="24"/>
              </w:rPr>
              <w:t>Marginalized Groups</w:t>
            </w:r>
            <w:r w:rsidRPr="00D06083">
              <w:rPr>
                <w:rFonts w:ascii="Times New Roman" w:hAnsi="Times New Roman" w:cs="Times New Roman"/>
                <w:b w:val="0"/>
                <w:bCs w:val="0"/>
                <w:sz w:val="24"/>
                <w:szCs w:val="24"/>
                <w:vertAlign w:val="superscript"/>
              </w:rPr>
              <w:t>c</w:t>
            </w:r>
          </w:p>
        </w:tc>
        <w:tc>
          <w:tcPr>
            <w:tcW w:w="1376" w:type="dxa"/>
          </w:tcPr>
          <w:p w14:paraId="760328AE" w14:textId="77777777" w:rsidR="00C14676" w:rsidRPr="000F3C6A" w:rsidRDefault="00C14676" w:rsidP="006656A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.05</w:t>
            </w:r>
          </w:p>
        </w:tc>
        <w:tc>
          <w:tcPr>
            <w:tcW w:w="636" w:type="dxa"/>
          </w:tcPr>
          <w:p w14:paraId="723C8C93" w14:textId="77777777" w:rsidR="00C14676" w:rsidRPr="000F3C6A" w:rsidRDefault="00C14676" w:rsidP="006656AD">
            <w:pPr>
              <w:ind w:right="-108"/>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.07</w:t>
            </w:r>
          </w:p>
        </w:tc>
        <w:tc>
          <w:tcPr>
            <w:tcW w:w="740" w:type="dxa"/>
          </w:tcPr>
          <w:p w14:paraId="17E9DCDD" w14:textId="77777777" w:rsidR="00C14676" w:rsidRPr="000F3C6A" w:rsidRDefault="00C14676" w:rsidP="006656AD">
            <w:pPr>
              <w:ind w:left="-4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w:t>
            </w:r>
          </w:p>
        </w:tc>
        <w:tc>
          <w:tcPr>
            <w:tcW w:w="606" w:type="dxa"/>
          </w:tcPr>
          <w:p w14:paraId="01CACEB3" w14:textId="77777777" w:rsidR="00C14676" w:rsidRPr="000F3C6A" w:rsidRDefault="00C14676" w:rsidP="006656AD">
            <w:pPr>
              <w:ind w:right="-9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.09</w:t>
            </w:r>
          </w:p>
        </w:tc>
        <w:tc>
          <w:tcPr>
            <w:tcW w:w="770" w:type="dxa"/>
          </w:tcPr>
          <w:p w14:paraId="5C685648" w14:textId="77777777" w:rsidR="00C14676" w:rsidRPr="000F3C6A" w:rsidRDefault="00C14676" w:rsidP="006656AD">
            <w:pPr>
              <w:ind w:left="-9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w:t>
            </w:r>
          </w:p>
        </w:tc>
      </w:tr>
      <w:tr w:rsidR="00C14676" w:rsidRPr="000F3C6A" w14:paraId="1556B7C1" w14:textId="77777777" w:rsidTr="006656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35" w:type="dxa"/>
          </w:tcPr>
          <w:p w14:paraId="387B2D3D" w14:textId="77777777" w:rsidR="00C14676" w:rsidRPr="00D06083" w:rsidRDefault="00C14676" w:rsidP="006656AD">
            <w:pPr>
              <w:contextualSpacing/>
              <w:jc w:val="right"/>
              <w:rPr>
                <w:rFonts w:ascii="Times New Roman" w:hAnsi="Times New Roman" w:cs="Times New Roman"/>
                <w:b w:val="0"/>
                <w:bCs w:val="0"/>
                <w:sz w:val="24"/>
                <w:szCs w:val="24"/>
              </w:rPr>
            </w:pPr>
            <w:r w:rsidRPr="00D06083">
              <w:rPr>
                <w:rFonts w:ascii="Times New Roman" w:hAnsi="Times New Roman" w:cs="Times New Roman"/>
                <w:b w:val="0"/>
                <w:bCs w:val="0"/>
                <w:sz w:val="24"/>
                <w:szCs w:val="24"/>
              </w:rPr>
              <w:t>Financing</w:t>
            </w:r>
            <w:r w:rsidRPr="00D06083">
              <w:rPr>
                <w:rFonts w:ascii="Times New Roman" w:hAnsi="Times New Roman" w:cs="Times New Roman"/>
                <w:b w:val="0"/>
                <w:bCs w:val="0"/>
                <w:sz w:val="24"/>
                <w:szCs w:val="24"/>
                <w:vertAlign w:val="superscript"/>
              </w:rPr>
              <w:t>d</w:t>
            </w:r>
          </w:p>
        </w:tc>
        <w:tc>
          <w:tcPr>
            <w:tcW w:w="1376" w:type="dxa"/>
          </w:tcPr>
          <w:p w14:paraId="68834996" w14:textId="77777777" w:rsidR="00C14676" w:rsidRPr="000F3C6A" w:rsidRDefault="00C14676" w:rsidP="006656A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.10</w:t>
            </w:r>
          </w:p>
        </w:tc>
        <w:tc>
          <w:tcPr>
            <w:tcW w:w="636" w:type="dxa"/>
          </w:tcPr>
          <w:p w14:paraId="0FAAE3D3" w14:textId="77777777" w:rsidR="00C14676" w:rsidRPr="000F3C6A" w:rsidRDefault="00C14676" w:rsidP="006656AD">
            <w:pPr>
              <w:ind w:right="-108"/>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.11</w:t>
            </w:r>
          </w:p>
        </w:tc>
        <w:tc>
          <w:tcPr>
            <w:tcW w:w="740" w:type="dxa"/>
          </w:tcPr>
          <w:p w14:paraId="29F2D172" w14:textId="77777777" w:rsidR="00C14676" w:rsidRPr="000F3C6A" w:rsidRDefault="00C14676" w:rsidP="006656AD">
            <w:pPr>
              <w:ind w:left="-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06" w:type="dxa"/>
          </w:tcPr>
          <w:p w14:paraId="6359DA4E" w14:textId="77777777" w:rsidR="00C14676" w:rsidRPr="000F3C6A" w:rsidRDefault="00C14676" w:rsidP="006656AD">
            <w:pPr>
              <w:ind w:right="-9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.13</w:t>
            </w:r>
          </w:p>
        </w:tc>
        <w:tc>
          <w:tcPr>
            <w:tcW w:w="770" w:type="dxa"/>
          </w:tcPr>
          <w:p w14:paraId="0918BEA7" w14:textId="77777777" w:rsidR="00C14676" w:rsidRPr="000F3C6A" w:rsidRDefault="00C14676" w:rsidP="006656AD">
            <w:pPr>
              <w:ind w:left="-9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w:t>
            </w:r>
          </w:p>
        </w:tc>
      </w:tr>
      <w:tr w:rsidR="00C14676" w:rsidRPr="000F3C6A" w14:paraId="07FDB40F" w14:textId="77777777" w:rsidTr="006656AD">
        <w:trPr>
          <w:trHeight w:val="432"/>
        </w:trPr>
        <w:tc>
          <w:tcPr>
            <w:cnfStyle w:val="001000000000" w:firstRow="0" w:lastRow="0" w:firstColumn="1" w:lastColumn="0" w:oddVBand="0" w:evenVBand="0" w:oddHBand="0" w:evenHBand="0" w:firstRowFirstColumn="0" w:firstRowLastColumn="0" w:lastRowFirstColumn="0" w:lastRowLastColumn="0"/>
            <w:tcW w:w="3235" w:type="dxa"/>
          </w:tcPr>
          <w:p w14:paraId="3AD42B99" w14:textId="77777777" w:rsidR="00C14676" w:rsidRPr="00D06083" w:rsidRDefault="00C14676" w:rsidP="006656AD">
            <w:pPr>
              <w:contextualSpacing/>
              <w:jc w:val="right"/>
              <w:rPr>
                <w:rFonts w:ascii="Times New Roman" w:hAnsi="Times New Roman" w:cs="Times New Roman"/>
                <w:b w:val="0"/>
                <w:bCs w:val="0"/>
                <w:sz w:val="24"/>
                <w:szCs w:val="24"/>
              </w:rPr>
            </w:pPr>
            <w:r w:rsidRPr="00D06083">
              <w:rPr>
                <w:rFonts w:ascii="Times New Roman" w:hAnsi="Times New Roman" w:cs="Times New Roman"/>
                <w:b w:val="0"/>
                <w:bCs w:val="0"/>
                <w:sz w:val="24"/>
                <w:szCs w:val="24"/>
              </w:rPr>
              <w:t>Monitoring &amp; Evaluation</w:t>
            </w:r>
            <w:r w:rsidRPr="00D06083">
              <w:rPr>
                <w:rFonts w:ascii="Times New Roman" w:hAnsi="Times New Roman" w:cs="Times New Roman"/>
                <w:b w:val="0"/>
                <w:bCs w:val="0"/>
                <w:sz w:val="24"/>
                <w:szCs w:val="24"/>
                <w:vertAlign w:val="superscript"/>
              </w:rPr>
              <w:t>e</w:t>
            </w:r>
          </w:p>
        </w:tc>
        <w:tc>
          <w:tcPr>
            <w:tcW w:w="1376" w:type="dxa"/>
          </w:tcPr>
          <w:p w14:paraId="7899672B" w14:textId="77777777" w:rsidR="00C14676" w:rsidRPr="000F3C6A" w:rsidRDefault="00C14676" w:rsidP="006656A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.08</w:t>
            </w:r>
          </w:p>
        </w:tc>
        <w:tc>
          <w:tcPr>
            <w:tcW w:w="636" w:type="dxa"/>
          </w:tcPr>
          <w:p w14:paraId="3017CD9D" w14:textId="77777777" w:rsidR="00C14676" w:rsidRPr="000F3C6A" w:rsidRDefault="00C14676" w:rsidP="006656AD">
            <w:pPr>
              <w:ind w:right="-108"/>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.14</w:t>
            </w:r>
          </w:p>
        </w:tc>
        <w:tc>
          <w:tcPr>
            <w:tcW w:w="740" w:type="dxa"/>
          </w:tcPr>
          <w:p w14:paraId="1C37D694" w14:textId="77777777" w:rsidR="00C14676" w:rsidRPr="000F3C6A" w:rsidRDefault="00C14676" w:rsidP="006656AD">
            <w:pPr>
              <w:ind w:left="-4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w:t>
            </w:r>
          </w:p>
        </w:tc>
        <w:tc>
          <w:tcPr>
            <w:tcW w:w="606" w:type="dxa"/>
          </w:tcPr>
          <w:p w14:paraId="252FBDBD" w14:textId="77777777" w:rsidR="00C14676" w:rsidRPr="000F3C6A" w:rsidRDefault="00C14676" w:rsidP="006656AD">
            <w:pPr>
              <w:ind w:right="-9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.16</w:t>
            </w:r>
          </w:p>
        </w:tc>
        <w:tc>
          <w:tcPr>
            <w:tcW w:w="770" w:type="dxa"/>
          </w:tcPr>
          <w:p w14:paraId="338ECA90" w14:textId="77777777" w:rsidR="00C14676" w:rsidRPr="000F3C6A" w:rsidRDefault="00C14676" w:rsidP="006656AD">
            <w:pPr>
              <w:ind w:left="-9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3C6A">
              <w:rPr>
                <w:rFonts w:ascii="Times New Roman" w:hAnsi="Times New Roman" w:cs="Times New Roman"/>
                <w:sz w:val="24"/>
                <w:szCs w:val="24"/>
              </w:rPr>
              <w:t>*</w:t>
            </w:r>
          </w:p>
        </w:tc>
      </w:tr>
    </w:tbl>
    <w:p w14:paraId="2AF14A57" w14:textId="77777777" w:rsidR="00C14676" w:rsidRDefault="00C14676" w:rsidP="00C14676">
      <w:pPr>
        <w:spacing w:line="240" w:lineRule="auto"/>
        <w:textAlignment w:val="baseline"/>
        <w:rPr>
          <w:rFonts w:ascii="Times New Roman" w:hAnsi="Times New Roman" w:cs="Times New Roman"/>
        </w:rPr>
      </w:pPr>
    </w:p>
    <w:p w14:paraId="05BDA980" w14:textId="77777777" w:rsidR="00C14676" w:rsidRPr="00C05134" w:rsidRDefault="00C14676" w:rsidP="00C14676">
      <w:pPr>
        <w:spacing w:line="240" w:lineRule="auto"/>
        <w:contextualSpacing/>
        <w:rPr>
          <w:rFonts w:ascii="Times New Roman" w:eastAsia="Times New Roman" w:hAnsi="Times New Roman" w:cs="Times New Roman"/>
          <w:sz w:val="20"/>
          <w:szCs w:val="20"/>
        </w:rPr>
      </w:pPr>
      <w:r w:rsidRPr="000F3C6A">
        <w:rPr>
          <w:rFonts w:ascii="Times New Roman" w:hAnsi="Times New Roman" w:cs="Times New Roman"/>
        </w:rPr>
        <w:t xml:space="preserve">Notes: (a) Stars indicate </w:t>
      </w:r>
      <w:r>
        <w:rPr>
          <w:rFonts w:ascii="Times New Roman" w:hAnsi="Times New Roman" w:cs="Times New Roman"/>
        </w:rPr>
        <w:t xml:space="preserve">statistical </w:t>
      </w:r>
      <w:r w:rsidRPr="000F3C6A">
        <w:rPr>
          <w:rFonts w:ascii="Times New Roman" w:hAnsi="Times New Roman" w:cs="Times New Roman"/>
        </w:rPr>
        <w:t>differences between periods 1 and 2, and between periods 2 and 3</w:t>
      </w:r>
      <w:r>
        <w:rPr>
          <w:rFonts w:ascii="Times New Roman" w:hAnsi="Times New Roman" w:cs="Times New Roman"/>
        </w:rPr>
        <w:t xml:space="preserve"> using standard significance levels: </w:t>
      </w:r>
      <w:r w:rsidRPr="00581AC2">
        <w:rPr>
          <w:rFonts w:ascii="Times New Roman" w:eastAsia="Times New Roman" w:hAnsi="Times New Roman" w:cs="Times New Roman"/>
          <w:sz w:val="20"/>
          <w:szCs w:val="20"/>
        </w:rPr>
        <w:t>* p&lt;.05, ** p&lt;.01, *** p&lt;.001</w:t>
      </w:r>
      <w:r>
        <w:rPr>
          <w:rFonts w:ascii="Times New Roman" w:eastAsia="Times New Roman" w:hAnsi="Times New Roman" w:cs="Times New Roman"/>
          <w:sz w:val="20"/>
          <w:szCs w:val="20"/>
        </w:rPr>
        <w:t xml:space="preserve">. </w:t>
      </w:r>
      <w:r w:rsidRPr="000F3C6A">
        <w:rPr>
          <w:rFonts w:ascii="Times New Roman" w:hAnsi="Times New Roman" w:cs="Times New Roman"/>
        </w:rPr>
        <w:t xml:space="preserve">(b) The exact coding question was: </w:t>
      </w:r>
      <w:r>
        <w:rPr>
          <w:rFonts w:ascii="Times New Roman" w:hAnsi="Times New Roman" w:cs="Times New Roman"/>
        </w:rPr>
        <w:t>“</w:t>
      </w:r>
      <w:r w:rsidRPr="000F3C6A">
        <w:rPr>
          <w:rFonts w:ascii="Times New Roman" w:eastAsia="Times New Roman" w:hAnsi="Times New Roman" w:cs="Times New Roman"/>
          <w:bdr w:val="none" w:sz="0" w:space="0" w:color="auto" w:frame="1"/>
        </w:rPr>
        <w:t>Does the policy mention justice, equity, equality, or the expansion or protection of human rights as a specific goal, or is human rights or justice used as a justification for the policy?</w:t>
      </w:r>
      <w:r>
        <w:rPr>
          <w:rFonts w:ascii="Times New Roman" w:eastAsia="Times New Roman" w:hAnsi="Times New Roman" w:cs="Times New Roman"/>
          <w:bdr w:val="none" w:sz="0" w:space="0" w:color="auto" w:frame="1"/>
        </w:rPr>
        <w:t>”</w:t>
      </w:r>
      <w:r w:rsidRPr="000F3C6A">
        <w:rPr>
          <w:rFonts w:ascii="Times New Roman" w:eastAsia="Times New Roman" w:hAnsi="Times New Roman" w:cs="Times New Roman"/>
          <w:bdr w:val="none" w:sz="0" w:space="0" w:color="auto" w:frame="1"/>
        </w:rPr>
        <w:t xml:space="preserve"> (c) The exact coding question was: </w:t>
      </w:r>
      <w:r>
        <w:rPr>
          <w:rFonts w:ascii="Times New Roman" w:eastAsia="Times New Roman" w:hAnsi="Times New Roman" w:cs="Times New Roman"/>
          <w:bdr w:val="none" w:sz="0" w:space="0" w:color="auto" w:frame="1"/>
        </w:rPr>
        <w:t>“</w:t>
      </w:r>
      <w:r w:rsidRPr="000F3C6A">
        <w:rPr>
          <w:rFonts w:ascii="Times New Roman" w:eastAsia="Times New Roman" w:hAnsi="Times New Roman" w:cs="Times New Roman"/>
          <w:bdr w:val="none" w:sz="0" w:space="0" w:color="auto" w:frame="1"/>
        </w:rPr>
        <w:t>Does the policy intend to target a special student population that has historically or traditionally been marginalized in the policy’s country context, for example, women or girls; refugees; indigenous groups; ethnic minorities; religious minorities; students with learning differences?</w:t>
      </w:r>
      <w:r>
        <w:rPr>
          <w:rFonts w:ascii="Times New Roman" w:eastAsia="Times New Roman" w:hAnsi="Times New Roman" w:cs="Times New Roman"/>
          <w:bdr w:val="none" w:sz="0" w:space="0" w:color="auto" w:frame="1"/>
        </w:rPr>
        <w:t>”</w:t>
      </w:r>
      <w:r w:rsidRPr="000F3C6A">
        <w:rPr>
          <w:rFonts w:ascii="Times New Roman" w:eastAsia="Times New Roman" w:hAnsi="Times New Roman" w:cs="Times New Roman"/>
          <w:bdr w:val="none" w:sz="0" w:space="0" w:color="auto" w:frame="1"/>
        </w:rPr>
        <w:t xml:space="preserve">  (d) The exact coding question was: </w:t>
      </w:r>
      <w:r>
        <w:rPr>
          <w:rFonts w:ascii="Times New Roman" w:eastAsia="Times New Roman" w:hAnsi="Times New Roman" w:cs="Times New Roman"/>
          <w:bdr w:val="none" w:sz="0" w:space="0" w:color="auto" w:frame="1"/>
        </w:rPr>
        <w:t>“</w:t>
      </w:r>
      <w:r w:rsidRPr="000F3C6A">
        <w:rPr>
          <w:rFonts w:ascii="Times New Roman" w:eastAsia="Times New Roman" w:hAnsi="Times New Roman" w:cs="Times New Roman"/>
          <w:bdr w:val="none" w:sz="0" w:space="0" w:color="auto" w:frame="1"/>
        </w:rPr>
        <w:t xml:space="preserve">Does the reform discuss </w:t>
      </w:r>
      <w:r w:rsidRPr="000F3C6A">
        <w:rPr>
          <w:rFonts w:ascii="Times New Roman" w:eastAsia="Times New Roman" w:hAnsi="Times New Roman" w:cs="Times New Roman"/>
          <w:color w:val="000000"/>
          <w:bdr w:val="none" w:sz="0" w:space="0" w:color="auto" w:frame="1"/>
        </w:rPr>
        <w:t>financing/ economic resources for education?</w:t>
      </w:r>
      <w:r>
        <w:rPr>
          <w:rFonts w:ascii="Times New Roman" w:eastAsia="Times New Roman" w:hAnsi="Times New Roman" w:cs="Times New Roman"/>
          <w:color w:val="000000"/>
          <w:bdr w:val="none" w:sz="0" w:space="0" w:color="auto" w:frame="1"/>
        </w:rPr>
        <w:t>”</w:t>
      </w:r>
      <w:r w:rsidRPr="000F3C6A">
        <w:rPr>
          <w:rFonts w:ascii="Times New Roman" w:eastAsia="Times New Roman" w:hAnsi="Times New Roman" w:cs="Times New Roman"/>
          <w:color w:val="000000"/>
          <w:bdr w:val="none" w:sz="0" w:space="0" w:color="auto" w:frame="1"/>
        </w:rPr>
        <w:t xml:space="preserve"> (e) The exact coding question was: </w:t>
      </w:r>
      <w:r>
        <w:rPr>
          <w:rFonts w:ascii="Times New Roman" w:eastAsia="Times New Roman" w:hAnsi="Times New Roman" w:cs="Times New Roman"/>
          <w:color w:val="000000"/>
          <w:bdr w:val="none" w:sz="0" w:space="0" w:color="auto" w:frame="1"/>
        </w:rPr>
        <w:t>“</w:t>
      </w:r>
      <w:r w:rsidRPr="000F3C6A">
        <w:rPr>
          <w:rFonts w:ascii="Times New Roman" w:eastAsia="Times New Roman" w:hAnsi="Times New Roman" w:cs="Times New Roman"/>
          <w:color w:val="000000"/>
          <w:bdr w:val="none" w:sz="0" w:space="0" w:color="auto" w:frame="1"/>
        </w:rPr>
        <w:t>Does the reform discuss monitoring and evaluation?</w:t>
      </w:r>
      <w:r>
        <w:rPr>
          <w:rFonts w:ascii="Times New Roman" w:eastAsia="Times New Roman" w:hAnsi="Times New Roman" w:cs="Times New Roman"/>
          <w:color w:val="000000"/>
          <w:bdr w:val="none" w:sz="0" w:space="0" w:color="auto" w:frame="1"/>
        </w:rPr>
        <w:t>”</w:t>
      </w:r>
    </w:p>
    <w:p w14:paraId="581C4853" w14:textId="77777777" w:rsidR="00C14676" w:rsidRDefault="00C14676" w:rsidP="00C14676">
      <w:pPr>
        <w:spacing w:line="480" w:lineRule="auto"/>
        <w:contextualSpacing/>
        <w:rPr>
          <w:rFonts w:ascii="Times New Roman" w:eastAsia="Times New Roman" w:hAnsi="Times New Roman" w:cs="Times New Roman"/>
          <w:sz w:val="24"/>
          <w:szCs w:val="24"/>
        </w:rPr>
      </w:pPr>
    </w:p>
    <w:p w14:paraId="01B6D305" w14:textId="77777777" w:rsidR="002242F9" w:rsidRDefault="002242F9" w:rsidP="00122A50">
      <w:pPr>
        <w:spacing w:line="240" w:lineRule="auto"/>
        <w:contextualSpacing/>
        <w:rPr>
          <w:rFonts w:ascii="Times New Roman" w:eastAsia="Times New Roman" w:hAnsi="Times New Roman" w:cs="Times New Roman"/>
          <w:sz w:val="24"/>
          <w:szCs w:val="24"/>
        </w:rPr>
      </w:pPr>
    </w:p>
    <w:sectPr w:rsidR="002242F9" w:rsidSect="00EA183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3E68" w14:textId="77777777" w:rsidR="00415DD1" w:rsidRDefault="00415DD1">
      <w:pPr>
        <w:spacing w:line="240" w:lineRule="auto"/>
      </w:pPr>
      <w:r>
        <w:separator/>
      </w:r>
    </w:p>
  </w:endnote>
  <w:endnote w:type="continuationSeparator" w:id="0">
    <w:p w14:paraId="0757DC5A" w14:textId="77777777" w:rsidR="00415DD1" w:rsidRDefault="00415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594961"/>
      <w:docPartObj>
        <w:docPartGallery w:val="Page Numbers (Bottom of Page)"/>
        <w:docPartUnique/>
      </w:docPartObj>
    </w:sdtPr>
    <w:sdtEndPr>
      <w:rPr>
        <w:noProof/>
      </w:rPr>
    </w:sdtEndPr>
    <w:sdtContent>
      <w:p w14:paraId="03049B44" w14:textId="77777777" w:rsidR="002242F9" w:rsidRDefault="00224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C53832" w14:textId="77777777" w:rsidR="002242F9" w:rsidRDefault="0022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D931" w14:textId="77777777" w:rsidR="00415DD1" w:rsidRDefault="00415DD1">
      <w:pPr>
        <w:spacing w:line="240" w:lineRule="auto"/>
      </w:pPr>
      <w:r>
        <w:separator/>
      </w:r>
    </w:p>
  </w:footnote>
  <w:footnote w:type="continuationSeparator" w:id="0">
    <w:p w14:paraId="32867C6F" w14:textId="77777777" w:rsidR="00415DD1" w:rsidRDefault="00415DD1">
      <w:pPr>
        <w:spacing w:line="240" w:lineRule="auto"/>
      </w:pPr>
      <w:r>
        <w:continuationSeparator/>
      </w:r>
    </w:p>
  </w:footnote>
  <w:footnote w:id="1">
    <w:p w14:paraId="0000035E" w14:textId="46A0ACD4" w:rsidR="000B7B74" w:rsidRPr="00872EE6" w:rsidRDefault="00B74721">
      <w:pPr>
        <w:spacing w:line="240" w:lineRule="auto"/>
        <w:rPr>
          <w:rFonts w:ascii="Times New Roman" w:hAnsi="Times New Roman" w:cs="Times New Roman"/>
          <w:highlight w:val="yellow"/>
        </w:rPr>
      </w:pPr>
      <w:r w:rsidRPr="00872EE6">
        <w:rPr>
          <w:rFonts w:ascii="Times New Roman" w:hAnsi="Times New Roman" w:cs="Times New Roman"/>
          <w:vertAlign w:val="superscript"/>
        </w:rPr>
        <w:footnoteRef/>
      </w:r>
      <w:r w:rsidRPr="00872EE6">
        <w:rPr>
          <w:rFonts w:ascii="Times New Roman" w:hAnsi="Times New Roman" w:cs="Times New Roman"/>
        </w:rPr>
        <w:t xml:space="preserve"> </w:t>
      </w:r>
      <w:r w:rsidRPr="00872EE6">
        <w:rPr>
          <w:rFonts w:ascii="Times New Roman" w:eastAsia="Times New Roman" w:hAnsi="Times New Roman" w:cs="Times New Roman"/>
        </w:rPr>
        <w:t xml:space="preserve">We do not use year fixed effects because we are interested in directly theorizing and observing the change over time. </w:t>
      </w:r>
    </w:p>
  </w:footnote>
  <w:footnote w:id="2">
    <w:p w14:paraId="676CCF42" w14:textId="258A4F59" w:rsidR="00E43C8B" w:rsidRPr="00872EE6" w:rsidRDefault="00E43C8B">
      <w:pPr>
        <w:pStyle w:val="FootnoteText"/>
        <w:rPr>
          <w:sz w:val="22"/>
          <w:szCs w:val="22"/>
          <w:lang w:val="en-US"/>
        </w:rPr>
      </w:pPr>
      <w:r w:rsidRPr="00872EE6">
        <w:rPr>
          <w:rStyle w:val="FootnoteReference"/>
          <w:sz w:val="22"/>
          <w:szCs w:val="22"/>
        </w:rPr>
        <w:footnoteRef/>
      </w:r>
      <w:r w:rsidRPr="00872EE6">
        <w:rPr>
          <w:sz w:val="22"/>
          <w:szCs w:val="22"/>
        </w:rPr>
        <w:t xml:space="preserve"> </w:t>
      </w:r>
      <w:r w:rsidRPr="00872EE6">
        <w:rPr>
          <w:rFonts w:ascii="Times New Roman" w:eastAsia="Times New Roman" w:hAnsi="Times New Roman" w:cs="Times New Roman"/>
          <w:sz w:val="22"/>
          <w:szCs w:val="22"/>
        </w:rPr>
        <w:t xml:space="preserve">A corollary </w:t>
      </w:r>
      <w:r w:rsidR="00872EE6">
        <w:rPr>
          <w:rFonts w:ascii="Times New Roman" w:eastAsia="Times New Roman" w:hAnsi="Times New Roman" w:cs="Times New Roman"/>
          <w:sz w:val="22"/>
          <w:szCs w:val="22"/>
        </w:rPr>
        <w:t>point of note about our sample</w:t>
      </w:r>
      <w:r w:rsidRPr="00872EE6">
        <w:rPr>
          <w:rFonts w:ascii="Times New Roman" w:eastAsia="Times New Roman" w:hAnsi="Times New Roman" w:cs="Times New Roman"/>
          <w:sz w:val="22"/>
          <w:szCs w:val="22"/>
        </w:rPr>
        <w:t xml:space="preserve"> is that the number of country reports available in each period varies substantially, but this also does not account for the rise and fall of reform. The number of reports coded in each period increases steadily over time: there are 0 reports before 1991, 200 from 1992 to 2008, and 297 from 2009 to 2017. </w:t>
      </w:r>
    </w:p>
  </w:footnote>
  <w:footnote w:id="3">
    <w:p w14:paraId="46171EA0" w14:textId="3C27EB5C" w:rsidR="00173FAB" w:rsidRPr="00872EE6" w:rsidRDefault="00173FAB">
      <w:pPr>
        <w:pStyle w:val="FootnoteText"/>
        <w:rPr>
          <w:sz w:val="22"/>
          <w:szCs w:val="22"/>
          <w:lang w:val="en-US"/>
        </w:rPr>
      </w:pPr>
      <w:r w:rsidRPr="00872EE6">
        <w:rPr>
          <w:rStyle w:val="FootnoteReference"/>
          <w:sz w:val="22"/>
          <w:szCs w:val="22"/>
        </w:rPr>
        <w:footnoteRef/>
      </w:r>
      <w:r w:rsidRPr="00872EE6">
        <w:rPr>
          <w:sz w:val="22"/>
          <w:szCs w:val="22"/>
        </w:rPr>
        <w:t xml:space="preserve"> </w:t>
      </w:r>
      <w:r w:rsidRPr="00872EE6">
        <w:rPr>
          <w:rFonts w:ascii="Times New Roman" w:eastAsia="Times New Roman" w:hAnsi="Times New Roman" w:cs="Times New Roman"/>
          <w:sz w:val="22"/>
          <w:szCs w:val="22"/>
        </w:rPr>
        <w:t>We “lead” (rather than lag) the reporting controls by one year because we expected reports to discuss more reforms in the year prior to their publication. The findings support this expectation, and sensitivity checks using alternate “lead” lengths of up to ten years did not raise concerns (but substantially reduced our sample size).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90B"/>
    <w:multiLevelType w:val="hybridMultilevel"/>
    <w:tmpl w:val="29C49F98"/>
    <w:lvl w:ilvl="0" w:tplc="A966495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D15A8"/>
    <w:multiLevelType w:val="hybridMultilevel"/>
    <w:tmpl w:val="9B106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994797">
    <w:abstractNumId w:val="0"/>
  </w:num>
  <w:num w:numId="2" w16cid:durableId="212887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74"/>
    <w:rsid w:val="000011D9"/>
    <w:rsid w:val="00011A15"/>
    <w:rsid w:val="000143FC"/>
    <w:rsid w:val="00026EA1"/>
    <w:rsid w:val="000351DE"/>
    <w:rsid w:val="0004127B"/>
    <w:rsid w:val="000433EE"/>
    <w:rsid w:val="00045D89"/>
    <w:rsid w:val="000537A1"/>
    <w:rsid w:val="0006288F"/>
    <w:rsid w:val="00064A37"/>
    <w:rsid w:val="00075483"/>
    <w:rsid w:val="000758D7"/>
    <w:rsid w:val="00080CD4"/>
    <w:rsid w:val="00081E27"/>
    <w:rsid w:val="00084074"/>
    <w:rsid w:val="00087D16"/>
    <w:rsid w:val="00091E2E"/>
    <w:rsid w:val="0009227E"/>
    <w:rsid w:val="000A10C4"/>
    <w:rsid w:val="000A60ED"/>
    <w:rsid w:val="000A7049"/>
    <w:rsid w:val="000B7B74"/>
    <w:rsid w:val="000C75A3"/>
    <w:rsid w:val="000D03C3"/>
    <w:rsid w:val="000D1E35"/>
    <w:rsid w:val="000D3379"/>
    <w:rsid w:val="000D619D"/>
    <w:rsid w:val="000E1B06"/>
    <w:rsid w:val="000F05A8"/>
    <w:rsid w:val="000F3C6A"/>
    <w:rsid w:val="00100D28"/>
    <w:rsid w:val="0010507A"/>
    <w:rsid w:val="00107A4B"/>
    <w:rsid w:val="00120061"/>
    <w:rsid w:val="00122A50"/>
    <w:rsid w:val="00123EEC"/>
    <w:rsid w:val="001320C7"/>
    <w:rsid w:val="00143355"/>
    <w:rsid w:val="00153876"/>
    <w:rsid w:val="0015464D"/>
    <w:rsid w:val="00155E41"/>
    <w:rsid w:val="00172098"/>
    <w:rsid w:val="0017219A"/>
    <w:rsid w:val="00173FAB"/>
    <w:rsid w:val="00195C2E"/>
    <w:rsid w:val="001A0BA0"/>
    <w:rsid w:val="001B5E69"/>
    <w:rsid w:val="001C5843"/>
    <w:rsid w:val="001D046E"/>
    <w:rsid w:val="001E5DB3"/>
    <w:rsid w:val="00213848"/>
    <w:rsid w:val="00217D7B"/>
    <w:rsid w:val="002242F9"/>
    <w:rsid w:val="00226010"/>
    <w:rsid w:val="002270FE"/>
    <w:rsid w:val="0024450D"/>
    <w:rsid w:val="0024718E"/>
    <w:rsid w:val="00250748"/>
    <w:rsid w:val="00264534"/>
    <w:rsid w:val="002646E0"/>
    <w:rsid w:val="00271229"/>
    <w:rsid w:val="002758E0"/>
    <w:rsid w:val="00292E71"/>
    <w:rsid w:val="00294FA6"/>
    <w:rsid w:val="00296499"/>
    <w:rsid w:val="002A4848"/>
    <w:rsid w:val="002B5893"/>
    <w:rsid w:val="002C3357"/>
    <w:rsid w:val="002E7477"/>
    <w:rsid w:val="002F278B"/>
    <w:rsid w:val="002F2816"/>
    <w:rsid w:val="002F3498"/>
    <w:rsid w:val="00315A61"/>
    <w:rsid w:val="00317612"/>
    <w:rsid w:val="003235FC"/>
    <w:rsid w:val="0033508C"/>
    <w:rsid w:val="0034004D"/>
    <w:rsid w:val="003402F0"/>
    <w:rsid w:val="0034487C"/>
    <w:rsid w:val="003467E4"/>
    <w:rsid w:val="003525C9"/>
    <w:rsid w:val="00367015"/>
    <w:rsid w:val="003758ED"/>
    <w:rsid w:val="00385DD0"/>
    <w:rsid w:val="00396C69"/>
    <w:rsid w:val="003A50A9"/>
    <w:rsid w:val="003B0661"/>
    <w:rsid w:val="003C2EB4"/>
    <w:rsid w:val="003C2FF6"/>
    <w:rsid w:val="003C7D94"/>
    <w:rsid w:val="003F0DBB"/>
    <w:rsid w:val="003F6767"/>
    <w:rsid w:val="00415DD1"/>
    <w:rsid w:val="00434B5A"/>
    <w:rsid w:val="0044179D"/>
    <w:rsid w:val="00443561"/>
    <w:rsid w:val="004521CC"/>
    <w:rsid w:val="004631A7"/>
    <w:rsid w:val="00465221"/>
    <w:rsid w:val="00471475"/>
    <w:rsid w:val="004735F0"/>
    <w:rsid w:val="00473D48"/>
    <w:rsid w:val="00477AF4"/>
    <w:rsid w:val="00480FC8"/>
    <w:rsid w:val="00494CA5"/>
    <w:rsid w:val="004B5683"/>
    <w:rsid w:val="004B794D"/>
    <w:rsid w:val="004D346E"/>
    <w:rsid w:val="004D5D41"/>
    <w:rsid w:val="004D7224"/>
    <w:rsid w:val="004E59AE"/>
    <w:rsid w:val="004E6268"/>
    <w:rsid w:val="00513391"/>
    <w:rsid w:val="005345EA"/>
    <w:rsid w:val="00551784"/>
    <w:rsid w:val="00551AFD"/>
    <w:rsid w:val="005529D7"/>
    <w:rsid w:val="0056460F"/>
    <w:rsid w:val="00564C70"/>
    <w:rsid w:val="00570D66"/>
    <w:rsid w:val="00574745"/>
    <w:rsid w:val="005802BE"/>
    <w:rsid w:val="00581659"/>
    <w:rsid w:val="00581923"/>
    <w:rsid w:val="00581AC2"/>
    <w:rsid w:val="00583FEF"/>
    <w:rsid w:val="0059108D"/>
    <w:rsid w:val="005B0F60"/>
    <w:rsid w:val="005B121C"/>
    <w:rsid w:val="005B6DD5"/>
    <w:rsid w:val="005D4D1A"/>
    <w:rsid w:val="005F0A0C"/>
    <w:rsid w:val="005F3EBD"/>
    <w:rsid w:val="00616F38"/>
    <w:rsid w:val="006204CF"/>
    <w:rsid w:val="006216E6"/>
    <w:rsid w:val="006324CB"/>
    <w:rsid w:val="00635950"/>
    <w:rsid w:val="0064175B"/>
    <w:rsid w:val="00662A02"/>
    <w:rsid w:val="00666143"/>
    <w:rsid w:val="006730E5"/>
    <w:rsid w:val="0068206E"/>
    <w:rsid w:val="00692848"/>
    <w:rsid w:val="00695EAC"/>
    <w:rsid w:val="006A1A5E"/>
    <w:rsid w:val="006A58C0"/>
    <w:rsid w:val="006A6391"/>
    <w:rsid w:val="006B0109"/>
    <w:rsid w:val="006B14EE"/>
    <w:rsid w:val="006B2108"/>
    <w:rsid w:val="006B6A2E"/>
    <w:rsid w:val="006C5F11"/>
    <w:rsid w:val="006D3605"/>
    <w:rsid w:val="006E236C"/>
    <w:rsid w:val="006E44B3"/>
    <w:rsid w:val="00703ED8"/>
    <w:rsid w:val="007058A5"/>
    <w:rsid w:val="007159AE"/>
    <w:rsid w:val="00727EFC"/>
    <w:rsid w:val="0074055F"/>
    <w:rsid w:val="00747ED4"/>
    <w:rsid w:val="00752CC5"/>
    <w:rsid w:val="00756601"/>
    <w:rsid w:val="007711C8"/>
    <w:rsid w:val="0077416C"/>
    <w:rsid w:val="007968DA"/>
    <w:rsid w:val="007A412A"/>
    <w:rsid w:val="007A4B7D"/>
    <w:rsid w:val="007A79FC"/>
    <w:rsid w:val="007B5426"/>
    <w:rsid w:val="007C419F"/>
    <w:rsid w:val="007C5A30"/>
    <w:rsid w:val="007D7FE4"/>
    <w:rsid w:val="007E1CAB"/>
    <w:rsid w:val="007F15C0"/>
    <w:rsid w:val="007F38EB"/>
    <w:rsid w:val="00803991"/>
    <w:rsid w:val="008152C7"/>
    <w:rsid w:val="00815B3E"/>
    <w:rsid w:val="0081641D"/>
    <w:rsid w:val="0081762B"/>
    <w:rsid w:val="00834B27"/>
    <w:rsid w:val="0084487E"/>
    <w:rsid w:val="008552EF"/>
    <w:rsid w:val="0085614D"/>
    <w:rsid w:val="008561D2"/>
    <w:rsid w:val="008725F6"/>
    <w:rsid w:val="00872EE6"/>
    <w:rsid w:val="00876C1E"/>
    <w:rsid w:val="0087789A"/>
    <w:rsid w:val="00877D23"/>
    <w:rsid w:val="008A5402"/>
    <w:rsid w:val="008B3745"/>
    <w:rsid w:val="008C0253"/>
    <w:rsid w:val="008C0E65"/>
    <w:rsid w:val="008C6A61"/>
    <w:rsid w:val="008C6B25"/>
    <w:rsid w:val="008D6F2E"/>
    <w:rsid w:val="008E0A39"/>
    <w:rsid w:val="008E347A"/>
    <w:rsid w:val="008E430C"/>
    <w:rsid w:val="00902F9E"/>
    <w:rsid w:val="00913108"/>
    <w:rsid w:val="00914423"/>
    <w:rsid w:val="00952745"/>
    <w:rsid w:val="00957E93"/>
    <w:rsid w:val="00960F54"/>
    <w:rsid w:val="00961132"/>
    <w:rsid w:val="0096201E"/>
    <w:rsid w:val="00980E1C"/>
    <w:rsid w:val="00992366"/>
    <w:rsid w:val="009939DB"/>
    <w:rsid w:val="009A2D54"/>
    <w:rsid w:val="009B6AB9"/>
    <w:rsid w:val="009C0F49"/>
    <w:rsid w:val="009C49BA"/>
    <w:rsid w:val="009C6E00"/>
    <w:rsid w:val="009C77B4"/>
    <w:rsid w:val="009D5468"/>
    <w:rsid w:val="009E0ED9"/>
    <w:rsid w:val="009E64B0"/>
    <w:rsid w:val="00A02130"/>
    <w:rsid w:val="00A04263"/>
    <w:rsid w:val="00A1268C"/>
    <w:rsid w:val="00A13700"/>
    <w:rsid w:val="00A13781"/>
    <w:rsid w:val="00A2181F"/>
    <w:rsid w:val="00A21C18"/>
    <w:rsid w:val="00A34264"/>
    <w:rsid w:val="00A47FFD"/>
    <w:rsid w:val="00A55F26"/>
    <w:rsid w:val="00A563E4"/>
    <w:rsid w:val="00A71D6F"/>
    <w:rsid w:val="00A77EE1"/>
    <w:rsid w:val="00A81CF4"/>
    <w:rsid w:val="00A86722"/>
    <w:rsid w:val="00A902A6"/>
    <w:rsid w:val="00AB62EA"/>
    <w:rsid w:val="00AB6D79"/>
    <w:rsid w:val="00AC289B"/>
    <w:rsid w:val="00AC7618"/>
    <w:rsid w:val="00AD4089"/>
    <w:rsid w:val="00AE6904"/>
    <w:rsid w:val="00B00872"/>
    <w:rsid w:val="00B031B9"/>
    <w:rsid w:val="00B10F88"/>
    <w:rsid w:val="00B1466F"/>
    <w:rsid w:val="00B2253F"/>
    <w:rsid w:val="00B549AE"/>
    <w:rsid w:val="00B57D85"/>
    <w:rsid w:val="00B74721"/>
    <w:rsid w:val="00B76D0C"/>
    <w:rsid w:val="00B93D19"/>
    <w:rsid w:val="00B93DDB"/>
    <w:rsid w:val="00BB282A"/>
    <w:rsid w:val="00BB7DE6"/>
    <w:rsid w:val="00BD19F1"/>
    <w:rsid w:val="00BD577A"/>
    <w:rsid w:val="00BE17A4"/>
    <w:rsid w:val="00BE5B1C"/>
    <w:rsid w:val="00BF20A2"/>
    <w:rsid w:val="00BF79B1"/>
    <w:rsid w:val="00C00777"/>
    <w:rsid w:val="00C014DD"/>
    <w:rsid w:val="00C05134"/>
    <w:rsid w:val="00C11E61"/>
    <w:rsid w:val="00C14676"/>
    <w:rsid w:val="00C15894"/>
    <w:rsid w:val="00C3502A"/>
    <w:rsid w:val="00C50140"/>
    <w:rsid w:val="00C61D2F"/>
    <w:rsid w:val="00C64A88"/>
    <w:rsid w:val="00C6779B"/>
    <w:rsid w:val="00C67C12"/>
    <w:rsid w:val="00C77268"/>
    <w:rsid w:val="00C8074C"/>
    <w:rsid w:val="00C82AA4"/>
    <w:rsid w:val="00C83209"/>
    <w:rsid w:val="00C839A3"/>
    <w:rsid w:val="00C8485C"/>
    <w:rsid w:val="00CA5FD9"/>
    <w:rsid w:val="00CC5779"/>
    <w:rsid w:val="00CD3B4E"/>
    <w:rsid w:val="00CD7BC7"/>
    <w:rsid w:val="00CF07D5"/>
    <w:rsid w:val="00CF59DB"/>
    <w:rsid w:val="00D06083"/>
    <w:rsid w:val="00D07F22"/>
    <w:rsid w:val="00D10755"/>
    <w:rsid w:val="00D11118"/>
    <w:rsid w:val="00D20FA9"/>
    <w:rsid w:val="00D33CDF"/>
    <w:rsid w:val="00D346DC"/>
    <w:rsid w:val="00D370EF"/>
    <w:rsid w:val="00D4084D"/>
    <w:rsid w:val="00D52AF8"/>
    <w:rsid w:val="00D6326C"/>
    <w:rsid w:val="00D76703"/>
    <w:rsid w:val="00D77436"/>
    <w:rsid w:val="00D82B10"/>
    <w:rsid w:val="00D82BD7"/>
    <w:rsid w:val="00D93581"/>
    <w:rsid w:val="00D946A9"/>
    <w:rsid w:val="00DB3CFE"/>
    <w:rsid w:val="00DC3E79"/>
    <w:rsid w:val="00DD074B"/>
    <w:rsid w:val="00DD6DFD"/>
    <w:rsid w:val="00DE5A8A"/>
    <w:rsid w:val="00DF4947"/>
    <w:rsid w:val="00E02F42"/>
    <w:rsid w:val="00E07575"/>
    <w:rsid w:val="00E12B57"/>
    <w:rsid w:val="00E21119"/>
    <w:rsid w:val="00E22EEB"/>
    <w:rsid w:val="00E43C8B"/>
    <w:rsid w:val="00E531E3"/>
    <w:rsid w:val="00E556FE"/>
    <w:rsid w:val="00E559A0"/>
    <w:rsid w:val="00E62290"/>
    <w:rsid w:val="00E65075"/>
    <w:rsid w:val="00E655A8"/>
    <w:rsid w:val="00E75DC2"/>
    <w:rsid w:val="00E84591"/>
    <w:rsid w:val="00EA0C0C"/>
    <w:rsid w:val="00EA1838"/>
    <w:rsid w:val="00EA2DBC"/>
    <w:rsid w:val="00EC497F"/>
    <w:rsid w:val="00ED0324"/>
    <w:rsid w:val="00ED13C0"/>
    <w:rsid w:val="00ED3089"/>
    <w:rsid w:val="00ED6B4E"/>
    <w:rsid w:val="00EE0603"/>
    <w:rsid w:val="00EE5B2B"/>
    <w:rsid w:val="00EE656A"/>
    <w:rsid w:val="00EF0DC9"/>
    <w:rsid w:val="00EF1569"/>
    <w:rsid w:val="00EF7043"/>
    <w:rsid w:val="00F01B0C"/>
    <w:rsid w:val="00F14BFD"/>
    <w:rsid w:val="00F20D6E"/>
    <w:rsid w:val="00F21411"/>
    <w:rsid w:val="00F26CF1"/>
    <w:rsid w:val="00F42E57"/>
    <w:rsid w:val="00F44DDB"/>
    <w:rsid w:val="00F51308"/>
    <w:rsid w:val="00F64B81"/>
    <w:rsid w:val="00F67A52"/>
    <w:rsid w:val="00F71C37"/>
    <w:rsid w:val="00F87E9F"/>
    <w:rsid w:val="00FA42FA"/>
    <w:rsid w:val="00FB6BAC"/>
    <w:rsid w:val="00FB78A1"/>
    <w:rsid w:val="00FF10DD"/>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5D86"/>
  <w15:docId w15:val="{764A0C9C-C02F-4398-B97F-71288AF5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77AF4"/>
    <w:pPr>
      <w:tabs>
        <w:tab w:val="center" w:pos="4680"/>
        <w:tab w:val="right" w:pos="9360"/>
      </w:tabs>
      <w:spacing w:line="240" w:lineRule="auto"/>
    </w:pPr>
  </w:style>
  <w:style w:type="character" w:customStyle="1" w:styleId="HeaderChar">
    <w:name w:val="Header Char"/>
    <w:basedOn w:val="DefaultParagraphFont"/>
    <w:link w:val="Header"/>
    <w:uiPriority w:val="99"/>
    <w:rsid w:val="00477AF4"/>
  </w:style>
  <w:style w:type="paragraph" w:styleId="Footer">
    <w:name w:val="footer"/>
    <w:basedOn w:val="Normal"/>
    <w:link w:val="FooterChar"/>
    <w:uiPriority w:val="99"/>
    <w:unhideWhenUsed/>
    <w:rsid w:val="00477AF4"/>
    <w:pPr>
      <w:tabs>
        <w:tab w:val="center" w:pos="4680"/>
        <w:tab w:val="right" w:pos="9360"/>
      </w:tabs>
      <w:spacing w:line="240" w:lineRule="auto"/>
    </w:pPr>
  </w:style>
  <w:style w:type="character" w:customStyle="1" w:styleId="FooterChar">
    <w:name w:val="Footer Char"/>
    <w:basedOn w:val="DefaultParagraphFont"/>
    <w:link w:val="Footer"/>
    <w:uiPriority w:val="99"/>
    <w:rsid w:val="00477AF4"/>
  </w:style>
  <w:style w:type="paragraph" w:styleId="ListParagraph">
    <w:name w:val="List Paragraph"/>
    <w:basedOn w:val="Normal"/>
    <w:uiPriority w:val="34"/>
    <w:qFormat/>
    <w:rsid w:val="00C82AA4"/>
    <w:pPr>
      <w:ind w:left="720"/>
      <w:contextualSpacing/>
    </w:pPr>
  </w:style>
  <w:style w:type="paragraph" w:styleId="CommentSubject">
    <w:name w:val="annotation subject"/>
    <w:basedOn w:val="CommentText"/>
    <w:next w:val="CommentText"/>
    <w:link w:val="CommentSubjectChar"/>
    <w:uiPriority w:val="99"/>
    <w:semiHidden/>
    <w:unhideWhenUsed/>
    <w:rsid w:val="005F0A0C"/>
    <w:rPr>
      <w:b/>
      <w:bCs/>
    </w:rPr>
  </w:style>
  <w:style w:type="character" w:customStyle="1" w:styleId="CommentSubjectChar">
    <w:name w:val="Comment Subject Char"/>
    <w:basedOn w:val="CommentTextChar"/>
    <w:link w:val="CommentSubject"/>
    <w:uiPriority w:val="99"/>
    <w:semiHidden/>
    <w:rsid w:val="005F0A0C"/>
    <w:rPr>
      <w:b/>
      <w:bCs/>
      <w:sz w:val="20"/>
      <w:szCs w:val="20"/>
    </w:rPr>
  </w:style>
  <w:style w:type="paragraph" w:styleId="FootnoteText">
    <w:name w:val="footnote text"/>
    <w:basedOn w:val="Normal"/>
    <w:link w:val="FootnoteTextChar"/>
    <w:uiPriority w:val="99"/>
    <w:semiHidden/>
    <w:unhideWhenUsed/>
    <w:rsid w:val="006B14EE"/>
    <w:pPr>
      <w:spacing w:line="240" w:lineRule="auto"/>
    </w:pPr>
    <w:rPr>
      <w:sz w:val="20"/>
      <w:szCs w:val="20"/>
    </w:rPr>
  </w:style>
  <w:style w:type="character" w:customStyle="1" w:styleId="FootnoteTextChar">
    <w:name w:val="Footnote Text Char"/>
    <w:basedOn w:val="DefaultParagraphFont"/>
    <w:link w:val="FootnoteText"/>
    <w:uiPriority w:val="99"/>
    <w:semiHidden/>
    <w:rsid w:val="006B14EE"/>
    <w:rPr>
      <w:sz w:val="20"/>
      <w:szCs w:val="20"/>
    </w:rPr>
  </w:style>
  <w:style w:type="character" w:styleId="FootnoteReference">
    <w:name w:val="footnote reference"/>
    <w:basedOn w:val="DefaultParagraphFont"/>
    <w:uiPriority w:val="99"/>
    <w:semiHidden/>
    <w:unhideWhenUsed/>
    <w:rsid w:val="006B14EE"/>
    <w:rPr>
      <w:vertAlign w:val="superscript"/>
    </w:rPr>
  </w:style>
  <w:style w:type="table" w:styleId="TableGrid">
    <w:name w:val="Table Grid"/>
    <w:basedOn w:val="TableNormal"/>
    <w:uiPriority w:val="39"/>
    <w:rsid w:val="00C848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060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060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D060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D060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D060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tab-span">
    <w:name w:val="apple-tab-span"/>
    <w:basedOn w:val="DefaultParagraphFont"/>
    <w:rsid w:val="00CC5779"/>
  </w:style>
  <w:style w:type="character" w:styleId="Hyperlink">
    <w:name w:val="Hyperlink"/>
    <w:basedOn w:val="DefaultParagraphFont"/>
    <w:uiPriority w:val="99"/>
    <w:semiHidden/>
    <w:unhideWhenUsed/>
    <w:rsid w:val="00E21119"/>
    <w:rPr>
      <w:color w:val="0000FF"/>
      <w:u w:val="single"/>
    </w:rPr>
  </w:style>
  <w:style w:type="paragraph" w:customStyle="1" w:styleId="Default">
    <w:name w:val="Default"/>
    <w:rsid w:val="00081E27"/>
    <w:pPr>
      <w:autoSpaceDE w:val="0"/>
      <w:autoSpaceDN w:val="0"/>
      <w:adjustRightInd w:val="0"/>
      <w:spacing w:line="240" w:lineRule="auto"/>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861">
      <w:bodyDiv w:val="1"/>
      <w:marLeft w:val="0"/>
      <w:marRight w:val="0"/>
      <w:marTop w:val="0"/>
      <w:marBottom w:val="0"/>
      <w:divBdr>
        <w:top w:val="none" w:sz="0" w:space="0" w:color="auto"/>
        <w:left w:val="none" w:sz="0" w:space="0" w:color="auto"/>
        <w:bottom w:val="none" w:sz="0" w:space="0" w:color="auto"/>
        <w:right w:val="none" w:sz="0" w:space="0" w:color="auto"/>
      </w:divBdr>
    </w:div>
    <w:div w:id="467434505">
      <w:bodyDiv w:val="1"/>
      <w:marLeft w:val="0"/>
      <w:marRight w:val="0"/>
      <w:marTop w:val="0"/>
      <w:marBottom w:val="0"/>
      <w:divBdr>
        <w:top w:val="none" w:sz="0" w:space="0" w:color="auto"/>
        <w:left w:val="none" w:sz="0" w:space="0" w:color="auto"/>
        <w:bottom w:val="none" w:sz="0" w:space="0" w:color="auto"/>
        <w:right w:val="none" w:sz="0" w:space="0" w:color="auto"/>
      </w:divBdr>
    </w:div>
    <w:div w:id="538588517">
      <w:bodyDiv w:val="1"/>
      <w:marLeft w:val="0"/>
      <w:marRight w:val="0"/>
      <w:marTop w:val="0"/>
      <w:marBottom w:val="0"/>
      <w:divBdr>
        <w:top w:val="none" w:sz="0" w:space="0" w:color="auto"/>
        <w:left w:val="none" w:sz="0" w:space="0" w:color="auto"/>
        <w:bottom w:val="none" w:sz="0" w:space="0" w:color="auto"/>
        <w:right w:val="none" w:sz="0" w:space="0" w:color="auto"/>
      </w:divBdr>
    </w:div>
    <w:div w:id="897470427">
      <w:bodyDiv w:val="1"/>
      <w:marLeft w:val="0"/>
      <w:marRight w:val="0"/>
      <w:marTop w:val="0"/>
      <w:marBottom w:val="0"/>
      <w:divBdr>
        <w:top w:val="none" w:sz="0" w:space="0" w:color="auto"/>
        <w:left w:val="none" w:sz="0" w:space="0" w:color="auto"/>
        <w:bottom w:val="none" w:sz="0" w:space="0" w:color="auto"/>
        <w:right w:val="none" w:sz="0" w:space="0" w:color="auto"/>
      </w:divBdr>
      <w:divsChild>
        <w:div w:id="1980380759">
          <w:marLeft w:val="0"/>
          <w:marRight w:val="0"/>
          <w:marTop w:val="0"/>
          <w:marBottom w:val="0"/>
          <w:divBdr>
            <w:top w:val="none" w:sz="0" w:space="0" w:color="auto"/>
            <w:left w:val="none" w:sz="0" w:space="0" w:color="auto"/>
            <w:bottom w:val="none" w:sz="0" w:space="0" w:color="auto"/>
            <w:right w:val="none" w:sz="0" w:space="0" w:color="auto"/>
          </w:divBdr>
        </w:div>
      </w:divsChild>
    </w:div>
    <w:div w:id="917708712">
      <w:bodyDiv w:val="1"/>
      <w:marLeft w:val="0"/>
      <w:marRight w:val="0"/>
      <w:marTop w:val="0"/>
      <w:marBottom w:val="0"/>
      <w:divBdr>
        <w:top w:val="none" w:sz="0" w:space="0" w:color="auto"/>
        <w:left w:val="none" w:sz="0" w:space="0" w:color="auto"/>
        <w:bottom w:val="none" w:sz="0" w:space="0" w:color="auto"/>
        <w:right w:val="none" w:sz="0" w:space="0" w:color="auto"/>
      </w:divBdr>
    </w:div>
    <w:div w:id="1281377820">
      <w:bodyDiv w:val="1"/>
      <w:marLeft w:val="0"/>
      <w:marRight w:val="0"/>
      <w:marTop w:val="0"/>
      <w:marBottom w:val="0"/>
      <w:divBdr>
        <w:top w:val="none" w:sz="0" w:space="0" w:color="auto"/>
        <w:left w:val="none" w:sz="0" w:space="0" w:color="auto"/>
        <w:bottom w:val="none" w:sz="0" w:space="0" w:color="auto"/>
        <w:right w:val="none" w:sz="0" w:space="0" w:color="auto"/>
      </w:divBdr>
    </w:div>
    <w:div w:id="1283994766">
      <w:bodyDiv w:val="1"/>
      <w:marLeft w:val="0"/>
      <w:marRight w:val="0"/>
      <w:marTop w:val="0"/>
      <w:marBottom w:val="0"/>
      <w:divBdr>
        <w:top w:val="none" w:sz="0" w:space="0" w:color="auto"/>
        <w:left w:val="none" w:sz="0" w:space="0" w:color="auto"/>
        <w:bottom w:val="none" w:sz="0" w:space="0" w:color="auto"/>
        <w:right w:val="none" w:sz="0" w:space="0" w:color="auto"/>
      </w:divBdr>
    </w:div>
    <w:div w:id="1341539294">
      <w:bodyDiv w:val="1"/>
      <w:marLeft w:val="0"/>
      <w:marRight w:val="0"/>
      <w:marTop w:val="0"/>
      <w:marBottom w:val="0"/>
      <w:divBdr>
        <w:top w:val="none" w:sz="0" w:space="0" w:color="auto"/>
        <w:left w:val="none" w:sz="0" w:space="0" w:color="auto"/>
        <w:bottom w:val="none" w:sz="0" w:space="0" w:color="auto"/>
        <w:right w:val="none" w:sz="0" w:space="0" w:color="auto"/>
      </w:divBdr>
      <w:divsChild>
        <w:div w:id="977030648">
          <w:marLeft w:val="0"/>
          <w:marRight w:val="0"/>
          <w:marTop w:val="0"/>
          <w:marBottom w:val="0"/>
          <w:divBdr>
            <w:top w:val="none" w:sz="0" w:space="0" w:color="auto"/>
            <w:left w:val="none" w:sz="0" w:space="0" w:color="auto"/>
            <w:bottom w:val="none" w:sz="0" w:space="0" w:color="auto"/>
            <w:right w:val="none" w:sz="0" w:space="0" w:color="auto"/>
          </w:divBdr>
        </w:div>
      </w:divsChild>
    </w:div>
    <w:div w:id="1395854000">
      <w:bodyDiv w:val="1"/>
      <w:marLeft w:val="0"/>
      <w:marRight w:val="0"/>
      <w:marTop w:val="0"/>
      <w:marBottom w:val="0"/>
      <w:divBdr>
        <w:top w:val="none" w:sz="0" w:space="0" w:color="auto"/>
        <w:left w:val="none" w:sz="0" w:space="0" w:color="auto"/>
        <w:bottom w:val="none" w:sz="0" w:space="0" w:color="auto"/>
        <w:right w:val="none" w:sz="0" w:space="0" w:color="auto"/>
      </w:divBdr>
    </w:div>
    <w:div w:id="1563639852">
      <w:bodyDiv w:val="1"/>
      <w:marLeft w:val="0"/>
      <w:marRight w:val="0"/>
      <w:marTop w:val="0"/>
      <w:marBottom w:val="0"/>
      <w:divBdr>
        <w:top w:val="none" w:sz="0" w:space="0" w:color="auto"/>
        <w:left w:val="none" w:sz="0" w:space="0" w:color="auto"/>
        <w:bottom w:val="none" w:sz="0" w:space="0" w:color="auto"/>
        <w:right w:val="none" w:sz="0" w:space="0" w:color="auto"/>
      </w:divBdr>
    </w:div>
    <w:div w:id="16720230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903">
          <w:marLeft w:val="0"/>
          <w:marRight w:val="0"/>
          <w:marTop w:val="0"/>
          <w:marBottom w:val="0"/>
          <w:divBdr>
            <w:top w:val="none" w:sz="0" w:space="0" w:color="auto"/>
            <w:left w:val="none" w:sz="0" w:space="0" w:color="auto"/>
            <w:bottom w:val="none" w:sz="0" w:space="0" w:color="auto"/>
            <w:right w:val="none" w:sz="0" w:space="0" w:color="auto"/>
          </w:divBdr>
        </w:div>
      </w:divsChild>
    </w:div>
    <w:div w:id="1745910780">
      <w:bodyDiv w:val="1"/>
      <w:marLeft w:val="0"/>
      <w:marRight w:val="0"/>
      <w:marTop w:val="0"/>
      <w:marBottom w:val="0"/>
      <w:divBdr>
        <w:top w:val="none" w:sz="0" w:space="0" w:color="auto"/>
        <w:left w:val="none" w:sz="0" w:space="0" w:color="auto"/>
        <w:bottom w:val="none" w:sz="0" w:space="0" w:color="auto"/>
        <w:right w:val="none" w:sz="0" w:space="0" w:color="auto"/>
      </w:divBdr>
    </w:div>
    <w:div w:id="1894073049">
      <w:bodyDiv w:val="1"/>
      <w:marLeft w:val="0"/>
      <w:marRight w:val="0"/>
      <w:marTop w:val="0"/>
      <w:marBottom w:val="0"/>
      <w:divBdr>
        <w:top w:val="none" w:sz="0" w:space="0" w:color="auto"/>
        <w:left w:val="none" w:sz="0" w:space="0" w:color="auto"/>
        <w:bottom w:val="none" w:sz="0" w:space="0" w:color="auto"/>
        <w:right w:val="none" w:sz="0" w:space="0" w:color="auto"/>
      </w:divBdr>
      <w:divsChild>
        <w:div w:id="687148182">
          <w:marLeft w:val="0"/>
          <w:marRight w:val="0"/>
          <w:marTop w:val="0"/>
          <w:marBottom w:val="0"/>
          <w:divBdr>
            <w:top w:val="none" w:sz="0" w:space="0" w:color="auto"/>
            <w:left w:val="none" w:sz="0" w:space="0" w:color="auto"/>
            <w:bottom w:val="none" w:sz="0" w:space="0" w:color="auto"/>
            <w:right w:val="none" w:sz="0" w:space="0" w:color="auto"/>
          </w:divBdr>
        </w:div>
      </w:divsChild>
    </w:div>
    <w:div w:id="2087914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bromley@stanford.edu" TargetMode="External"/><Relationship Id="rId13" Type="http://schemas.openxmlformats.org/officeDocument/2006/relationships/hyperlink" Target="https://doi.org/10.1093/sf/soy019" TargetMode="External"/><Relationship Id="rId18" Type="http://schemas.openxmlformats.org/officeDocument/2006/relationships/hyperlink" Target="https://pubdocs.worldbank.org/en/418511491235420712/Education-Strategy-4-12-2011.pdf"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doi.org/10.1093/sf/soy019" TargetMode="External"/><Relationship Id="rId17" Type="http://schemas.openxmlformats.org/officeDocument/2006/relationships/hyperlink" Target="http://eprints.lse.ac.uk/archive/00000224"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doi-org.stanford.idm.oclc.org/10.1007/s10833-005-4884-6" TargetMode="External"/><Relationship Id="rId20" Type="http://schemas.openxmlformats.org/officeDocument/2006/relationships/hyperlink" Target="https://www.tandfonline.com/doi/abs/10.10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6/341329"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086/447019"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hyperlink" Target="https://doi.org/10.1086/341329" TargetMode="External"/><Relationship Id="rId19" Type="http://schemas.openxmlformats.org/officeDocument/2006/relationships/hyperlink" Target="https://www.tandfonline.com/doi/abs/10.1080/1" TargetMode="External"/><Relationship Id="rId4" Type="http://schemas.openxmlformats.org/officeDocument/2006/relationships/settings" Target="settings.xml"/><Relationship Id="rId9" Type="http://schemas.openxmlformats.org/officeDocument/2006/relationships/hyperlink" Target="https://www.nytimes.com/2019/09/01/world/asia/hong-kong-protests-education-china.html" TargetMode="External"/><Relationship Id="rId14" Type="http://schemas.openxmlformats.org/officeDocument/2006/relationships/hyperlink" Target="https://doi.org/10.1086/447019" TargetMode="External"/><Relationship Id="rId22" Type="http://schemas.openxmlformats.org/officeDocument/2006/relationships/footer" Target="foot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riciam\Documents\1Research\Reform\NReforms%20paper\figur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Sheet1!$C$1</c:f>
              <c:strCache>
                <c:ptCount val="1"/>
                <c:pt idx="0">
                  <c:v>N. Reforms/Year</c:v>
                </c:pt>
              </c:strCache>
            </c:strRef>
          </c:tx>
          <c:spPr>
            <a:ln w="28575" cap="rnd">
              <a:solidFill>
                <a:schemeClr val="bg1">
                  <a:lumMod val="50000"/>
                </a:schemeClr>
              </a:solidFill>
              <a:round/>
            </a:ln>
            <a:effectLst/>
          </c:spPr>
          <c:marker>
            <c:symbol val="none"/>
          </c:marker>
          <c:cat>
            <c:numRef>
              <c:f>Sheet1!$A$2:$A$58</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Sheet1!$C$2:$C$58</c:f>
              <c:numCache>
                <c:formatCode>General</c:formatCode>
                <c:ptCount val="57"/>
                <c:pt idx="0">
                  <c:v>16</c:v>
                </c:pt>
                <c:pt idx="1">
                  <c:v>27</c:v>
                </c:pt>
                <c:pt idx="2">
                  <c:v>14</c:v>
                </c:pt>
                <c:pt idx="3">
                  <c:v>10</c:v>
                </c:pt>
                <c:pt idx="4">
                  <c:v>22</c:v>
                </c:pt>
                <c:pt idx="5">
                  <c:v>21</c:v>
                </c:pt>
                <c:pt idx="6">
                  <c:v>23</c:v>
                </c:pt>
                <c:pt idx="7">
                  <c:v>25</c:v>
                </c:pt>
                <c:pt idx="8">
                  <c:v>23</c:v>
                </c:pt>
                <c:pt idx="9">
                  <c:v>49</c:v>
                </c:pt>
                <c:pt idx="10">
                  <c:v>32</c:v>
                </c:pt>
                <c:pt idx="11">
                  <c:v>37</c:v>
                </c:pt>
                <c:pt idx="12">
                  <c:v>38</c:v>
                </c:pt>
                <c:pt idx="13">
                  <c:v>25</c:v>
                </c:pt>
                <c:pt idx="14">
                  <c:v>40</c:v>
                </c:pt>
                <c:pt idx="15">
                  <c:v>23</c:v>
                </c:pt>
                <c:pt idx="16">
                  <c:v>37</c:v>
                </c:pt>
                <c:pt idx="17">
                  <c:v>28</c:v>
                </c:pt>
                <c:pt idx="18">
                  <c:v>40</c:v>
                </c:pt>
                <c:pt idx="19">
                  <c:v>120</c:v>
                </c:pt>
                <c:pt idx="20">
                  <c:v>60</c:v>
                </c:pt>
                <c:pt idx="21">
                  <c:v>57</c:v>
                </c:pt>
                <c:pt idx="22">
                  <c:v>63</c:v>
                </c:pt>
                <c:pt idx="23">
                  <c:v>44</c:v>
                </c:pt>
                <c:pt idx="24">
                  <c:v>69</c:v>
                </c:pt>
                <c:pt idx="25">
                  <c:v>68</c:v>
                </c:pt>
                <c:pt idx="26">
                  <c:v>74</c:v>
                </c:pt>
                <c:pt idx="27">
                  <c:v>75</c:v>
                </c:pt>
                <c:pt idx="28">
                  <c:v>106</c:v>
                </c:pt>
                <c:pt idx="29">
                  <c:v>228</c:v>
                </c:pt>
                <c:pt idx="30">
                  <c:v>184</c:v>
                </c:pt>
                <c:pt idx="31">
                  <c:v>188</c:v>
                </c:pt>
                <c:pt idx="32">
                  <c:v>149</c:v>
                </c:pt>
                <c:pt idx="33">
                  <c:v>163</c:v>
                </c:pt>
                <c:pt idx="34">
                  <c:v>226</c:v>
                </c:pt>
                <c:pt idx="35">
                  <c:v>247</c:v>
                </c:pt>
                <c:pt idx="36">
                  <c:v>244</c:v>
                </c:pt>
                <c:pt idx="37">
                  <c:v>221</c:v>
                </c:pt>
                <c:pt idx="38">
                  <c:v>212</c:v>
                </c:pt>
                <c:pt idx="39">
                  <c:v>223</c:v>
                </c:pt>
                <c:pt idx="40">
                  <c:v>187</c:v>
                </c:pt>
                <c:pt idx="41">
                  <c:v>216</c:v>
                </c:pt>
                <c:pt idx="42">
                  <c:v>257</c:v>
                </c:pt>
                <c:pt idx="43">
                  <c:v>252</c:v>
                </c:pt>
                <c:pt idx="44">
                  <c:v>246</c:v>
                </c:pt>
                <c:pt idx="45">
                  <c:v>315</c:v>
                </c:pt>
                <c:pt idx="46">
                  <c:v>298</c:v>
                </c:pt>
                <c:pt idx="47">
                  <c:v>291</c:v>
                </c:pt>
                <c:pt idx="48">
                  <c:v>263</c:v>
                </c:pt>
                <c:pt idx="49">
                  <c:v>204</c:v>
                </c:pt>
                <c:pt idx="50">
                  <c:v>146</c:v>
                </c:pt>
                <c:pt idx="51">
                  <c:v>120</c:v>
                </c:pt>
                <c:pt idx="52">
                  <c:v>129</c:v>
                </c:pt>
                <c:pt idx="53">
                  <c:v>86</c:v>
                </c:pt>
                <c:pt idx="54">
                  <c:v>71</c:v>
                </c:pt>
                <c:pt idx="55">
                  <c:v>44</c:v>
                </c:pt>
                <c:pt idx="56">
                  <c:v>20</c:v>
                </c:pt>
              </c:numCache>
            </c:numRef>
          </c:val>
          <c:smooth val="0"/>
          <c:extLst>
            <c:ext xmlns:c16="http://schemas.microsoft.com/office/drawing/2014/chart" uri="{C3380CC4-5D6E-409C-BE32-E72D297353CC}">
              <c16:uniqueId val="{00000000-2742-4BE2-B15E-3B6121095CF0}"/>
            </c:ext>
          </c:extLst>
        </c:ser>
        <c:dLbls>
          <c:showLegendKey val="0"/>
          <c:showVal val="0"/>
          <c:showCatName val="0"/>
          <c:showSerName val="0"/>
          <c:showPercent val="0"/>
          <c:showBubbleSize val="0"/>
        </c:dLbls>
        <c:marker val="1"/>
        <c:smooth val="0"/>
        <c:axId val="233484128"/>
        <c:axId val="233481888"/>
      </c:lineChart>
      <c:lineChart>
        <c:grouping val="standard"/>
        <c:varyColors val="0"/>
        <c:ser>
          <c:idx val="1"/>
          <c:order val="1"/>
          <c:tx>
            <c:strRef>
              <c:f>Sheet1!$E$1</c:f>
              <c:strCache>
                <c:ptCount val="1"/>
                <c:pt idx="0">
                  <c:v>Avg. N. Ref./Country</c:v>
                </c:pt>
              </c:strCache>
            </c:strRef>
          </c:tx>
          <c:spPr>
            <a:ln w="28575" cap="rnd">
              <a:solidFill>
                <a:schemeClr val="tx1"/>
              </a:solidFill>
              <a:prstDash val="sysDot"/>
              <a:round/>
            </a:ln>
            <a:effectLst/>
          </c:spPr>
          <c:marker>
            <c:symbol val="none"/>
          </c:marker>
          <c:val>
            <c:numRef>
              <c:f>Sheet1!$E$2:$E$58</c:f>
              <c:numCache>
                <c:formatCode>General</c:formatCode>
                <c:ptCount val="57"/>
                <c:pt idx="0">
                  <c:v>0.22222222222222221</c:v>
                </c:pt>
                <c:pt idx="1">
                  <c:v>0.33333333333333331</c:v>
                </c:pt>
                <c:pt idx="2">
                  <c:v>0.16279069767441862</c:v>
                </c:pt>
                <c:pt idx="3">
                  <c:v>0.11494252873563218</c:v>
                </c:pt>
                <c:pt idx="4">
                  <c:v>0.24444444444444444</c:v>
                </c:pt>
                <c:pt idx="5">
                  <c:v>0.23076923076923078</c:v>
                </c:pt>
                <c:pt idx="6">
                  <c:v>0.24731182795698925</c:v>
                </c:pt>
                <c:pt idx="7">
                  <c:v>0.26881720430107525</c:v>
                </c:pt>
                <c:pt idx="8">
                  <c:v>0.24468085106382978</c:v>
                </c:pt>
                <c:pt idx="9">
                  <c:v>0.52127659574468088</c:v>
                </c:pt>
                <c:pt idx="10">
                  <c:v>0.28828828828828829</c:v>
                </c:pt>
                <c:pt idx="11">
                  <c:v>0.32173913043478258</c:v>
                </c:pt>
                <c:pt idx="12">
                  <c:v>0.32758620689655171</c:v>
                </c:pt>
                <c:pt idx="13">
                  <c:v>0.21551724137931033</c:v>
                </c:pt>
                <c:pt idx="14">
                  <c:v>0.34482758620689657</c:v>
                </c:pt>
                <c:pt idx="15">
                  <c:v>0.19166666666666668</c:v>
                </c:pt>
                <c:pt idx="16">
                  <c:v>0.30833333333333335</c:v>
                </c:pt>
                <c:pt idx="17">
                  <c:v>0.23140495867768596</c:v>
                </c:pt>
                <c:pt idx="18">
                  <c:v>0.33057851239669422</c:v>
                </c:pt>
                <c:pt idx="19">
                  <c:v>0.99173553719008267</c:v>
                </c:pt>
                <c:pt idx="20">
                  <c:v>0.49586776859504134</c:v>
                </c:pt>
                <c:pt idx="21">
                  <c:v>0.47107438016528924</c:v>
                </c:pt>
                <c:pt idx="22">
                  <c:v>0.52066115702479343</c:v>
                </c:pt>
                <c:pt idx="23">
                  <c:v>0.35483870967741937</c:v>
                </c:pt>
                <c:pt idx="24">
                  <c:v>0.55645161290322576</c:v>
                </c:pt>
                <c:pt idx="25">
                  <c:v>0.54838709677419351</c:v>
                </c:pt>
                <c:pt idx="26">
                  <c:v>0.60162601626016265</c:v>
                </c:pt>
                <c:pt idx="27">
                  <c:v>0.61475409836065575</c:v>
                </c:pt>
                <c:pt idx="28">
                  <c:v>0.86885245901639341</c:v>
                </c:pt>
                <c:pt idx="29">
                  <c:v>1.8688524590163935</c:v>
                </c:pt>
                <c:pt idx="30">
                  <c:v>1.4959349593495934</c:v>
                </c:pt>
                <c:pt idx="31">
                  <c:v>1.4461538461538461</c:v>
                </c:pt>
                <c:pt idx="32">
                  <c:v>1.1037037037037036</c:v>
                </c:pt>
                <c:pt idx="33">
                  <c:v>1.1560283687943262</c:v>
                </c:pt>
                <c:pt idx="34">
                  <c:v>1.591549295774648</c:v>
                </c:pt>
                <c:pt idx="35">
                  <c:v>1.7394366197183098</c:v>
                </c:pt>
                <c:pt idx="36">
                  <c:v>1.7183098591549295</c:v>
                </c:pt>
                <c:pt idx="37">
                  <c:v>1.556338028169014</c:v>
                </c:pt>
                <c:pt idx="38">
                  <c:v>1.4929577464788732</c:v>
                </c:pt>
                <c:pt idx="39">
                  <c:v>1.5704225352112675</c:v>
                </c:pt>
                <c:pt idx="40">
                  <c:v>1.3169014084507042</c:v>
                </c:pt>
                <c:pt idx="41">
                  <c:v>1.5211267605633803</c:v>
                </c:pt>
                <c:pt idx="42">
                  <c:v>1.8098591549295775</c:v>
                </c:pt>
                <c:pt idx="43">
                  <c:v>1.7746478873239437</c:v>
                </c:pt>
                <c:pt idx="44">
                  <c:v>1.732394366197183</c:v>
                </c:pt>
                <c:pt idx="45">
                  <c:v>2.2340425531914891</c:v>
                </c:pt>
                <c:pt idx="46">
                  <c:v>2.1134751773049647</c:v>
                </c:pt>
                <c:pt idx="47">
                  <c:v>2.0785714285714287</c:v>
                </c:pt>
                <c:pt idx="48">
                  <c:v>1.9197080291970803</c:v>
                </c:pt>
                <c:pt idx="49">
                  <c:v>1.5111111111111111</c:v>
                </c:pt>
                <c:pt idx="50">
                  <c:v>1.0895522388059702</c:v>
                </c:pt>
                <c:pt idx="51">
                  <c:v>0.93023255813953487</c:v>
                </c:pt>
                <c:pt idx="52">
                  <c:v>1.0078125</c:v>
                </c:pt>
                <c:pt idx="53">
                  <c:v>0.68799999999999994</c:v>
                </c:pt>
                <c:pt idx="54">
                  <c:v>0.58677685950413228</c:v>
                </c:pt>
                <c:pt idx="55">
                  <c:v>0.36974789915966388</c:v>
                </c:pt>
                <c:pt idx="56">
                  <c:v>0.17241379310344829</c:v>
                </c:pt>
              </c:numCache>
            </c:numRef>
          </c:val>
          <c:smooth val="0"/>
          <c:extLst>
            <c:ext xmlns:c16="http://schemas.microsoft.com/office/drawing/2014/chart" uri="{C3380CC4-5D6E-409C-BE32-E72D297353CC}">
              <c16:uniqueId val="{00000001-2742-4BE2-B15E-3B6121095CF0}"/>
            </c:ext>
          </c:extLst>
        </c:ser>
        <c:dLbls>
          <c:showLegendKey val="0"/>
          <c:showVal val="0"/>
          <c:showCatName val="0"/>
          <c:showSerName val="0"/>
          <c:showPercent val="0"/>
          <c:showBubbleSize val="0"/>
        </c:dLbls>
        <c:marker val="1"/>
        <c:smooth val="0"/>
        <c:axId val="233483008"/>
        <c:axId val="233482448"/>
      </c:lineChart>
      <c:catAx>
        <c:axId val="23348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481888"/>
        <c:crosses val="autoZero"/>
        <c:auto val="1"/>
        <c:lblAlgn val="ctr"/>
        <c:lblOffset val="100"/>
        <c:noMultiLvlLbl val="0"/>
      </c:catAx>
      <c:valAx>
        <c:axId val="233481888"/>
        <c:scaling>
          <c:orientation val="minMax"/>
          <c:max val="5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Global N.</a:t>
                </a:r>
                <a:r>
                  <a:rPr lang="en-US" baseline="0">
                    <a:latin typeface="Arial" panose="020B0604020202020204" pitchFamily="34" charset="0"/>
                    <a:cs typeface="Arial" panose="020B0604020202020204" pitchFamily="34" charset="0"/>
                  </a:rPr>
                  <a:t> Reforms (solid line)</a:t>
                </a:r>
                <a:endParaRPr lang="en-US">
                  <a:latin typeface="Arial" panose="020B0604020202020204" pitchFamily="34" charset="0"/>
                  <a:cs typeface="Arial" panose="020B0604020202020204" pitchFamily="34" charset="0"/>
                </a:endParaRPr>
              </a:p>
            </c:rich>
          </c:tx>
          <c:layout>
            <c:manualLayout>
              <c:xMode val="edge"/>
              <c:yMode val="edge"/>
              <c:x val="1.0802469135802469E-2"/>
              <c:y val="0.2653364922772805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484128"/>
        <c:crosses val="autoZero"/>
        <c:crossBetween val="between"/>
      </c:valAx>
      <c:valAx>
        <c:axId val="233482448"/>
        <c:scaling>
          <c:orientation val="minMax"/>
          <c:max val="3"/>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Avg.</a:t>
                </a:r>
                <a:r>
                  <a:rPr lang="en-US" baseline="0">
                    <a:latin typeface="Arial" panose="020B0604020202020204" pitchFamily="34" charset="0"/>
                    <a:cs typeface="Arial" panose="020B0604020202020204" pitchFamily="34" charset="0"/>
                  </a:rPr>
                  <a:t> N. Reforms/Country (dotted line)</a:t>
                </a:r>
                <a:endParaRPr lang="en-US">
                  <a:latin typeface="Arial" panose="020B0604020202020204" pitchFamily="34" charset="0"/>
                  <a:cs typeface="Arial" panose="020B0604020202020204" pitchFamily="34" charset="0"/>
                </a:endParaRPr>
              </a:p>
            </c:rich>
          </c:tx>
          <c:layout>
            <c:manualLayout>
              <c:xMode val="edge"/>
              <c:yMode val="edge"/>
              <c:x val="0.96527777777777779"/>
              <c:y val="0.191263661265365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3483008"/>
        <c:crosses val="max"/>
        <c:crossBetween val="between"/>
      </c:valAx>
      <c:catAx>
        <c:axId val="233483008"/>
        <c:scaling>
          <c:orientation val="minMax"/>
        </c:scaling>
        <c:delete val="1"/>
        <c:axPos val="b"/>
        <c:majorTickMark val="out"/>
        <c:minorTickMark val="none"/>
        <c:tickLblPos val="nextTo"/>
        <c:crossAx val="233482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0.00403</cdr:y>
    </cdr:from>
    <cdr:to>
      <cdr:x>0.53148</cdr:x>
      <cdr:y>0.12888</cdr:y>
    </cdr:to>
    <cdr:sp macro="" textlink="">
      <cdr:nvSpPr>
        <cdr:cNvPr id="4" name="Text Box 11"/>
        <cdr:cNvSpPr txBox="1"/>
      </cdr:nvSpPr>
      <cdr:spPr>
        <a:xfrm xmlns:a="http://schemas.openxmlformats.org/drawingml/2006/main">
          <a:off x="0" y="15240"/>
          <a:ext cx="4373880" cy="472440"/>
        </a:xfrm>
        <a:prstGeom xmlns:a="http://schemas.openxmlformats.org/drawingml/2006/main" prst="rect">
          <a:avLst/>
        </a:prstGeom>
        <a:solidFill xmlns:a="http://schemas.openxmlformats.org/drawingml/2006/main">
          <a:schemeClr val="bg2"/>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gn="ctr">
            <a:lnSpc>
              <a:spcPct val="115000"/>
            </a:lnSpc>
            <a:spcBef>
              <a:spcPts val="0"/>
            </a:spcBef>
            <a:spcAft>
              <a:spcPts val="0"/>
            </a:spcAft>
          </a:pPr>
          <a:r>
            <a:rPr lang="en-US" sz="1000" b="1">
              <a:effectLst/>
              <a:latin typeface="Arial" panose="020B0604020202020204" pitchFamily="34" charset="0"/>
              <a:ea typeface="Arial" panose="020B0604020202020204" pitchFamily="34" charset="0"/>
            </a:rPr>
            <a:t>Liberal Era: 1960-1991</a:t>
          </a:r>
          <a:endParaRPr lang="en-US" sz="1100">
            <a:effectLst/>
            <a:latin typeface="Arial" panose="020B0604020202020204" pitchFamily="34" charset="0"/>
            <a:ea typeface="Arial" panose="020B0604020202020204" pitchFamily="34" charset="0"/>
          </a:endParaRPr>
        </a:p>
        <a:p xmlns:a="http://schemas.openxmlformats.org/drawingml/2006/main">
          <a:pPr marL="0" marR="0" algn="ctr">
            <a:lnSpc>
              <a:spcPct val="115000"/>
            </a:lnSpc>
            <a:spcBef>
              <a:spcPts val="0"/>
            </a:spcBef>
            <a:spcAft>
              <a:spcPts val="0"/>
            </a:spcAft>
          </a:pPr>
          <a:r>
            <a:rPr lang="en-US" sz="1000">
              <a:effectLst/>
              <a:latin typeface="Arial" panose="020B0604020202020204" pitchFamily="34" charset="0"/>
              <a:ea typeface="Arial" panose="020B0604020202020204" pitchFamily="34" charset="0"/>
            </a:rPr>
            <a:t>0.49 reforms/country/year </a:t>
          </a:r>
          <a:endParaRPr lang="en-US" sz="1100">
            <a:effectLst/>
            <a:latin typeface="Arial" panose="020B0604020202020204" pitchFamily="34" charset="0"/>
            <a:ea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1F76-C368-420C-AA9F-B56949C3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52</Pages>
  <Words>14090</Words>
  <Characters>80317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Bromley</dc:creator>
  <cp:lastModifiedBy>Patricia Bromley</cp:lastModifiedBy>
  <cp:revision>12</cp:revision>
  <dcterms:created xsi:type="dcterms:W3CDTF">2022-01-12T19:35:00Z</dcterms:created>
  <dcterms:modified xsi:type="dcterms:W3CDTF">2022-06-05T22:58:00Z</dcterms:modified>
</cp:coreProperties>
</file>